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67232" w14:textId="77777777" w:rsidR="00DA3865" w:rsidRDefault="00DA3865" w:rsidP="00B45A76">
      <w:pPr>
        <w:tabs>
          <w:tab w:val="left" w:pos="1701"/>
          <w:tab w:val="right" w:pos="9639"/>
        </w:tabs>
        <w:spacing w:after="0"/>
        <w:jc w:val="left"/>
        <w:rPr>
          <w:rFonts w:ascii="Arial" w:hAnsi="Arial" w:cs="Arial"/>
          <w:b/>
          <w:color w:val="000000"/>
          <w:kern w:val="2"/>
          <w:sz w:val="24"/>
          <w:lang w:val="en-US"/>
        </w:rPr>
      </w:pPr>
    </w:p>
    <w:p w14:paraId="48487467" w14:textId="7D928616"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DA3865">
        <w:rPr>
          <w:rFonts w:ascii="Arial" w:hAnsi="Arial" w:cs="Arial"/>
          <w:b/>
          <w:color w:val="000000"/>
          <w:kern w:val="2"/>
          <w:sz w:val="24"/>
          <w:lang w:val="en-US"/>
        </w:rPr>
        <w:t>2</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3975FF" w:rsidRPr="003975FF">
        <w:rPr>
          <w:rFonts w:ascii="Arial" w:hAnsi="Arial" w:cs="Arial"/>
          <w:b/>
          <w:bCs/>
          <w:color w:val="000000"/>
          <w:kern w:val="2"/>
          <w:sz w:val="24"/>
        </w:rPr>
        <w:t>R2-2010399</w:t>
      </w:r>
    </w:p>
    <w:p w14:paraId="1EA6616C" w14:textId="56AA362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A3865">
        <w:rPr>
          <w:rFonts w:ascii="Arial" w:hAnsi="Arial" w:cs="Arial"/>
          <w:b/>
          <w:color w:val="000000"/>
          <w:kern w:val="2"/>
          <w:sz w:val="24"/>
          <w:lang w:val="en-US"/>
        </w:rPr>
        <w:t>2 – 13 November</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D2A6262"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DA3865">
        <w:rPr>
          <w:rFonts w:ascii="Arial" w:eastAsia="MS Mincho" w:hAnsi="Arial" w:cs="Arial"/>
          <w:b/>
          <w:bCs/>
          <w:sz w:val="24"/>
        </w:rPr>
        <w:t>6.3.1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062F1507"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A3865">
        <w:rPr>
          <w:rFonts w:ascii="Arial" w:hAnsi="Arial" w:cs="Arial"/>
          <w:b/>
          <w:bCs/>
          <w:sz w:val="24"/>
          <w:lang w:val="en-US" w:eastAsia="en-US"/>
        </w:rPr>
        <w:t>Discussion on NR-U capabilities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755D4E36" w14:textId="72DE13DA" w:rsidR="00E10A42" w:rsidRDefault="00E10A42" w:rsidP="008343BD">
      <w:pPr>
        <w:spacing w:beforeLines="50" w:before="120" w:line="240" w:lineRule="auto"/>
        <w:jc w:val="left"/>
        <w:rPr>
          <w:sz w:val="20"/>
          <w:szCs w:val="18"/>
        </w:rPr>
      </w:pPr>
      <w:r>
        <w:rPr>
          <w:sz w:val="20"/>
          <w:szCs w:val="18"/>
        </w:rPr>
        <w:t xml:space="preserve">RAN1 and RAN2 have completed the Rel-16 Work Item “NR-based access to Unlicensed Spectrum” (will be called NR-U here). Both </w:t>
      </w:r>
      <w:r w:rsidR="00DB3113">
        <w:rPr>
          <w:sz w:val="20"/>
          <w:szCs w:val="18"/>
        </w:rPr>
        <w:t>physical</w:t>
      </w:r>
      <w:r>
        <w:rPr>
          <w:sz w:val="20"/>
          <w:szCs w:val="18"/>
        </w:rPr>
        <w:t xml:space="preserve"> and upper layer NR-U features use NR </w:t>
      </w:r>
      <w:r w:rsidR="00DB3113">
        <w:rPr>
          <w:sz w:val="20"/>
          <w:szCs w:val="18"/>
        </w:rPr>
        <w:t>license design as a baseline</w:t>
      </w:r>
      <w:r>
        <w:rPr>
          <w:sz w:val="20"/>
          <w:szCs w:val="18"/>
        </w:rPr>
        <w:t xml:space="preserve"> and where they differ is mostly related to the special access mechanism (e.g. LBT) and other regulatory requirements for unlicensed or shared </w:t>
      </w:r>
      <w:r w:rsidR="00DB3113">
        <w:rPr>
          <w:sz w:val="20"/>
          <w:szCs w:val="18"/>
        </w:rPr>
        <w:t>spectrum</w:t>
      </w:r>
      <w:r>
        <w:rPr>
          <w:sz w:val="20"/>
          <w:szCs w:val="18"/>
        </w:rPr>
        <w:t xml:space="preserve"> (e.g. </w:t>
      </w:r>
      <w:r w:rsidR="00DB3113">
        <w:rPr>
          <w:sz w:val="20"/>
          <w:szCs w:val="18"/>
        </w:rPr>
        <w:t xml:space="preserve">OCB, </w:t>
      </w:r>
      <w:r>
        <w:rPr>
          <w:sz w:val="20"/>
          <w:szCs w:val="18"/>
        </w:rPr>
        <w:t>interlaced waveforms).</w:t>
      </w:r>
      <w:r w:rsidR="00A0550C">
        <w:rPr>
          <w:sz w:val="20"/>
          <w:szCs w:val="18"/>
        </w:rPr>
        <w:t xml:space="preserve"> In other words, NR-U can be considered as NR but with some optimizations needed for operation in </w:t>
      </w:r>
      <w:r w:rsidR="00DB3113">
        <w:rPr>
          <w:sz w:val="20"/>
          <w:szCs w:val="18"/>
        </w:rPr>
        <w:t>“special” bands</w:t>
      </w:r>
      <w:r w:rsidR="00A0550C">
        <w:rPr>
          <w:sz w:val="20"/>
          <w:szCs w:val="18"/>
        </w:rPr>
        <w:t>.</w:t>
      </w:r>
    </w:p>
    <w:p w14:paraId="6F97B3E0" w14:textId="07E80C80" w:rsidR="00A0550C" w:rsidRDefault="00A0550C" w:rsidP="008343BD">
      <w:pPr>
        <w:spacing w:beforeLines="50" w:before="120" w:line="240" w:lineRule="auto"/>
        <w:jc w:val="left"/>
        <w:rPr>
          <w:sz w:val="20"/>
          <w:szCs w:val="18"/>
        </w:rPr>
      </w:pPr>
      <w:r>
        <w:rPr>
          <w:sz w:val="20"/>
          <w:szCs w:val="18"/>
        </w:rPr>
        <w:t xml:space="preserve">Since NR-U has copied most of the NR features, </w:t>
      </w:r>
      <w:proofErr w:type="gramStart"/>
      <w:r>
        <w:rPr>
          <w:sz w:val="20"/>
          <w:szCs w:val="18"/>
        </w:rPr>
        <w:t>in particular on</w:t>
      </w:r>
      <w:proofErr w:type="gramEnd"/>
      <w:r>
        <w:rPr>
          <w:sz w:val="20"/>
          <w:szCs w:val="18"/>
        </w:rPr>
        <w:t xml:space="preserve"> upper layers, it is reasonable to assume that all Rel-15 and Rel-16 features developed </w:t>
      </w:r>
      <w:r w:rsidR="00DB3113">
        <w:rPr>
          <w:sz w:val="20"/>
          <w:szCs w:val="18"/>
        </w:rPr>
        <w:t xml:space="preserve">are </w:t>
      </w:r>
      <w:r>
        <w:rPr>
          <w:sz w:val="20"/>
          <w:szCs w:val="18"/>
        </w:rPr>
        <w:t xml:space="preserve">still be applicable to NR-U. </w:t>
      </w:r>
    </w:p>
    <w:p w14:paraId="2E6B0964" w14:textId="652B8C03" w:rsidR="00DB3113" w:rsidRDefault="00DB3113" w:rsidP="008343BD">
      <w:pPr>
        <w:spacing w:beforeLines="50" w:before="120" w:line="240" w:lineRule="auto"/>
        <w:jc w:val="left"/>
        <w:rPr>
          <w:sz w:val="20"/>
          <w:szCs w:val="18"/>
        </w:rPr>
      </w:pPr>
      <w:r>
        <w:rPr>
          <w:sz w:val="20"/>
          <w:szCs w:val="18"/>
        </w:rPr>
        <w:t>NR-U UE features and capabilities have been captured in the latest 38.306. There are only two open issues:</w:t>
      </w:r>
    </w:p>
    <w:p w14:paraId="1427F5FD" w14:textId="5EB16B71" w:rsidR="007B2B14" w:rsidRDefault="007B2B14" w:rsidP="00DB3113">
      <w:pPr>
        <w:pStyle w:val="ListParagraph"/>
        <w:numPr>
          <w:ilvl w:val="0"/>
          <w:numId w:val="34"/>
        </w:numPr>
        <w:spacing w:beforeLines="50" w:before="120" w:line="240" w:lineRule="auto"/>
        <w:jc w:val="left"/>
        <w:rPr>
          <w:sz w:val="20"/>
          <w:szCs w:val="18"/>
        </w:rPr>
      </w:pPr>
      <w:r w:rsidRPr="00DB3113">
        <w:rPr>
          <w:sz w:val="20"/>
          <w:szCs w:val="18"/>
        </w:rPr>
        <w:t xml:space="preserve">RAN2 has received </w:t>
      </w:r>
      <w:proofErr w:type="gramStart"/>
      <w:r w:rsidRPr="00DB3113">
        <w:rPr>
          <w:sz w:val="20"/>
          <w:szCs w:val="18"/>
        </w:rPr>
        <w:t>an</w:t>
      </w:r>
      <w:proofErr w:type="gramEnd"/>
      <w:r w:rsidRPr="00DB3113">
        <w:rPr>
          <w:sz w:val="20"/>
          <w:szCs w:val="18"/>
        </w:rPr>
        <w:t xml:space="preserve"> LS from RAN [1] on the updated UE features which </w:t>
      </w:r>
      <w:r w:rsidR="00DB3113">
        <w:rPr>
          <w:sz w:val="20"/>
          <w:szCs w:val="18"/>
        </w:rPr>
        <w:t>requests a new capability for RACH operation</w:t>
      </w:r>
      <w:r w:rsidRPr="00DB3113">
        <w:rPr>
          <w:sz w:val="20"/>
          <w:szCs w:val="18"/>
        </w:rPr>
        <w:t>.</w:t>
      </w:r>
    </w:p>
    <w:p w14:paraId="5773B42D" w14:textId="029F41BE" w:rsidR="00DB3113" w:rsidRPr="00DB3113" w:rsidRDefault="00DB3113" w:rsidP="00DB3113">
      <w:pPr>
        <w:pStyle w:val="ListParagraph"/>
        <w:numPr>
          <w:ilvl w:val="0"/>
          <w:numId w:val="34"/>
        </w:numPr>
        <w:spacing w:beforeLines="50" w:before="120" w:line="240" w:lineRule="auto"/>
        <w:jc w:val="left"/>
        <w:rPr>
          <w:sz w:val="20"/>
          <w:szCs w:val="18"/>
        </w:rPr>
      </w:pPr>
      <w:r>
        <w:rPr>
          <w:sz w:val="20"/>
          <w:szCs w:val="18"/>
        </w:rPr>
        <w:t>NR-U wide-band UE features have not been finalized</w:t>
      </w:r>
    </w:p>
    <w:p w14:paraId="4E4F5BA3" w14:textId="40EE2DF4" w:rsidR="00A0550C" w:rsidRDefault="00A0550C" w:rsidP="008343BD">
      <w:pPr>
        <w:spacing w:beforeLines="50" w:before="120" w:line="240" w:lineRule="auto"/>
        <w:jc w:val="left"/>
        <w:rPr>
          <w:sz w:val="20"/>
          <w:szCs w:val="18"/>
        </w:rPr>
      </w:pPr>
      <w:r>
        <w:rPr>
          <w:sz w:val="20"/>
          <w:szCs w:val="18"/>
        </w:rPr>
        <w:t xml:space="preserve">In this contribution, we discuss the above </w:t>
      </w:r>
      <w:r w:rsidR="00C04472">
        <w:rPr>
          <w:sz w:val="20"/>
          <w:szCs w:val="18"/>
        </w:rPr>
        <w:t xml:space="preserve">issues </w:t>
      </w:r>
      <w:r>
        <w:rPr>
          <w:sz w:val="20"/>
          <w:szCs w:val="18"/>
        </w:rPr>
        <w:t>on NR-U capabilities</w:t>
      </w:r>
      <w:r w:rsidR="00C04472">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4CB486FA" w14:textId="5ABF16A7" w:rsidR="004F5122" w:rsidRDefault="004F5122" w:rsidP="00A0550C">
      <w:pPr>
        <w:spacing w:beforeLines="50" w:before="120" w:line="240" w:lineRule="auto"/>
        <w:jc w:val="left"/>
        <w:rPr>
          <w:sz w:val="20"/>
          <w:szCs w:val="18"/>
        </w:rPr>
      </w:pPr>
      <w:r>
        <w:rPr>
          <w:sz w:val="20"/>
          <w:szCs w:val="18"/>
        </w:rPr>
        <w:t>The applicability of Rel-15 and Rel-16 features developed in other WIs to the unlicensed</w:t>
      </w:r>
      <w:r w:rsidR="00C04472">
        <w:rPr>
          <w:sz w:val="20"/>
          <w:szCs w:val="18"/>
        </w:rPr>
        <w:t>/shared</w:t>
      </w:r>
      <w:r>
        <w:rPr>
          <w:sz w:val="20"/>
          <w:szCs w:val="18"/>
        </w:rPr>
        <w:t xml:space="preserve"> </w:t>
      </w:r>
      <w:proofErr w:type="spellStart"/>
      <w:r>
        <w:rPr>
          <w:sz w:val="20"/>
          <w:szCs w:val="18"/>
        </w:rPr>
        <w:t>spectruam</w:t>
      </w:r>
      <w:proofErr w:type="spellEnd"/>
      <w:r>
        <w:rPr>
          <w:sz w:val="20"/>
          <w:szCs w:val="18"/>
        </w:rPr>
        <w:t xml:space="preserve"> has not been explicitly discussed</w:t>
      </w:r>
      <w:r w:rsidR="00C04472">
        <w:rPr>
          <w:sz w:val="20"/>
          <w:szCs w:val="18"/>
        </w:rPr>
        <w:t xml:space="preserve"> in most cases</w:t>
      </w:r>
      <w:r>
        <w:rPr>
          <w:sz w:val="20"/>
          <w:szCs w:val="18"/>
        </w:rPr>
        <w:t xml:space="preserve">. When the specifications do not place any restrictions, </w:t>
      </w:r>
      <w:r w:rsidR="00C04472">
        <w:rPr>
          <w:sz w:val="20"/>
          <w:szCs w:val="18"/>
        </w:rPr>
        <w:t>the common understanding is that t</w:t>
      </w:r>
      <w:r>
        <w:rPr>
          <w:sz w:val="20"/>
          <w:szCs w:val="18"/>
        </w:rPr>
        <w:t xml:space="preserve">he </w:t>
      </w:r>
      <w:r w:rsidR="00C04472">
        <w:rPr>
          <w:sz w:val="20"/>
          <w:szCs w:val="18"/>
        </w:rPr>
        <w:t xml:space="preserve">feature </w:t>
      </w:r>
      <w:r>
        <w:rPr>
          <w:sz w:val="20"/>
          <w:szCs w:val="18"/>
        </w:rPr>
        <w:t>is not prohibited</w:t>
      </w:r>
      <w:r w:rsidR="00C04472">
        <w:rPr>
          <w:sz w:val="20"/>
          <w:szCs w:val="18"/>
        </w:rPr>
        <w:t xml:space="preserve"> on shared spectrum.</w:t>
      </w:r>
    </w:p>
    <w:p w14:paraId="31F3EC28" w14:textId="0A4CCCEA" w:rsidR="004F5122" w:rsidRDefault="00C04472" w:rsidP="00A0550C">
      <w:pPr>
        <w:spacing w:beforeLines="50" w:before="120" w:line="240" w:lineRule="auto"/>
        <w:jc w:val="left"/>
        <w:rPr>
          <w:sz w:val="20"/>
          <w:szCs w:val="18"/>
        </w:rPr>
      </w:pPr>
      <w:r>
        <w:rPr>
          <w:sz w:val="20"/>
          <w:szCs w:val="18"/>
        </w:rPr>
        <w:t>It will still be beneficial</w:t>
      </w:r>
      <w:r w:rsidR="00811463">
        <w:rPr>
          <w:sz w:val="20"/>
          <w:szCs w:val="18"/>
        </w:rPr>
        <w:t xml:space="preserve"> to confirm the above understanding and capture any exceptions</w:t>
      </w:r>
      <w:r>
        <w:rPr>
          <w:sz w:val="20"/>
          <w:szCs w:val="18"/>
        </w:rPr>
        <w:t xml:space="preserve"> for future reference</w:t>
      </w:r>
      <w:r w:rsidR="00811463">
        <w:rPr>
          <w:sz w:val="20"/>
          <w:szCs w:val="18"/>
        </w:rPr>
        <w:t xml:space="preserve">. </w:t>
      </w:r>
      <w:r w:rsidR="004D7C3B">
        <w:rPr>
          <w:sz w:val="20"/>
          <w:szCs w:val="18"/>
        </w:rPr>
        <w:t xml:space="preserve">A </w:t>
      </w:r>
      <w:proofErr w:type="spellStart"/>
      <w:r w:rsidR="004D7C3B">
        <w:rPr>
          <w:sz w:val="20"/>
          <w:szCs w:val="18"/>
        </w:rPr>
        <w:t>releated</w:t>
      </w:r>
      <w:proofErr w:type="spellEnd"/>
      <w:r w:rsidR="004D7C3B">
        <w:rPr>
          <w:sz w:val="20"/>
          <w:szCs w:val="18"/>
        </w:rPr>
        <w:t xml:space="preserve"> question is whether any feature will need differentiation for unlicensed band, </w:t>
      </w:r>
      <w:proofErr w:type="gramStart"/>
      <w:r w:rsidR="004D7C3B">
        <w:rPr>
          <w:sz w:val="20"/>
          <w:szCs w:val="18"/>
        </w:rPr>
        <w:t>similar to</w:t>
      </w:r>
      <w:proofErr w:type="gramEnd"/>
      <w:r w:rsidR="004D7C3B">
        <w:rPr>
          <w:sz w:val="20"/>
          <w:szCs w:val="18"/>
        </w:rPr>
        <w:t xml:space="preserve"> FR1 and FR2. </w:t>
      </w:r>
      <w:r w:rsidR="00811463">
        <w:rPr>
          <w:sz w:val="20"/>
          <w:szCs w:val="18"/>
        </w:rPr>
        <w:t xml:space="preserve">For this exercise, </w:t>
      </w:r>
      <w:r w:rsidR="00D64FEC">
        <w:rPr>
          <w:sz w:val="20"/>
          <w:szCs w:val="18"/>
        </w:rPr>
        <w:t>RAN2 can focus on UE features and capabilities for upper layers and leave the discussion for physical layer capabilities to RAN1 and RAN4.</w:t>
      </w:r>
    </w:p>
    <w:p w14:paraId="43B3A0B7" w14:textId="6E6900C1" w:rsidR="00D64FEC" w:rsidRDefault="004D7C3B" w:rsidP="00A0550C">
      <w:pPr>
        <w:spacing w:beforeLines="50" w:before="120" w:line="240" w:lineRule="auto"/>
        <w:jc w:val="left"/>
        <w:rPr>
          <w:sz w:val="20"/>
          <w:szCs w:val="18"/>
        </w:rPr>
      </w:pPr>
      <w:r>
        <w:rPr>
          <w:sz w:val="20"/>
          <w:szCs w:val="18"/>
        </w:rPr>
        <w:t>Some of the features developed in Rel-15 are mandatory. The upper layer ones are independent of the band operation and thus they should also apply to NR-U.</w:t>
      </w:r>
    </w:p>
    <w:p w14:paraId="4D4EF0A9" w14:textId="136D12F7" w:rsidR="00DB3113" w:rsidRPr="00DB3113" w:rsidRDefault="00DB3113" w:rsidP="00A0550C">
      <w:pPr>
        <w:spacing w:beforeLines="50" w:before="120" w:line="240" w:lineRule="auto"/>
        <w:jc w:val="left"/>
        <w:rPr>
          <w:b/>
          <w:bCs/>
          <w:sz w:val="20"/>
          <w:szCs w:val="18"/>
        </w:rPr>
      </w:pPr>
      <w:r w:rsidRPr="00DB3113">
        <w:rPr>
          <w:b/>
          <w:bCs/>
          <w:sz w:val="20"/>
          <w:szCs w:val="18"/>
        </w:rPr>
        <w:t>Observation 1: NR-U uses Rel-15 NR as a baseline.</w:t>
      </w:r>
    </w:p>
    <w:p w14:paraId="3B1A1278" w14:textId="77777777" w:rsidR="00C04472" w:rsidRDefault="004D7C3B" w:rsidP="00A0550C">
      <w:pPr>
        <w:spacing w:beforeLines="50" w:before="120" w:line="240" w:lineRule="auto"/>
        <w:jc w:val="left"/>
        <w:rPr>
          <w:b/>
          <w:bCs/>
          <w:sz w:val="20"/>
          <w:szCs w:val="18"/>
        </w:rPr>
      </w:pPr>
      <w:r w:rsidRPr="004D7C3B">
        <w:rPr>
          <w:b/>
          <w:bCs/>
          <w:sz w:val="20"/>
          <w:szCs w:val="18"/>
        </w:rPr>
        <w:t xml:space="preserve">Proposal 1: RAN2 to confirm that all Rel-15 upper layer mandatory features are also applicable </w:t>
      </w:r>
      <w:r w:rsidR="00DB4447">
        <w:rPr>
          <w:b/>
          <w:bCs/>
          <w:sz w:val="20"/>
          <w:szCs w:val="18"/>
        </w:rPr>
        <w:t>to NR operation in shared spectrum</w:t>
      </w:r>
      <w:r w:rsidRPr="004D7C3B">
        <w:rPr>
          <w:b/>
          <w:bCs/>
          <w:sz w:val="20"/>
          <w:szCs w:val="18"/>
        </w:rPr>
        <w:t xml:space="preserve">. </w:t>
      </w:r>
      <w:r w:rsidR="00C04472">
        <w:rPr>
          <w:b/>
          <w:bCs/>
          <w:sz w:val="20"/>
          <w:szCs w:val="18"/>
        </w:rPr>
        <w:t>No changes to the specifications are needed.</w:t>
      </w:r>
    </w:p>
    <w:p w14:paraId="123CE6E8" w14:textId="4901999F" w:rsidR="00C04472" w:rsidRDefault="0015049F" w:rsidP="00A0550C">
      <w:pPr>
        <w:spacing w:beforeLines="50" w:before="120" w:line="240" w:lineRule="auto"/>
        <w:jc w:val="left"/>
        <w:rPr>
          <w:sz w:val="20"/>
          <w:szCs w:val="18"/>
        </w:rPr>
      </w:pPr>
      <w:r>
        <w:rPr>
          <w:sz w:val="20"/>
          <w:szCs w:val="18"/>
        </w:rPr>
        <w:t>All Rel-16 NR upper layer features developed by RAN2 are optional</w:t>
      </w:r>
      <w:r w:rsidR="00612083">
        <w:rPr>
          <w:sz w:val="20"/>
          <w:szCs w:val="18"/>
        </w:rPr>
        <w:t xml:space="preserve"> or mandatory with UE capability </w:t>
      </w:r>
      <w:proofErr w:type="spellStart"/>
      <w:r w:rsidR="00612083">
        <w:rPr>
          <w:sz w:val="20"/>
          <w:szCs w:val="18"/>
        </w:rPr>
        <w:t>signaling</w:t>
      </w:r>
      <w:proofErr w:type="spellEnd"/>
      <w:r>
        <w:rPr>
          <w:sz w:val="20"/>
          <w:szCs w:val="18"/>
        </w:rPr>
        <w:t xml:space="preserve">. RAN2 has not explicitly discussed the applicability to unlicensed for </w:t>
      </w:r>
      <w:r w:rsidR="00612083">
        <w:rPr>
          <w:sz w:val="20"/>
          <w:szCs w:val="18"/>
        </w:rPr>
        <w:t>all of</w:t>
      </w:r>
      <w:bookmarkStart w:id="1" w:name="_GoBack"/>
      <w:bookmarkEnd w:id="1"/>
      <w:r w:rsidR="00612083">
        <w:rPr>
          <w:sz w:val="20"/>
          <w:szCs w:val="18"/>
        </w:rPr>
        <w:t xml:space="preserve"> </w:t>
      </w:r>
      <w:r>
        <w:rPr>
          <w:sz w:val="20"/>
          <w:szCs w:val="18"/>
        </w:rPr>
        <w:t xml:space="preserve">them. </w:t>
      </w:r>
    </w:p>
    <w:p w14:paraId="2802572E" w14:textId="3451B707" w:rsidR="004D7C3B" w:rsidRDefault="00C04472" w:rsidP="00A0550C">
      <w:pPr>
        <w:spacing w:beforeLines="50" w:before="120" w:line="240" w:lineRule="auto"/>
        <w:jc w:val="left"/>
        <w:rPr>
          <w:sz w:val="20"/>
          <w:szCs w:val="18"/>
        </w:rPr>
      </w:pPr>
      <w:r>
        <w:rPr>
          <w:sz w:val="20"/>
          <w:szCs w:val="18"/>
        </w:rPr>
        <w:t>There was a discussion</w:t>
      </w:r>
      <w:r w:rsidR="0015049F">
        <w:rPr>
          <w:sz w:val="20"/>
          <w:szCs w:val="18"/>
        </w:rPr>
        <w:t xml:space="preserve"> in RAN2#110e for the Idle/Inactive measurements and the following agreement was captured in the Chair Notes:</w:t>
      </w:r>
    </w:p>
    <w:p w14:paraId="46F3A61E" w14:textId="77777777" w:rsidR="0015049F" w:rsidRPr="00DB3113" w:rsidRDefault="0015049F" w:rsidP="0015049F">
      <w:pPr>
        <w:pStyle w:val="Agreement"/>
        <w:tabs>
          <w:tab w:val="num" w:pos="1619"/>
        </w:tabs>
        <w:ind w:left="1619"/>
        <w:rPr>
          <w:rFonts w:ascii="Times New Roman" w:hAnsi="Times New Roman" w:cs="Times New Roman"/>
          <w:b w:val="0"/>
          <w:bCs w:val="0"/>
          <w:i/>
          <w:iCs/>
        </w:rPr>
      </w:pPr>
      <w:r w:rsidRPr="00DB3113">
        <w:rPr>
          <w:rFonts w:ascii="Times New Roman" w:hAnsi="Times New Roman" w:cs="Times New Roman"/>
          <w:b w:val="0"/>
          <w:bCs w:val="0"/>
          <w:i/>
          <w:iCs/>
        </w:rPr>
        <w:t>We don’t explicitly introduce support for EM for NR-U in R16, i.e. we don’t ask R4 to work on this.</w:t>
      </w:r>
    </w:p>
    <w:p w14:paraId="425AFE5F" w14:textId="4A6EEAB1" w:rsidR="0015049F" w:rsidRDefault="0015049F" w:rsidP="00A0550C">
      <w:pPr>
        <w:spacing w:beforeLines="50" w:before="120" w:line="240" w:lineRule="auto"/>
        <w:jc w:val="left"/>
        <w:rPr>
          <w:sz w:val="20"/>
          <w:szCs w:val="18"/>
        </w:rPr>
      </w:pPr>
      <w:r>
        <w:rPr>
          <w:sz w:val="20"/>
          <w:szCs w:val="18"/>
        </w:rPr>
        <w:t>The above agreement</w:t>
      </w:r>
      <w:r w:rsidR="00C04472">
        <w:rPr>
          <w:sz w:val="20"/>
          <w:szCs w:val="18"/>
        </w:rPr>
        <w:t xml:space="preserve">, which was done in the last meeting before the ASN.1 freeze, </w:t>
      </w:r>
      <w:r>
        <w:rPr>
          <w:sz w:val="20"/>
          <w:szCs w:val="18"/>
        </w:rPr>
        <w:t xml:space="preserve">was intended not to have further work on any unlicensed specific enhancements for these measurements. It </w:t>
      </w:r>
      <w:r w:rsidR="00C04472">
        <w:rPr>
          <w:sz w:val="20"/>
          <w:szCs w:val="18"/>
        </w:rPr>
        <w:t>did</w:t>
      </w:r>
      <w:r>
        <w:rPr>
          <w:sz w:val="20"/>
          <w:szCs w:val="18"/>
        </w:rPr>
        <w:t xml:space="preserve"> not mean that the Idle/Inactive measurements </w:t>
      </w:r>
      <w:proofErr w:type="spellStart"/>
      <w:r>
        <w:rPr>
          <w:sz w:val="20"/>
          <w:szCs w:val="18"/>
        </w:rPr>
        <w:t>can not</w:t>
      </w:r>
      <w:proofErr w:type="spellEnd"/>
      <w:r>
        <w:rPr>
          <w:sz w:val="20"/>
          <w:szCs w:val="18"/>
        </w:rPr>
        <w:t xml:space="preserve"> be performed on unlicensed spectrum. Indeed, there is no restriction either in RRC or 38.306 on this.</w:t>
      </w:r>
    </w:p>
    <w:p w14:paraId="22F71DD7" w14:textId="2889D61B" w:rsidR="00DB4447" w:rsidRDefault="00AA3F81" w:rsidP="00A0550C">
      <w:pPr>
        <w:spacing w:beforeLines="50" w:before="120" w:line="240" w:lineRule="auto"/>
        <w:jc w:val="left"/>
        <w:rPr>
          <w:sz w:val="20"/>
          <w:szCs w:val="18"/>
        </w:rPr>
      </w:pPr>
      <w:r>
        <w:rPr>
          <w:sz w:val="20"/>
          <w:szCs w:val="18"/>
        </w:rPr>
        <w:lastRenderedPageBreak/>
        <w:t>In some cases, NR-U has adopted a different type operation than licensed. These are related to Configured Grant and HARQ handling in MAC. However, this differentiation was well known and explicitly captured in RRC and MAC. In fact, the Rel-17 WI on URLLC aims to “harmonize” these different modes.</w:t>
      </w:r>
    </w:p>
    <w:p w14:paraId="08F2922F" w14:textId="38D1C17A" w:rsidR="00AA3F81" w:rsidRDefault="00AA3F81" w:rsidP="00A0550C">
      <w:pPr>
        <w:spacing w:beforeLines="50" w:before="120" w:line="240" w:lineRule="auto"/>
        <w:jc w:val="left"/>
        <w:rPr>
          <w:sz w:val="20"/>
          <w:szCs w:val="18"/>
        </w:rPr>
      </w:pPr>
      <w:r>
        <w:rPr>
          <w:sz w:val="20"/>
          <w:szCs w:val="18"/>
        </w:rPr>
        <w:t>As mentioned, there was no other agreement in RAN2 to limit their usage to licensed spectrum.</w:t>
      </w:r>
    </w:p>
    <w:p w14:paraId="12E19446" w14:textId="0C361C53" w:rsidR="0015049F" w:rsidRDefault="0015049F" w:rsidP="00A0550C">
      <w:pPr>
        <w:spacing w:beforeLines="50" w:before="120" w:line="240" w:lineRule="auto"/>
        <w:jc w:val="left"/>
        <w:rPr>
          <w:b/>
          <w:bCs/>
          <w:sz w:val="20"/>
          <w:szCs w:val="18"/>
        </w:rPr>
      </w:pPr>
      <w:r w:rsidRPr="0015049F">
        <w:rPr>
          <w:b/>
          <w:bCs/>
          <w:sz w:val="20"/>
          <w:szCs w:val="18"/>
        </w:rPr>
        <w:t xml:space="preserve">Proposal 2: </w:t>
      </w:r>
      <w:r w:rsidR="00DB4447">
        <w:rPr>
          <w:b/>
          <w:bCs/>
          <w:sz w:val="20"/>
          <w:szCs w:val="18"/>
        </w:rPr>
        <w:t>RAN2 to confirm that all Rel-16 upper layer features</w:t>
      </w:r>
      <w:r w:rsidR="00AA3F81">
        <w:rPr>
          <w:b/>
          <w:bCs/>
          <w:sz w:val="20"/>
          <w:szCs w:val="18"/>
        </w:rPr>
        <w:t xml:space="preserve"> </w:t>
      </w:r>
      <w:r w:rsidR="00DB4447">
        <w:rPr>
          <w:b/>
          <w:bCs/>
          <w:sz w:val="20"/>
          <w:szCs w:val="18"/>
        </w:rPr>
        <w:t>are also applicable to NR operation in shared spectrum</w:t>
      </w:r>
      <w:r w:rsidR="00AA3F81">
        <w:rPr>
          <w:b/>
          <w:bCs/>
          <w:sz w:val="20"/>
          <w:szCs w:val="18"/>
        </w:rPr>
        <w:t xml:space="preserve">, unless otherwise </w:t>
      </w:r>
      <w:r w:rsidR="00C04472">
        <w:rPr>
          <w:b/>
          <w:bCs/>
          <w:sz w:val="20"/>
          <w:szCs w:val="18"/>
        </w:rPr>
        <w:t>captured</w:t>
      </w:r>
      <w:r w:rsidR="00AA3F81">
        <w:rPr>
          <w:b/>
          <w:bCs/>
          <w:sz w:val="20"/>
          <w:szCs w:val="18"/>
        </w:rPr>
        <w:t xml:space="preserve"> explicitly in the specifications</w:t>
      </w:r>
      <w:r w:rsidR="00DB4447">
        <w:rPr>
          <w:b/>
          <w:bCs/>
          <w:sz w:val="20"/>
          <w:szCs w:val="18"/>
        </w:rPr>
        <w:t xml:space="preserve">. No changes </w:t>
      </w:r>
      <w:r w:rsidR="00C04472">
        <w:rPr>
          <w:b/>
          <w:bCs/>
          <w:sz w:val="20"/>
          <w:szCs w:val="18"/>
        </w:rPr>
        <w:t xml:space="preserve">to the specifications </w:t>
      </w:r>
      <w:r w:rsidR="00DB4447">
        <w:rPr>
          <w:b/>
          <w:bCs/>
          <w:sz w:val="20"/>
          <w:szCs w:val="18"/>
        </w:rPr>
        <w:t>are needed.</w:t>
      </w:r>
    </w:p>
    <w:p w14:paraId="55690FB9" w14:textId="4CCB487A" w:rsidR="004309C3" w:rsidRPr="007B2B14" w:rsidRDefault="007B2B14" w:rsidP="00EB623F">
      <w:pPr>
        <w:jc w:val="left"/>
        <w:rPr>
          <w:rFonts w:eastAsia="Times New Roman"/>
          <w:sz w:val="20"/>
          <w:lang w:val="en-US" w:eastAsia="ja-JP"/>
        </w:rPr>
      </w:pPr>
      <w:r w:rsidRPr="007B2B14">
        <w:rPr>
          <w:rFonts w:eastAsia="Times New Roman"/>
          <w:sz w:val="20"/>
          <w:lang w:val="en-US" w:eastAsia="ja-JP"/>
        </w:rPr>
        <w:t>The RAN1 LS [1] gives an update on the UE features</w:t>
      </w:r>
      <w:r>
        <w:rPr>
          <w:rFonts w:eastAsia="Times New Roman"/>
          <w:sz w:val="20"/>
          <w:lang w:val="en-US" w:eastAsia="ja-JP"/>
        </w:rPr>
        <w:t xml:space="preserve"> and has the following for NR-U:</w:t>
      </w:r>
    </w:p>
    <w:p w14:paraId="5B5BDA78" w14:textId="77777777" w:rsidR="007B2B14" w:rsidRPr="007B2B14" w:rsidRDefault="007B2B14" w:rsidP="007B2B14">
      <w:pPr>
        <w:ind w:left="420"/>
        <w:jc w:val="left"/>
        <w:rPr>
          <w:rFonts w:eastAsia="Times New Roman"/>
          <w:b/>
          <w:bCs/>
          <w:iCs/>
          <w:sz w:val="20"/>
          <w:lang w:eastAsia="ja-JP"/>
        </w:rPr>
      </w:pPr>
      <w:r w:rsidRPr="007B2B14">
        <w:rPr>
          <w:rFonts w:eastAsia="Times New Roman"/>
          <w:i/>
          <w:sz w:val="20"/>
          <w:lang w:eastAsia="ja-JP"/>
        </w:rPr>
        <w:t>RAN1 discussed the RAN2 decision conveyed in LS R1-2005204(R2-2005865) not to define a capability bit for FG10-2f. It is RAN1’s understanding that FG10-2f should be optional because some UEs may not require this capability, e.g. UEs supporting only CA/LAA scenario (scenario A in the NR-U WID). Therefore, RAN1 would like to ask RAN2 to introduce a capability bit for FG10-2f.</w:t>
      </w:r>
      <w:r w:rsidRPr="007B2B14">
        <w:rPr>
          <w:rFonts w:eastAsia="Times New Roman" w:hint="eastAsia"/>
          <w:i/>
          <w:sz w:val="20"/>
          <w:lang w:eastAsia="ja-JP"/>
        </w:rPr>
        <w:t xml:space="preserve"> </w:t>
      </w:r>
    </w:p>
    <w:p w14:paraId="220C4940" w14:textId="5E4B05D9" w:rsidR="007B2B14" w:rsidRDefault="007B2B14" w:rsidP="007B2B14">
      <w:pPr>
        <w:spacing w:beforeLines="50" w:before="120" w:line="240" w:lineRule="auto"/>
        <w:jc w:val="left"/>
        <w:rPr>
          <w:sz w:val="20"/>
          <w:szCs w:val="18"/>
        </w:rPr>
      </w:pPr>
      <w:r>
        <w:rPr>
          <w:sz w:val="20"/>
          <w:szCs w:val="18"/>
        </w:rPr>
        <w:t>The capability in 10-2f is for the monitoring of extended RAR window as follows:</w:t>
      </w: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992"/>
        <w:gridCol w:w="1798"/>
        <w:gridCol w:w="4500"/>
      </w:tblGrid>
      <w:tr w:rsidR="007B2B14" w:rsidRPr="007B2B14" w14:paraId="5A3453D4" w14:textId="77777777" w:rsidTr="007B2B14">
        <w:trPr>
          <w:trHeight w:val="20"/>
        </w:trPr>
        <w:tc>
          <w:tcPr>
            <w:tcW w:w="1075" w:type="dxa"/>
            <w:tcBorders>
              <w:top w:val="single" w:sz="4" w:space="0" w:color="auto"/>
              <w:left w:val="single" w:sz="4" w:space="0" w:color="auto"/>
              <w:bottom w:val="single" w:sz="4" w:space="0" w:color="auto"/>
              <w:right w:val="single" w:sz="4" w:space="0" w:color="auto"/>
            </w:tcBorders>
            <w:hideMark/>
          </w:tcPr>
          <w:p w14:paraId="203BB088" w14:textId="77777777" w:rsidR="007B2B14" w:rsidRPr="007B2B14" w:rsidRDefault="007B2B14" w:rsidP="007B2B14">
            <w:pPr>
              <w:spacing w:beforeLines="50" w:before="120" w:line="240" w:lineRule="auto"/>
              <w:jc w:val="left"/>
              <w:rPr>
                <w:sz w:val="20"/>
                <w:szCs w:val="18"/>
              </w:rPr>
            </w:pPr>
            <w:r w:rsidRPr="007B2B14">
              <w:rPr>
                <w:sz w:val="20"/>
                <w:szCs w:val="18"/>
              </w:rPr>
              <w:t>10. NR-unlicensed</w:t>
            </w:r>
          </w:p>
        </w:tc>
        <w:tc>
          <w:tcPr>
            <w:tcW w:w="992" w:type="dxa"/>
            <w:tcBorders>
              <w:top w:val="single" w:sz="4" w:space="0" w:color="auto"/>
              <w:left w:val="single" w:sz="4" w:space="0" w:color="auto"/>
              <w:bottom w:val="single" w:sz="4" w:space="0" w:color="auto"/>
              <w:right w:val="single" w:sz="4" w:space="0" w:color="auto"/>
            </w:tcBorders>
            <w:hideMark/>
          </w:tcPr>
          <w:p w14:paraId="2CF00ABA" w14:textId="77777777" w:rsidR="007B2B14" w:rsidRPr="007B2B14" w:rsidRDefault="007B2B14" w:rsidP="007B2B14">
            <w:pPr>
              <w:spacing w:beforeLines="50" w:before="120" w:line="240" w:lineRule="auto"/>
              <w:jc w:val="left"/>
              <w:rPr>
                <w:sz w:val="20"/>
                <w:szCs w:val="18"/>
              </w:rPr>
            </w:pPr>
            <w:r w:rsidRPr="007B2B14">
              <w:rPr>
                <w:sz w:val="20"/>
                <w:szCs w:val="18"/>
              </w:rPr>
              <w:t>10-2f</w:t>
            </w:r>
          </w:p>
        </w:tc>
        <w:tc>
          <w:tcPr>
            <w:tcW w:w="1798" w:type="dxa"/>
            <w:tcBorders>
              <w:top w:val="single" w:sz="4" w:space="0" w:color="auto"/>
              <w:left w:val="single" w:sz="4" w:space="0" w:color="auto"/>
              <w:bottom w:val="single" w:sz="4" w:space="0" w:color="auto"/>
              <w:right w:val="single" w:sz="4" w:space="0" w:color="auto"/>
            </w:tcBorders>
            <w:hideMark/>
          </w:tcPr>
          <w:p w14:paraId="0FD859B0" w14:textId="77777777" w:rsidR="007B2B14" w:rsidRPr="007B2B14" w:rsidRDefault="007B2B14" w:rsidP="007B2B14">
            <w:pPr>
              <w:spacing w:beforeLines="50" w:before="120" w:line="240" w:lineRule="auto"/>
              <w:jc w:val="left"/>
              <w:rPr>
                <w:sz w:val="20"/>
                <w:szCs w:val="18"/>
                <w:lang w:val="en-US"/>
              </w:rPr>
            </w:pPr>
            <w:r w:rsidRPr="007B2B14">
              <w:rPr>
                <w:sz w:val="20"/>
                <w:szCs w:val="18"/>
                <w:lang w:val="en-US"/>
              </w:rPr>
              <w:t>Support monitoring of extended RAR window</w:t>
            </w:r>
          </w:p>
        </w:tc>
        <w:tc>
          <w:tcPr>
            <w:tcW w:w="4500" w:type="dxa"/>
            <w:tcBorders>
              <w:top w:val="single" w:sz="4" w:space="0" w:color="auto"/>
              <w:left w:val="single" w:sz="4" w:space="0" w:color="auto"/>
              <w:bottom w:val="single" w:sz="4" w:space="0" w:color="auto"/>
              <w:right w:val="single" w:sz="4" w:space="0" w:color="auto"/>
            </w:tcBorders>
          </w:tcPr>
          <w:p w14:paraId="79F57FCA" w14:textId="77777777" w:rsidR="007B2B14" w:rsidRPr="007B2B14" w:rsidRDefault="007B2B14" w:rsidP="007B2B14">
            <w:pPr>
              <w:spacing w:beforeLines="50" w:before="120" w:line="240" w:lineRule="auto"/>
              <w:jc w:val="left"/>
              <w:rPr>
                <w:sz w:val="20"/>
                <w:szCs w:val="18"/>
              </w:rPr>
            </w:pPr>
            <w:r w:rsidRPr="007B2B14">
              <w:rPr>
                <w:sz w:val="20"/>
                <w:szCs w:val="18"/>
              </w:rPr>
              <w:t>1. Support of RAR extension from 10ms to 40ms by decoding of the 2-bit SFN indication in DCI 1_0</w:t>
            </w:r>
          </w:p>
        </w:tc>
      </w:tr>
    </w:tbl>
    <w:p w14:paraId="7F2C42D9" w14:textId="2212D319" w:rsidR="007B2B14" w:rsidRDefault="007B2B14" w:rsidP="007B2B14">
      <w:pPr>
        <w:spacing w:beforeLines="50" w:before="120" w:line="240" w:lineRule="auto"/>
        <w:jc w:val="left"/>
        <w:rPr>
          <w:sz w:val="20"/>
          <w:szCs w:val="18"/>
        </w:rPr>
      </w:pPr>
    </w:p>
    <w:p w14:paraId="2BEC72C7" w14:textId="77777777" w:rsidR="00D96E03" w:rsidRDefault="004A3517" w:rsidP="007B2B14">
      <w:pPr>
        <w:spacing w:beforeLines="50" w:before="120" w:line="240" w:lineRule="auto"/>
        <w:jc w:val="left"/>
        <w:rPr>
          <w:sz w:val="20"/>
          <w:szCs w:val="18"/>
        </w:rPr>
      </w:pPr>
      <w:r>
        <w:rPr>
          <w:sz w:val="20"/>
          <w:szCs w:val="18"/>
        </w:rPr>
        <w:t>RAN2 has agreed</w:t>
      </w:r>
      <w:r w:rsidR="00D96E03">
        <w:rPr>
          <w:sz w:val="20"/>
          <w:szCs w:val="18"/>
        </w:rPr>
        <w:t xml:space="preserve"> in RAN2#109bis-e</w:t>
      </w:r>
      <w:r>
        <w:rPr>
          <w:sz w:val="20"/>
          <w:szCs w:val="18"/>
        </w:rPr>
        <w:t xml:space="preserve"> that “</w:t>
      </w:r>
      <w:r w:rsidRPr="004A3517">
        <w:rPr>
          <w:sz w:val="20"/>
          <w:szCs w:val="18"/>
        </w:rPr>
        <w:t>it is mandatory to support monitoring the last two bits of SFN for RACH operation in shared spectrum</w:t>
      </w:r>
      <w:r>
        <w:rPr>
          <w:sz w:val="20"/>
          <w:szCs w:val="18"/>
        </w:rPr>
        <w:t xml:space="preserve">” [4] and </w:t>
      </w:r>
      <w:proofErr w:type="spellStart"/>
      <w:r>
        <w:rPr>
          <w:sz w:val="20"/>
          <w:szCs w:val="18"/>
        </w:rPr>
        <w:t>infomed</w:t>
      </w:r>
      <w:proofErr w:type="spellEnd"/>
      <w:r>
        <w:rPr>
          <w:sz w:val="20"/>
          <w:szCs w:val="18"/>
        </w:rPr>
        <w:t xml:space="preserve"> RAN1. </w:t>
      </w:r>
      <w:r w:rsidR="00D96E03">
        <w:rPr>
          <w:sz w:val="20"/>
          <w:szCs w:val="18"/>
        </w:rPr>
        <w:t>RAN1 is requesting RAN2 to reverse this agreement.</w:t>
      </w:r>
    </w:p>
    <w:p w14:paraId="5CE3FF6A" w14:textId="5032F14E" w:rsidR="007F64E3" w:rsidRDefault="007F64E3" w:rsidP="007B2B14">
      <w:pPr>
        <w:spacing w:beforeLines="50" w:before="120" w:line="240" w:lineRule="auto"/>
        <w:jc w:val="left"/>
        <w:rPr>
          <w:sz w:val="20"/>
          <w:szCs w:val="18"/>
        </w:rPr>
      </w:pPr>
      <w:r>
        <w:rPr>
          <w:sz w:val="20"/>
          <w:szCs w:val="18"/>
        </w:rPr>
        <w:t xml:space="preserve">The argument </w:t>
      </w:r>
      <w:r w:rsidR="00D96E03">
        <w:rPr>
          <w:sz w:val="20"/>
          <w:szCs w:val="18"/>
        </w:rPr>
        <w:t>by</w:t>
      </w:r>
      <w:r>
        <w:rPr>
          <w:sz w:val="20"/>
          <w:szCs w:val="18"/>
        </w:rPr>
        <w:t xml:space="preserve"> RAN1 is that the UE does not need to monitor the last two bits of SFN when it is signalled on a licensed PCell and if the UE only supports shared spectrum as an SCell. </w:t>
      </w:r>
    </w:p>
    <w:p w14:paraId="4739282B" w14:textId="02310BD5" w:rsidR="004A3517" w:rsidRDefault="00992376" w:rsidP="007B2B14">
      <w:pPr>
        <w:spacing w:beforeLines="50" w:before="120" w:line="240" w:lineRule="auto"/>
        <w:jc w:val="left"/>
        <w:rPr>
          <w:sz w:val="20"/>
          <w:szCs w:val="18"/>
        </w:rPr>
      </w:pPr>
      <w:r>
        <w:rPr>
          <w:sz w:val="20"/>
          <w:szCs w:val="18"/>
        </w:rPr>
        <w:t>Th</w:t>
      </w:r>
      <w:r w:rsidR="00D671B8">
        <w:rPr>
          <w:sz w:val="20"/>
          <w:szCs w:val="18"/>
        </w:rPr>
        <w:t>e</w:t>
      </w:r>
      <w:r>
        <w:rPr>
          <w:sz w:val="20"/>
          <w:szCs w:val="18"/>
        </w:rPr>
        <w:t xml:space="preserve"> o</w:t>
      </w:r>
      <w:r w:rsidR="007F64E3">
        <w:rPr>
          <w:sz w:val="20"/>
          <w:szCs w:val="18"/>
        </w:rPr>
        <w:t>bservation</w:t>
      </w:r>
      <w:r w:rsidR="00D671B8">
        <w:rPr>
          <w:sz w:val="20"/>
          <w:szCs w:val="18"/>
        </w:rPr>
        <w:t xml:space="preserve"> </w:t>
      </w:r>
      <w:r w:rsidR="007F64E3">
        <w:rPr>
          <w:sz w:val="20"/>
          <w:szCs w:val="18"/>
        </w:rPr>
        <w:t xml:space="preserve">that these bits do not need to be signalled on a licensed PCell </w:t>
      </w:r>
      <w:r w:rsidR="00D671B8">
        <w:rPr>
          <w:sz w:val="20"/>
          <w:szCs w:val="18"/>
        </w:rPr>
        <w:t xml:space="preserve">is correct </w:t>
      </w:r>
      <w:r w:rsidR="007F64E3">
        <w:rPr>
          <w:sz w:val="20"/>
          <w:szCs w:val="18"/>
        </w:rPr>
        <w:t xml:space="preserve">and it is already reflected in RRC specification in the field description of </w:t>
      </w:r>
      <w:proofErr w:type="spellStart"/>
      <w:r w:rsidR="007F64E3" w:rsidRPr="007F64E3">
        <w:rPr>
          <w:i/>
          <w:iCs/>
          <w:sz w:val="20"/>
          <w:szCs w:val="18"/>
        </w:rPr>
        <w:t>ra-ResponseWindow</w:t>
      </w:r>
      <w:proofErr w:type="spellEnd"/>
      <w:r w:rsidR="007F64E3">
        <w:rPr>
          <w:sz w:val="20"/>
          <w:szCs w:val="18"/>
        </w:rPr>
        <w:t xml:space="preserve"> that “…</w:t>
      </w:r>
      <w:r w:rsidR="007F64E3" w:rsidRPr="007F64E3">
        <w:rPr>
          <w:sz w:val="20"/>
          <w:szCs w:val="18"/>
        </w:rPr>
        <w:t xml:space="preserve">Msg2 is transmitted in licensed spectrum and a value lower than or equal to 40 </w:t>
      </w:r>
      <w:proofErr w:type="spellStart"/>
      <w:r w:rsidR="007F64E3" w:rsidRPr="007F64E3">
        <w:rPr>
          <w:sz w:val="20"/>
          <w:szCs w:val="18"/>
        </w:rPr>
        <w:t>ms</w:t>
      </w:r>
      <w:proofErr w:type="spellEnd"/>
      <w:r w:rsidR="007F64E3" w:rsidRPr="007F64E3">
        <w:rPr>
          <w:sz w:val="20"/>
          <w:szCs w:val="18"/>
        </w:rPr>
        <w:t xml:space="preserve"> when Msg2 is transmitted with shared spectrum channel access</w:t>
      </w:r>
      <w:r w:rsidR="007F64E3">
        <w:rPr>
          <w:sz w:val="20"/>
          <w:szCs w:val="18"/>
        </w:rPr>
        <w:t>”.</w:t>
      </w:r>
    </w:p>
    <w:p w14:paraId="2174E6E8" w14:textId="2CE67CC4" w:rsidR="00DB3113" w:rsidRDefault="00D671B8" w:rsidP="00DB3113">
      <w:pPr>
        <w:spacing w:beforeLines="50" w:before="120" w:line="240" w:lineRule="auto"/>
        <w:jc w:val="left"/>
        <w:rPr>
          <w:sz w:val="20"/>
          <w:szCs w:val="18"/>
        </w:rPr>
      </w:pPr>
      <w:r>
        <w:rPr>
          <w:sz w:val="20"/>
          <w:szCs w:val="18"/>
        </w:rPr>
        <w:t xml:space="preserve">It is </w:t>
      </w:r>
      <w:proofErr w:type="spellStart"/>
      <w:r>
        <w:rPr>
          <w:sz w:val="20"/>
          <w:szCs w:val="18"/>
        </w:rPr>
        <w:t>als</w:t>
      </w:r>
      <w:proofErr w:type="spellEnd"/>
      <w:r>
        <w:rPr>
          <w:sz w:val="20"/>
          <w:szCs w:val="18"/>
        </w:rPr>
        <w:t xml:space="preserve"> true that not all UEs will support NR-U stand-alone mode. Even though there is no single capability for LAA/CA operation, a combination of capabilities in 10-2x in [1] are intended for different deployment scenarios. On this front, RAN1 has had an email</w:t>
      </w:r>
      <w:r w:rsidR="00DB3113">
        <w:rPr>
          <w:sz w:val="20"/>
          <w:szCs w:val="18"/>
        </w:rPr>
        <w:t xml:space="preserve"> discussion on the “</w:t>
      </w:r>
      <w:r w:rsidR="00DB3113" w:rsidRPr="00992376">
        <w:rPr>
          <w:rFonts w:hint="eastAsia"/>
          <w:sz w:val="20"/>
          <w:szCs w:val="18"/>
        </w:rPr>
        <w:t>basic feature groups for NR-U deployment scenarios</w:t>
      </w:r>
      <w:r w:rsidR="00DB3113">
        <w:rPr>
          <w:sz w:val="20"/>
          <w:szCs w:val="18"/>
        </w:rPr>
        <w:t xml:space="preserve">” [5]. </w:t>
      </w:r>
      <w:r>
        <w:rPr>
          <w:sz w:val="20"/>
          <w:szCs w:val="18"/>
        </w:rPr>
        <w:t>It is expected that RAN1#103</w:t>
      </w:r>
      <w:r w:rsidR="00DB3113">
        <w:rPr>
          <w:sz w:val="20"/>
          <w:szCs w:val="18"/>
        </w:rPr>
        <w:t xml:space="preserve"> will </w:t>
      </w:r>
      <w:r>
        <w:rPr>
          <w:sz w:val="20"/>
          <w:szCs w:val="18"/>
        </w:rPr>
        <w:t>introduce a table showing</w:t>
      </w:r>
      <w:r w:rsidR="00DB3113">
        <w:rPr>
          <w:sz w:val="20"/>
          <w:szCs w:val="18"/>
        </w:rPr>
        <w:t xml:space="preserve"> which UE feature group</w:t>
      </w:r>
      <w:r>
        <w:rPr>
          <w:sz w:val="20"/>
          <w:szCs w:val="18"/>
        </w:rPr>
        <w:t xml:space="preserve">(s) are </w:t>
      </w:r>
      <w:r w:rsidR="00DB3113">
        <w:rPr>
          <w:sz w:val="20"/>
          <w:szCs w:val="18"/>
        </w:rPr>
        <w:t xml:space="preserve">required as basic FG </w:t>
      </w:r>
      <w:r>
        <w:rPr>
          <w:sz w:val="20"/>
          <w:szCs w:val="18"/>
        </w:rPr>
        <w:t>for</w:t>
      </w:r>
      <w:r w:rsidR="00DB3113">
        <w:rPr>
          <w:sz w:val="20"/>
          <w:szCs w:val="18"/>
        </w:rPr>
        <w:t xml:space="preserve"> which NR-U deployment</w:t>
      </w:r>
      <w:r>
        <w:rPr>
          <w:sz w:val="20"/>
          <w:szCs w:val="18"/>
        </w:rPr>
        <w:t xml:space="preserve"> scenarios</w:t>
      </w:r>
      <w:r w:rsidR="00DB3113">
        <w:rPr>
          <w:sz w:val="20"/>
          <w:szCs w:val="18"/>
        </w:rPr>
        <w:t>. We can expect RAN1 to also include the RAR monitoring capability appropriately, e.g. required for NR-U stand-alone deployments.</w:t>
      </w:r>
    </w:p>
    <w:p w14:paraId="1CCB1A97" w14:textId="790DA875" w:rsidR="00DB3113" w:rsidRPr="00DB3113" w:rsidRDefault="00DB3113" w:rsidP="00DB3113">
      <w:pPr>
        <w:spacing w:beforeLines="50" w:before="120" w:line="240" w:lineRule="auto"/>
        <w:jc w:val="left"/>
        <w:rPr>
          <w:b/>
          <w:bCs/>
          <w:sz w:val="20"/>
          <w:szCs w:val="18"/>
        </w:rPr>
      </w:pPr>
      <w:r w:rsidRPr="00DB3113">
        <w:rPr>
          <w:b/>
          <w:bCs/>
          <w:sz w:val="20"/>
          <w:szCs w:val="18"/>
        </w:rPr>
        <w:t>Observation</w:t>
      </w:r>
      <w:r>
        <w:rPr>
          <w:b/>
          <w:bCs/>
          <w:sz w:val="20"/>
          <w:szCs w:val="18"/>
        </w:rPr>
        <w:t xml:space="preserve"> </w:t>
      </w:r>
      <w:r w:rsidR="00A74063">
        <w:rPr>
          <w:b/>
          <w:bCs/>
          <w:sz w:val="20"/>
          <w:szCs w:val="18"/>
        </w:rPr>
        <w:t>2</w:t>
      </w:r>
      <w:r w:rsidRPr="00DB3113">
        <w:rPr>
          <w:b/>
          <w:bCs/>
          <w:sz w:val="20"/>
          <w:szCs w:val="18"/>
        </w:rPr>
        <w:t xml:space="preserve">: </w:t>
      </w:r>
      <w:r>
        <w:rPr>
          <w:b/>
          <w:bCs/>
          <w:sz w:val="20"/>
          <w:szCs w:val="18"/>
        </w:rPr>
        <w:t>RAN1 is capturing the correspondence between required UE feature groups and NR-U deployments.</w:t>
      </w:r>
    </w:p>
    <w:p w14:paraId="3902DDE3" w14:textId="0F2627D3" w:rsidR="007F64E3" w:rsidRDefault="007F64E3" w:rsidP="007B2B14">
      <w:pPr>
        <w:spacing w:beforeLines="50" w:before="120" w:line="240" w:lineRule="auto"/>
        <w:jc w:val="left"/>
        <w:rPr>
          <w:b/>
          <w:bCs/>
          <w:sz w:val="20"/>
          <w:szCs w:val="18"/>
        </w:rPr>
      </w:pPr>
      <w:r w:rsidRPr="007F64E3">
        <w:rPr>
          <w:b/>
          <w:bCs/>
          <w:sz w:val="20"/>
          <w:szCs w:val="18"/>
        </w:rPr>
        <w:t xml:space="preserve">Proposal 3: </w:t>
      </w:r>
      <w:r>
        <w:rPr>
          <w:b/>
          <w:bCs/>
          <w:sz w:val="20"/>
          <w:szCs w:val="18"/>
        </w:rPr>
        <w:t xml:space="preserve">RAN2 to </w:t>
      </w:r>
      <w:r w:rsidR="00992376">
        <w:rPr>
          <w:b/>
          <w:bCs/>
          <w:sz w:val="20"/>
          <w:szCs w:val="18"/>
        </w:rPr>
        <w:t>introduce a capability</w:t>
      </w:r>
      <w:r w:rsidR="00D671B8">
        <w:rPr>
          <w:b/>
          <w:bCs/>
          <w:sz w:val="20"/>
          <w:szCs w:val="18"/>
        </w:rPr>
        <w:t xml:space="preserve"> for</w:t>
      </w:r>
      <w:r>
        <w:rPr>
          <w:b/>
          <w:bCs/>
          <w:sz w:val="20"/>
          <w:szCs w:val="18"/>
        </w:rPr>
        <w:t xml:space="preserve"> monitoring of large RAR window </w:t>
      </w:r>
      <w:r w:rsidR="00992376">
        <w:rPr>
          <w:b/>
          <w:bCs/>
          <w:sz w:val="20"/>
          <w:szCs w:val="18"/>
        </w:rPr>
        <w:t xml:space="preserve">for </w:t>
      </w:r>
      <w:r>
        <w:rPr>
          <w:b/>
          <w:bCs/>
          <w:sz w:val="20"/>
          <w:szCs w:val="18"/>
        </w:rPr>
        <w:t>NR-U</w:t>
      </w:r>
      <w:r w:rsidR="00D671B8">
        <w:rPr>
          <w:b/>
          <w:bCs/>
          <w:sz w:val="20"/>
          <w:szCs w:val="18"/>
        </w:rPr>
        <w:t xml:space="preserve"> when the UE does not support stand-alone NR-U operation</w:t>
      </w:r>
      <w:r w:rsidR="00992376">
        <w:rPr>
          <w:b/>
          <w:bCs/>
          <w:sz w:val="20"/>
          <w:szCs w:val="18"/>
        </w:rPr>
        <w:t>.</w:t>
      </w:r>
    </w:p>
    <w:p w14:paraId="2E57DEA0" w14:textId="56D8C672" w:rsidR="007B2B14" w:rsidRDefault="00D671B8" w:rsidP="007B2B14">
      <w:pPr>
        <w:spacing w:beforeLines="50" w:before="120" w:line="240" w:lineRule="auto"/>
        <w:jc w:val="left"/>
        <w:rPr>
          <w:sz w:val="20"/>
          <w:szCs w:val="18"/>
        </w:rPr>
      </w:pPr>
      <w:r>
        <w:rPr>
          <w:sz w:val="20"/>
          <w:szCs w:val="18"/>
        </w:rPr>
        <w:t>Another</w:t>
      </w:r>
      <w:r w:rsidR="007B2B14">
        <w:rPr>
          <w:sz w:val="20"/>
          <w:szCs w:val="18"/>
        </w:rPr>
        <w:t xml:space="preserve"> remaining NR-U capability is for the wide-band operation. </w:t>
      </w:r>
      <w:r w:rsidR="00BE726F">
        <w:rPr>
          <w:sz w:val="20"/>
          <w:szCs w:val="18"/>
        </w:rPr>
        <w:t xml:space="preserve">These features groups, which are 10-19a to 10-19f are still shown in “brackets” in [1] since there was no conclusion on them. We note that RAN1 has earlier asked RAN2 to reserve capabilities for these [2] but RAN2 has not acted on </w:t>
      </w:r>
      <w:r>
        <w:rPr>
          <w:sz w:val="20"/>
          <w:szCs w:val="18"/>
        </w:rPr>
        <w:t>it since there was no confirmation from</w:t>
      </w:r>
      <w:r w:rsidR="00BE726F">
        <w:rPr>
          <w:sz w:val="20"/>
          <w:szCs w:val="18"/>
        </w:rPr>
        <w:t xml:space="preserve"> RAN4 [3]. </w:t>
      </w:r>
    </w:p>
    <w:p w14:paraId="60B34FBB" w14:textId="52319759" w:rsidR="00BE726F" w:rsidRDefault="00BE726F" w:rsidP="007B2B14">
      <w:pPr>
        <w:spacing w:beforeLines="50" w:before="120" w:line="240" w:lineRule="auto"/>
        <w:jc w:val="left"/>
        <w:rPr>
          <w:sz w:val="20"/>
          <w:szCs w:val="18"/>
        </w:rPr>
      </w:pPr>
      <w:r>
        <w:rPr>
          <w:sz w:val="20"/>
          <w:szCs w:val="18"/>
        </w:rPr>
        <w:t xml:space="preserve">There is still active discussion on NR-U wideband capability </w:t>
      </w:r>
      <w:r w:rsidR="00A74063">
        <w:rPr>
          <w:sz w:val="20"/>
          <w:szCs w:val="18"/>
        </w:rPr>
        <w:t xml:space="preserve">in RAN4 </w:t>
      </w:r>
      <w:r>
        <w:rPr>
          <w:sz w:val="20"/>
          <w:szCs w:val="18"/>
        </w:rPr>
        <w:t xml:space="preserve">and there are </w:t>
      </w:r>
      <w:r w:rsidR="00A74063">
        <w:rPr>
          <w:sz w:val="20"/>
          <w:szCs w:val="18"/>
        </w:rPr>
        <w:t xml:space="preserve">also </w:t>
      </w:r>
      <w:r>
        <w:rPr>
          <w:sz w:val="20"/>
          <w:szCs w:val="18"/>
        </w:rPr>
        <w:t>proposals not to introduce any such capability. Therefore, RAN2 should continue to wait for RAN4 confirmation.</w:t>
      </w:r>
    </w:p>
    <w:p w14:paraId="7722E2E5" w14:textId="776F5338" w:rsidR="00DB3113" w:rsidRPr="00DB3113" w:rsidRDefault="00DB3113" w:rsidP="007B2B14">
      <w:pPr>
        <w:spacing w:beforeLines="50" w:before="120" w:line="240" w:lineRule="auto"/>
        <w:jc w:val="left"/>
        <w:rPr>
          <w:b/>
          <w:bCs/>
          <w:sz w:val="20"/>
          <w:szCs w:val="18"/>
        </w:rPr>
      </w:pPr>
      <w:r w:rsidRPr="00DB3113">
        <w:rPr>
          <w:b/>
          <w:bCs/>
          <w:sz w:val="20"/>
          <w:szCs w:val="18"/>
        </w:rPr>
        <w:t xml:space="preserve">Observation </w:t>
      </w:r>
      <w:r w:rsidR="00A74063">
        <w:rPr>
          <w:b/>
          <w:bCs/>
          <w:sz w:val="20"/>
          <w:szCs w:val="18"/>
        </w:rPr>
        <w:t>3</w:t>
      </w:r>
      <w:r w:rsidRPr="00DB3113">
        <w:rPr>
          <w:b/>
          <w:bCs/>
          <w:sz w:val="20"/>
          <w:szCs w:val="18"/>
        </w:rPr>
        <w:t>: RAN4 is still discussing the need for NR-U wide-band capabilities.</w:t>
      </w:r>
    </w:p>
    <w:p w14:paraId="7B4BB7AD" w14:textId="16A98205" w:rsidR="00BE726F" w:rsidRPr="00BE726F" w:rsidRDefault="00BE726F" w:rsidP="007B2B14">
      <w:pPr>
        <w:spacing w:beforeLines="50" w:before="120" w:line="240" w:lineRule="auto"/>
        <w:jc w:val="left"/>
        <w:rPr>
          <w:b/>
          <w:bCs/>
          <w:sz w:val="20"/>
          <w:szCs w:val="18"/>
        </w:rPr>
      </w:pPr>
      <w:r w:rsidRPr="00BE726F">
        <w:rPr>
          <w:b/>
          <w:bCs/>
          <w:sz w:val="20"/>
          <w:szCs w:val="18"/>
        </w:rPr>
        <w:t xml:space="preserve">Proposal </w:t>
      </w:r>
      <w:r>
        <w:rPr>
          <w:b/>
          <w:bCs/>
          <w:sz w:val="20"/>
          <w:szCs w:val="18"/>
        </w:rPr>
        <w:t>4: RAN2 should continue to wait for RAN4 conclusion on NR-U wideband discussion and not introduce any capabilities until confirmed by RAN4.</w:t>
      </w:r>
    </w:p>
    <w:p w14:paraId="7674BC35" w14:textId="77777777" w:rsidR="007B2B14" w:rsidRPr="004309C3" w:rsidRDefault="007B2B14" w:rsidP="00EB623F">
      <w:pPr>
        <w:jc w:val="left"/>
        <w:rPr>
          <w:rFonts w:eastAsia="Times New Roman"/>
          <w:b/>
          <w:bCs/>
          <w:sz w:val="20"/>
          <w:lang w:val="en-US" w:eastAsia="ja-JP"/>
        </w:rPr>
      </w:pPr>
    </w:p>
    <w:p w14:paraId="661B2F06" w14:textId="4D23EB1B" w:rsidR="005D529E" w:rsidRDefault="005D529E" w:rsidP="005D529E">
      <w:pPr>
        <w:pStyle w:val="Heading1"/>
        <w:numPr>
          <w:ilvl w:val="0"/>
          <w:numId w:val="3"/>
        </w:numPr>
        <w:jc w:val="left"/>
      </w:pPr>
      <w:r>
        <w:t>Conclusion</w:t>
      </w:r>
    </w:p>
    <w:p w14:paraId="36AD5F72" w14:textId="60743BAB" w:rsidR="007B2B14" w:rsidRDefault="00E349E6" w:rsidP="007B2B14">
      <w:pPr>
        <w:rPr>
          <w:rFonts w:eastAsia="Times New Roman"/>
          <w:b/>
          <w:bCs/>
          <w:sz w:val="20"/>
          <w:lang w:val="en-US" w:eastAsia="ja-JP"/>
        </w:rPr>
      </w:pPr>
      <w:r>
        <w:rPr>
          <w:sz w:val="20"/>
          <w:szCs w:val="18"/>
        </w:rPr>
        <w:t xml:space="preserve">In this document, we </w:t>
      </w:r>
      <w:r w:rsidR="005B1A69">
        <w:rPr>
          <w:sz w:val="20"/>
          <w:szCs w:val="18"/>
        </w:rPr>
        <w:t xml:space="preserve">have </w:t>
      </w:r>
      <w:r>
        <w:rPr>
          <w:sz w:val="20"/>
          <w:szCs w:val="18"/>
        </w:rPr>
        <w:t>discussed</w:t>
      </w:r>
      <w:r w:rsidR="00DB3113">
        <w:rPr>
          <w:sz w:val="20"/>
          <w:szCs w:val="18"/>
        </w:rPr>
        <w:t xml:space="preserve"> the </w:t>
      </w:r>
      <w:proofErr w:type="spellStart"/>
      <w:r w:rsidR="00DB3113">
        <w:rPr>
          <w:sz w:val="20"/>
          <w:szCs w:val="18"/>
        </w:rPr>
        <w:t>remaing</w:t>
      </w:r>
      <w:proofErr w:type="spellEnd"/>
      <w:r w:rsidR="00DB3113">
        <w:rPr>
          <w:sz w:val="20"/>
          <w:szCs w:val="18"/>
        </w:rPr>
        <w:t xml:space="preserve"> UE capability related issues for NR-U and propose the following:</w:t>
      </w:r>
    </w:p>
    <w:p w14:paraId="6B661C3A" w14:textId="77777777" w:rsidR="00A74063" w:rsidRPr="00DB3113" w:rsidRDefault="00A74063" w:rsidP="00A74063">
      <w:pPr>
        <w:spacing w:beforeLines="50" w:before="120" w:line="240" w:lineRule="auto"/>
        <w:jc w:val="left"/>
        <w:rPr>
          <w:b/>
          <w:bCs/>
          <w:sz w:val="20"/>
          <w:szCs w:val="18"/>
        </w:rPr>
      </w:pPr>
      <w:r w:rsidRPr="00DB3113">
        <w:rPr>
          <w:b/>
          <w:bCs/>
          <w:sz w:val="20"/>
          <w:szCs w:val="18"/>
        </w:rPr>
        <w:t>Observation 1: NR-U uses Rel-15 NR as a baseline.</w:t>
      </w:r>
    </w:p>
    <w:p w14:paraId="4755BE7A" w14:textId="77777777" w:rsidR="00A74063" w:rsidRDefault="00A74063" w:rsidP="00A74063">
      <w:pPr>
        <w:spacing w:beforeLines="50" w:before="120" w:line="240" w:lineRule="auto"/>
        <w:jc w:val="left"/>
        <w:rPr>
          <w:b/>
          <w:bCs/>
          <w:sz w:val="20"/>
          <w:szCs w:val="18"/>
        </w:rPr>
      </w:pPr>
      <w:r w:rsidRPr="004D7C3B">
        <w:rPr>
          <w:b/>
          <w:bCs/>
          <w:sz w:val="20"/>
          <w:szCs w:val="18"/>
        </w:rPr>
        <w:lastRenderedPageBreak/>
        <w:t xml:space="preserve">Proposal 1: RAN2 to confirm that all Rel-15 upper layer mandatory features are also applicable </w:t>
      </w:r>
      <w:r>
        <w:rPr>
          <w:b/>
          <w:bCs/>
          <w:sz w:val="20"/>
          <w:szCs w:val="18"/>
        </w:rPr>
        <w:t>to NR operation in shared spectrum</w:t>
      </w:r>
      <w:r w:rsidRPr="004D7C3B">
        <w:rPr>
          <w:b/>
          <w:bCs/>
          <w:sz w:val="20"/>
          <w:szCs w:val="18"/>
        </w:rPr>
        <w:t xml:space="preserve">. </w:t>
      </w:r>
      <w:r>
        <w:rPr>
          <w:b/>
          <w:bCs/>
          <w:sz w:val="20"/>
          <w:szCs w:val="18"/>
        </w:rPr>
        <w:t>No changes to the specifications are needed.</w:t>
      </w:r>
    </w:p>
    <w:p w14:paraId="0A194EC2" w14:textId="77777777" w:rsidR="00A74063" w:rsidRDefault="00A74063" w:rsidP="00A74063">
      <w:pPr>
        <w:spacing w:beforeLines="50" w:before="120" w:line="240" w:lineRule="auto"/>
        <w:jc w:val="left"/>
        <w:rPr>
          <w:b/>
          <w:bCs/>
          <w:sz w:val="20"/>
          <w:szCs w:val="18"/>
        </w:rPr>
      </w:pPr>
      <w:r w:rsidRPr="0015049F">
        <w:rPr>
          <w:b/>
          <w:bCs/>
          <w:sz w:val="20"/>
          <w:szCs w:val="18"/>
        </w:rPr>
        <w:t xml:space="preserve">Proposal 2: </w:t>
      </w:r>
      <w:r>
        <w:rPr>
          <w:b/>
          <w:bCs/>
          <w:sz w:val="20"/>
          <w:szCs w:val="18"/>
        </w:rPr>
        <w:t>RAN2 to confirm that all Rel-16 upper layer features are also applicable to NR operation in shared spectrum, unless otherwise captured explicitly in the specifications. No changes to the specifications are needed.</w:t>
      </w:r>
    </w:p>
    <w:p w14:paraId="5EBBA1F4" w14:textId="77777777" w:rsidR="00A74063" w:rsidRPr="00DB3113" w:rsidRDefault="00A74063" w:rsidP="00A74063">
      <w:pPr>
        <w:spacing w:beforeLines="50" w:before="120" w:line="240" w:lineRule="auto"/>
        <w:jc w:val="left"/>
        <w:rPr>
          <w:b/>
          <w:bCs/>
          <w:sz w:val="20"/>
          <w:szCs w:val="18"/>
        </w:rPr>
      </w:pPr>
      <w:r w:rsidRPr="00DB3113">
        <w:rPr>
          <w:b/>
          <w:bCs/>
          <w:sz w:val="20"/>
          <w:szCs w:val="18"/>
        </w:rPr>
        <w:t>Observation</w:t>
      </w:r>
      <w:r>
        <w:rPr>
          <w:b/>
          <w:bCs/>
          <w:sz w:val="20"/>
          <w:szCs w:val="18"/>
        </w:rPr>
        <w:t xml:space="preserve"> 2</w:t>
      </w:r>
      <w:r w:rsidRPr="00DB3113">
        <w:rPr>
          <w:b/>
          <w:bCs/>
          <w:sz w:val="20"/>
          <w:szCs w:val="18"/>
        </w:rPr>
        <w:t xml:space="preserve">: </w:t>
      </w:r>
      <w:r>
        <w:rPr>
          <w:b/>
          <w:bCs/>
          <w:sz w:val="20"/>
          <w:szCs w:val="18"/>
        </w:rPr>
        <w:t>RAN1 is capturing the correspondence between required UE feature groups and NR-U deployments.</w:t>
      </w:r>
    </w:p>
    <w:p w14:paraId="5F40F856" w14:textId="77777777" w:rsidR="00A74063" w:rsidRDefault="00A74063" w:rsidP="00A74063">
      <w:pPr>
        <w:spacing w:beforeLines="50" w:before="120" w:line="240" w:lineRule="auto"/>
        <w:jc w:val="left"/>
        <w:rPr>
          <w:b/>
          <w:bCs/>
          <w:sz w:val="20"/>
          <w:szCs w:val="18"/>
        </w:rPr>
      </w:pPr>
      <w:r w:rsidRPr="007F64E3">
        <w:rPr>
          <w:b/>
          <w:bCs/>
          <w:sz w:val="20"/>
          <w:szCs w:val="18"/>
        </w:rPr>
        <w:t xml:space="preserve">Proposal 3: </w:t>
      </w:r>
      <w:r>
        <w:rPr>
          <w:b/>
          <w:bCs/>
          <w:sz w:val="20"/>
          <w:szCs w:val="18"/>
        </w:rPr>
        <w:t>RAN2 to introduce a capability for monitoring of large RAR window for NR-U when the UE does not support stand-alone NR-U operation.</w:t>
      </w:r>
    </w:p>
    <w:p w14:paraId="5BBD56A0" w14:textId="77777777" w:rsidR="00A74063" w:rsidRPr="00DB3113" w:rsidRDefault="00A74063" w:rsidP="00A74063">
      <w:pPr>
        <w:spacing w:beforeLines="50" w:before="120" w:line="240" w:lineRule="auto"/>
        <w:jc w:val="left"/>
        <w:rPr>
          <w:b/>
          <w:bCs/>
          <w:sz w:val="20"/>
          <w:szCs w:val="18"/>
        </w:rPr>
      </w:pPr>
      <w:r w:rsidRPr="00DB3113">
        <w:rPr>
          <w:b/>
          <w:bCs/>
          <w:sz w:val="20"/>
          <w:szCs w:val="18"/>
        </w:rPr>
        <w:t xml:space="preserve">Observation </w:t>
      </w:r>
      <w:r>
        <w:rPr>
          <w:b/>
          <w:bCs/>
          <w:sz w:val="20"/>
          <w:szCs w:val="18"/>
        </w:rPr>
        <w:t>3</w:t>
      </w:r>
      <w:r w:rsidRPr="00DB3113">
        <w:rPr>
          <w:b/>
          <w:bCs/>
          <w:sz w:val="20"/>
          <w:szCs w:val="18"/>
        </w:rPr>
        <w:t>: RAN4 is still discussing the need for NR-U wide-band capabilities.</w:t>
      </w:r>
    </w:p>
    <w:p w14:paraId="4086B43B" w14:textId="68EB63D3" w:rsidR="00F843E1" w:rsidRPr="00A74063" w:rsidRDefault="00A74063" w:rsidP="00A74063">
      <w:pPr>
        <w:spacing w:beforeLines="50" w:before="120" w:line="240" w:lineRule="auto"/>
        <w:jc w:val="left"/>
        <w:rPr>
          <w:b/>
          <w:bCs/>
          <w:sz w:val="20"/>
          <w:szCs w:val="18"/>
        </w:rPr>
      </w:pPr>
      <w:r w:rsidRPr="00BE726F">
        <w:rPr>
          <w:b/>
          <w:bCs/>
          <w:sz w:val="20"/>
          <w:szCs w:val="18"/>
        </w:rPr>
        <w:t xml:space="preserve">Proposal </w:t>
      </w:r>
      <w:r>
        <w:rPr>
          <w:b/>
          <w:bCs/>
          <w:sz w:val="20"/>
          <w:szCs w:val="18"/>
        </w:rPr>
        <w:t>4: RAN2 should continue to wait for RAN4 conclusion on NR-U wideband discussion and not introduce any capabilities until confirmed by RAN4.</w:t>
      </w:r>
    </w:p>
    <w:p w14:paraId="0ABD0398" w14:textId="65A04931" w:rsidR="00F843E1" w:rsidRDefault="00F843E1" w:rsidP="00F843E1">
      <w:pPr>
        <w:pStyle w:val="Heading1"/>
        <w:numPr>
          <w:ilvl w:val="0"/>
          <w:numId w:val="3"/>
        </w:numPr>
        <w:jc w:val="left"/>
      </w:pPr>
      <w:r>
        <w:t>References</w:t>
      </w:r>
    </w:p>
    <w:p w14:paraId="6636AD7F" w14:textId="77777777" w:rsidR="007B2B14" w:rsidRPr="007B2B14" w:rsidRDefault="007B2B14" w:rsidP="007B2B14">
      <w:pPr>
        <w:numPr>
          <w:ilvl w:val="0"/>
          <w:numId w:val="33"/>
        </w:numPr>
        <w:tabs>
          <w:tab w:val="num" w:pos="720"/>
        </w:tabs>
        <w:overflowPunct/>
        <w:autoSpaceDE/>
        <w:autoSpaceDN/>
        <w:adjustRightInd/>
        <w:spacing w:after="240" w:line="240" w:lineRule="auto"/>
        <w:jc w:val="left"/>
        <w:textAlignment w:val="auto"/>
        <w:rPr>
          <w:bCs/>
          <w:sz w:val="20"/>
          <w:lang w:val="en-US"/>
        </w:rPr>
      </w:pPr>
      <w:r w:rsidRPr="007B2B14">
        <w:rPr>
          <w:bCs/>
          <w:sz w:val="20"/>
          <w:lang w:val="en-US"/>
        </w:rPr>
        <w:t>R1-2007137, “Updated RAN1 UE features list for Rel-16 NR,” Moderators (AT&amp;T, NTT DOCOMO, INC.)</w:t>
      </w:r>
    </w:p>
    <w:p w14:paraId="717149B4" w14:textId="77777777" w:rsidR="007B2B14" w:rsidRPr="007B2B14" w:rsidRDefault="007B2B14" w:rsidP="007B2B14">
      <w:pPr>
        <w:numPr>
          <w:ilvl w:val="0"/>
          <w:numId w:val="33"/>
        </w:numPr>
        <w:tabs>
          <w:tab w:val="num" w:pos="720"/>
        </w:tabs>
        <w:overflowPunct/>
        <w:autoSpaceDE/>
        <w:autoSpaceDN/>
        <w:adjustRightInd/>
        <w:spacing w:after="240" w:line="240" w:lineRule="auto"/>
        <w:jc w:val="left"/>
        <w:textAlignment w:val="auto"/>
        <w:rPr>
          <w:bCs/>
          <w:sz w:val="20"/>
          <w:lang w:val="en-US"/>
        </w:rPr>
      </w:pPr>
      <w:r w:rsidRPr="007B2B14">
        <w:rPr>
          <w:bCs/>
          <w:sz w:val="20"/>
          <w:lang w:val="en-US"/>
        </w:rPr>
        <w:t>R1-2004965, “LS on UE capability on wideband carrier operation for NR-U,” RAN WG 1</w:t>
      </w:r>
    </w:p>
    <w:p w14:paraId="22257933" w14:textId="4F4DB446" w:rsidR="007B2B14" w:rsidRDefault="007B2B14" w:rsidP="007B2B14">
      <w:pPr>
        <w:numPr>
          <w:ilvl w:val="0"/>
          <w:numId w:val="33"/>
        </w:numPr>
        <w:tabs>
          <w:tab w:val="num" w:pos="720"/>
        </w:tabs>
        <w:overflowPunct/>
        <w:autoSpaceDE/>
        <w:autoSpaceDN/>
        <w:adjustRightInd/>
        <w:spacing w:after="240" w:line="240" w:lineRule="auto"/>
        <w:jc w:val="left"/>
        <w:textAlignment w:val="auto"/>
        <w:rPr>
          <w:bCs/>
          <w:sz w:val="20"/>
          <w:lang w:val="en-US"/>
        </w:rPr>
      </w:pPr>
      <w:r w:rsidRPr="007B2B14">
        <w:rPr>
          <w:bCs/>
          <w:sz w:val="20"/>
          <w:lang w:val="en-US"/>
        </w:rPr>
        <w:t>R4-2011931, “LS reply to RAN1 on UE capability on wideband carrier operation for NR-U,” RAN WG4</w:t>
      </w:r>
    </w:p>
    <w:p w14:paraId="7309C0F6" w14:textId="35FF4BA9" w:rsidR="004A3517" w:rsidRPr="00DB3113" w:rsidRDefault="004A3517" w:rsidP="007B2B14">
      <w:pPr>
        <w:numPr>
          <w:ilvl w:val="0"/>
          <w:numId w:val="33"/>
        </w:numPr>
        <w:tabs>
          <w:tab w:val="num" w:pos="720"/>
        </w:tabs>
        <w:overflowPunct/>
        <w:autoSpaceDE/>
        <w:autoSpaceDN/>
        <w:adjustRightInd/>
        <w:spacing w:after="240" w:line="240" w:lineRule="auto"/>
        <w:jc w:val="left"/>
        <w:textAlignment w:val="auto"/>
        <w:rPr>
          <w:bCs/>
          <w:sz w:val="20"/>
          <w:lang w:val="en-US"/>
        </w:rPr>
      </w:pPr>
      <w:r>
        <w:rPr>
          <w:bCs/>
          <w:sz w:val="20"/>
          <w:lang w:val="en-US"/>
        </w:rPr>
        <w:t xml:space="preserve">RAN2#109bis-e, </w:t>
      </w:r>
      <w:r w:rsidRPr="004A3517">
        <w:rPr>
          <w:bCs/>
          <w:sz w:val="20"/>
        </w:rPr>
        <w:t>Meeting Report for NR-U, Power Savings and 2-step RACH</w:t>
      </w:r>
      <w:r>
        <w:rPr>
          <w:bCs/>
          <w:sz w:val="20"/>
        </w:rPr>
        <w:t>, Interdigital</w:t>
      </w:r>
    </w:p>
    <w:p w14:paraId="7FA32277" w14:textId="65B49BD7" w:rsidR="00DB3113" w:rsidRPr="00DB3113" w:rsidRDefault="00DB3113" w:rsidP="00DB3113">
      <w:pPr>
        <w:numPr>
          <w:ilvl w:val="0"/>
          <w:numId w:val="33"/>
        </w:numPr>
        <w:tabs>
          <w:tab w:val="num" w:pos="720"/>
        </w:tabs>
        <w:overflowPunct/>
        <w:autoSpaceDE/>
        <w:autoSpaceDN/>
        <w:adjustRightInd/>
        <w:spacing w:after="240" w:line="240" w:lineRule="auto"/>
        <w:jc w:val="left"/>
        <w:textAlignment w:val="auto"/>
        <w:rPr>
          <w:sz w:val="20"/>
          <w:lang w:val="en-US"/>
        </w:rPr>
      </w:pPr>
      <w:r w:rsidRPr="00DB3113">
        <w:rPr>
          <w:sz w:val="20"/>
          <w:lang w:val="en-US"/>
        </w:rPr>
        <w:t>R1-2007014, Summary on [102-e-NR-UEFeatures-NRU-02], NTT Docomo</w:t>
      </w:r>
    </w:p>
    <w:p w14:paraId="3252FE89" w14:textId="77777777" w:rsidR="00DB3113" w:rsidRPr="007B2B14" w:rsidRDefault="00DB3113" w:rsidP="00DB3113">
      <w:pPr>
        <w:overflowPunct/>
        <w:autoSpaceDE/>
        <w:autoSpaceDN/>
        <w:adjustRightInd/>
        <w:spacing w:after="240" w:line="240" w:lineRule="auto"/>
        <w:jc w:val="left"/>
        <w:textAlignment w:val="auto"/>
        <w:rPr>
          <w:bCs/>
          <w:sz w:val="20"/>
          <w:lang w:val="en-US"/>
        </w:rPr>
      </w:pP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1F5AA" w14:textId="77777777" w:rsidR="00C72EA7" w:rsidRDefault="00C72EA7">
      <w:pPr>
        <w:spacing w:after="0" w:line="240" w:lineRule="auto"/>
      </w:pPr>
      <w:r>
        <w:separator/>
      </w:r>
    </w:p>
  </w:endnote>
  <w:endnote w:type="continuationSeparator" w:id="0">
    <w:p w14:paraId="166AC7F8" w14:textId="77777777" w:rsidR="00C72EA7" w:rsidRDefault="00C72EA7">
      <w:pPr>
        <w:spacing w:after="0" w:line="240" w:lineRule="auto"/>
      </w:pPr>
      <w:r>
        <w:continuationSeparator/>
      </w:r>
    </w:p>
  </w:endnote>
  <w:endnote w:type="continuationNotice" w:id="1">
    <w:p w14:paraId="4CAC653E" w14:textId="77777777" w:rsidR="00C72EA7" w:rsidRDefault="00C72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D0977" w14:textId="77777777" w:rsidR="00C72EA7" w:rsidRDefault="00C72EA7">
      <w:pPr>
        <w:spacing w:after="0" w:line="240" w:lineRule="auto"/>
      </w:pPr>
      <w:r>
        <w:separator/>
      </w:r>
    </w:p>
  </w:footnote>
  <w:footnote w:type="continuationSeparator" w:id="0">
    <w:p w14:paraId="43FEAD13" w14:textId="77777777" w:rsidR="00C72EA7" w:rsidRDefault="00C72EA7">
      <w:pPr>
        <w:spacing w:after="0" w:line="240" w:lineRule="auto"/>
      </w:pPr>
      <w:r>
        <w:continuationSeparator/>
      </w:r>
    </w:p>
  </w:footnote>
  <w:footnote w:type="continuationNotice" w:id="1">
    <w:p w14:paraId="3E28FE84" w14:textId="77777777" w:rsidR="00C72EA7" w:rsidRDefault="00C72E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67645"/>
    <w:multiLevelType w:val="hybridMultilevel"/>
    <w:tmpl w:val="1878061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73"/>
        </w:tabs>
        <w:ind w:left="-1573" w:hanging="360"/>
      </w:pPr>
      <w:rPr>
        <w:rFonts w:ascii="Symbol" w:hAnsi="Symbol" w:hint="default"/>
        <w:b/>
        <w:i w:val="0"/>
        <w:color w:val="auto"/>
        <w:sz w:val="22"/>
      </w:rPr>
    </w:lvl>
    <w:lvl w:ilvl="1" w:tplc="04090003">
      <w:start w:val="1"/>
      <w:numFmt w:val="bullet"/>
      <w:lvlText w:val="o"/>
      <w:lvlJc w:val="left"/>
      <w:pPr>
        <w:tabs>
          <w:tab w:val="num" w:pos="-1663"/>
        </w:tabs>
        <w:ind w:left="-1663" w:hanging="360"/>
      </w:pPr>
      <w:rPr>
        <w:rFonts w:ascii="Courier New" w:hAnsi="Courier New" w:cs="Courier New" w:hint="default"/>
      </w:rPr>
    </w:lvl>
    <w:lvl w:ilvl="2" w:tplc="04090005">
      <w:start w:val="1"/>
      <w:numFmt w:val="bullet"/>
      <w:lvlText w:val=""/>
      <w:lvlJc w:val="left"/>
      <w:pPr>
        <w:tabs>
          <w:tab w:val="num" w:pos="-943"/>
        </w:tabs>
        <w:ind w:left="-943" w:hanging="360"/>
      </w:pPr>
      <w:rPr>
        <w:rFonts w:ascii="Wingdings" w:hAnsi="Wingdings" w:hint="default"/>
      </w:rPr>
    </w:lvl>
    <w:lvl w:ilvl="3" w:tplc="04090001">
      <w:start w:val="1"/>
      <w:numFmt w:val="bullet"/>
      <w:lvlText w:val=""/>
      <w:lvlJc w:val="left"/>
      <w:pPr>
        <w:tabs>
          <w:tab w:val="num" w:pos="-223"/>
        </w:tabs>
        <w:ind w:left="-223" w:hanging="360"/>
      </w:pPr>
      <w:rPr>
        <w:rFonts w:ascii="Symbol" w:hAnsi="Symbol" w:hint="default"/>
      </w:rPr>
    </w:lvl>
    <w:lvl w:ilvl="4" w:tplc="04090003">
      <w:start w:val="1"/>
      <w:numFmt w:val="bullet"/>
      <w:lvlText w:val="o"/>
      <w:lvlJc w:val="left"/>
      <w:pPr>
        <w:tabs>
          <w:tab w:val="num" w:pos="497"/>
        </w:tabs>
        <w:ind w:left="497" w:hanging="360"/>
      </w:pPr>
      <w:rPr>
        <w:rFonts w:ascii="Courier New" w:hAnsi="Courier New" w:cs="Courier New" w:hint="default"/>
      </w:rPr>
    </w:lvl>
    <w:lvl w:ilvl="5" w:tplc="04090005">
      <w:start w:val="1"/>
      <w:numFmt w:val="bullet"/>
      <w:lvlText w:val=""/>
      <w:lvlJc w:val="left"/>
      <w:pPr>
        <w:tabs>
          <w:tab w:val="num" w:pos="1217"/>
        </w:tabs>
        <w:ind w:left="1217" w:hanging="360"/>
      </w:pPr>
      <w:rPr>
        <w:rFonts w:ascii="Wingdings" w:hAnsi="Wingdings" w:hint="default"/>
      </w:rPr>
    </w:lvl>
    <w:lvl w:ilvl="6" w:tplc="04090001">
      <w:start w:val="1"/>
      <w:numFmt w:val="bullet"/>
      <w:lvlText w:val=""/>
      <w:lvlJc w:val="left"/>
      <w:pPr>
        <w:tabs>
          <w:tab w:val="num" w:pos="1937"/>
        </w:tabs>
        <w:ind w:left="1937" w:hanging="360"/>
      </w:pPr>
      <w:rPr>
        <w:rFonts w:ascii="Symbol" w:hAnsi="Symbol" w:hint="default"/>
      </w:rPr>
    </w:lvl>
    <w:lvl w:ilvl="7" w:tplc="04090003">
      <w:start w:val="1"/>
      <w:numFmt w:val="bullet"/>
      <w:lvlText w:val="o"/>
      <w:lvlJc w:val="left"/>
      <w:pPr>
        <w:tabs>
          <w:tab w:val="num" w:pos="2657"/>
        </w:tabs>
        <w:ind w:left="2657" w:hanging="360"/>
      </w:pPr>
      <w:rPr>
        <w:rFonts w:ascii="Courier New" w:hAnsi="Courier New" w:cs="Courier New" w:hint="default"/>
      </w:rPr>
    </w:lvl>
    <w:lvl w:ilvl="8" w:tplc="04090005">
      <w:start w:val="1"/>
      <w:numFmt w:val="bullet"/>
      <w:lvlText w:val=""/>
      <w:lvlJc w:val="left"/>
      <w:pPr>
        <w:tabs>
          <w:tab w:val="num" w:pos="3377"/>
        </w:tabs>
        <w:ind w:left="3377" w:hanging="360"/>
      </w:pPr>
      <w:rPr>
        <w:rFonts w:ascii="Wingdings" w:hAnsi="Wingdings" w:hint="default"/>
      </w:rPr>
    </w:lvl>
  </w:abstractNum>
  <w:abstractNum w:abstractNumId="27"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6"/>
  </w:num>
  <w:num w:numId="3">
    <w:abstractNumId w:val="28"/>
  </w:num>
  <w:num w:numId="4">
    <w:abstractNumId w:val="20"/>
  </w:num>
  <w:num w:numId="5">
    <w:abstractNumId w:val="16"/>
  </w:num>
  <w:num w:numId="6">
    <w:abstractNumId w:val="31"/>
  </w:num>
  <w:num w:numId="7">
    <w:abstractNumId w:val="6"/>
  </w:num>
  <w:num w:numId="8">
    <w:abstractNumId w:val="4"/>
  </w:num>
  <w:num w:numId="9">
    <w:abstractNumId w:val="7"/>
  </w:num>
  <w:num w:numId="10">
    <w:abstractNumId w:val="30"/>
  </w:num>
  <w:num w:numId="11">
    <w:abstractNumId w:val="23"/>
  </w:num>
  <w:num w:numId="12">
    <w:abstractNumId w:val="5"/>
  </w:num>
  <w:num w:numId="13">
    <w:abstractNumId w:val="12"/>
  </w:num>
  <w:num w:numId="14">
    <w:abstractNumId w:val="9"/>
  </w:num>
  <w:num w:numId="15">
    <w:abstractNumId w:val="14"/>
  </w:num>
  <w:num w:numId="16">
    <w:abstractNumId w:val="2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2"/>
  </w:num>
  <w:num w:numId="25">
    <w:abstractNumId w:val="27"/>
  </w:num>
  <w:num w:numId="26">
    <w:abstractNumId w:val="17"/>
  </w:num>
  <w:num w:numId="27">
    <w:abstractNumId w:val="19"/>
  </w:num>
  <w:num w:numId="28">
    <w:abstractNumId w:val="1"/>
  </w:num>
  <w:num w:numId="29">
    <w:abstractNumId w:val="11"/>
  </w:num>
  <w:num w:numId="30">
    <w:abstractNumId w:val="29"/>
  </w:num>
  <w:num w:numId="31">
    <w:abstractNumId w:val="3"/>
  </w:num>
  <w:num w:numId="32">
    <w:abstractNumId w:val="8"/>
  </w:num>
  <w:num w:numId="33">
    <w:abstractNumId w:val="25"/>
  </w:num>
  <w:num w:numId="3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49F"/>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1AD5"/>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975FF"/>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17"/>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D7C3B"/>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122"/>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083"/>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6E2"/>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B14"/>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4E3"/>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463"/>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2376"/>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50C"/>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3FA2"/>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4063"/>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3F81"/>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071"/>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26F"/>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472"/>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2EA7"/>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4FEC"/>
    <w:rsid w:val="00D6606A"/>
    <w:rsid w:val="00D66191"/>
    <w:rsid w:val="00D6668C"/>
    <w:rsid w:val="00D671B8"/>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6E03"/>
    <w:rsid w:val="00D97C61"/>
    <w:rsid w:val="00DA0AB7"/>
    <w:rsid w:val="00DA1196"/>
    <w:rsid w:val="00DA1565"/>
    <w:rsid w:val="00DA1947"/>
    <w:rsid w:val="00DA19AC"/>
    <w:rsid w:val="00DA1D1C"/>
    <w:rsid w:val="00DA2C72"/>
    <w:rsid w:val="00DA2CC2"/>
    <w:rsid w:val="00DA3865"/>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113"/>
    <w:rsid w:val="00DB3D6D"/>
    <w:rsid w:val="00DB43FD"/>
    <w:rsid w:val="00DB4447"/>
    <w:rsid w:val="00DB4A92"/>
    <w:rsid w:val="00DB5284"/>
    <w:rsid w:val="00DB56CA"/>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42"/>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063"/>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669349-90A1-4098-B1F7-77EE8F77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1238</Words>
  <Characters>7058</Characters>
  <Application>Microsoft Office Word</Application>
  <DocSecurity>0</DocSecurity>
  <Lines>58</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7</cp:revision>
  <cp:lastPrinted>2019-12-04T11:04:00Z</cp:lastPrinted>
  <dcterms:created xsi:type="dcterms:W3CDTF">2020-10-23T02:08:00Z</dcterms:created>
  <dcterms:modified xsi:type="dcterms:W3CDTF">2020-10-23T04:07:00Z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