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69072" w14:textId="7ABAF9EC" w:rsidR="00897920" w:rsidRPr="00897920" w:rsidRDefault="00897920" w:rsidP="00897920">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12 E</w:t>
      </w:r>
      <w:r w:rsidRPr="005C6F6A">
        <w:rPr>
          <w:rFonts w:ascii="Arial" w:eastAsia="Times New Roman" w:hAnsi="Arial" w:cs="Arial"/>
          <w:b/>
          <w:bCs/>
          <w:sz w:val="24"/>
          <w:szCs w:val="24"/>
        </w:rPr>
        <w:t>lectronic</w:t>
      </w:r>
      <w:r>
        <w:rPr>
          <w:rFonts w:ascii="Arial" w:eastAsia="Times New Roman" w:hAnsi="Arial" w:cs="Arial"/>
          <w:b/>
          <w:bCs/>
          <w:sz w:val="24"/>
          <w:szCs w:val="24"/>
        </w:rPr>
        <w:tab/>
      </w:r>
      <w:r w:rsidR="00BD7520" w:rsidRPr="00BD7520">
        <w:rPr>
          <w:rFonts w:ascii="Arial" w:eastAsia="Times New Roman" w:hAnsi="Arial" w:cs="Arial"/>
          <w:b/>
          <w:bCs/>
          <w:sz w:val="24"/>
          <w:szCs w:val="24"/>
        </w:rPr>
        <w:t>R2-2010227</w:t>
      </w:r>
    </w:p>
    <w:p w14:paraId="7811E7C9" w14:textId="647FA85F" w:rsidR="006D3016" w:rsidRPr="00897920" w:rsidRDefault="00897920" w:rsidP="00897920">
      <w:pPr>
        <w:pStyle w:val="a5"/>
        <w:spacing w:after="100" w:afterAutospacing="1"/>
        <w:rPr>
          <w:rFonts w:ascii="Arial" w:eastAsia="Times New Roman" w:hAnsi="Arial" w:cs="Arial"/>
          <w:b/>
          <w:bCs/>
          <w:sz w:val="24"/>
          <w:szCs w:val="24"/>
        </w:rPr>
      </w:pPr>
      <w:r w:rsidRPr="00897920">
        <w:rPr>
          <w:rFonts w:ascii="Arial" w:eastAsia="Times New Roman" w:hAnsi="Arial" w:cs="Arial"/>
          <w:b/>
          <w:bCs/>
          <w:sz w:val="24"/>
          <w:szCs w:val="24"/>
        </w:rPr>
        <w:t>Online, November 2nd –13th, 2020</w:t>
      </w:r>
    </w:p>
    <w:p w14:paraId="61F5F757" w14:textId="03248BE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BD7520">
        <w:rPr>
          <w:rFonts w:ascii="Arial" w:eastAsia="MS Mincho" w:hAnsi="Arial" w:cs="Arial"/>
          <w:b/>
          <w:bCs/>
          <w:sz w:val="24"/>
          <w:lang w:val="en-GB" w:eastAsia="en-US"/>
        </w:rPr>
        <w:t>6.15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26189D3D"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5062A" w:rsidRPr="0005062A">
        <w:rPr>
          <w:rFonts w:ascii="Arial" w:eastAsia="Times New Roman" w:hAnsi="Arial" w:cs="Arial"/>
          <w:b/>
          <w:bCs/>
          <w:sz w:val="24"/>
          <w:lang w:val="en-GB" w:eastAsia="en-US"/>
        </w:rPr>
        <w:t xml:space="preserve">Discussion on </w:t>
      </w:r>
      <w:proofErr w:type="gramStart"/>
      <w:r w:rsidR="0005062A" w:rsidRPr="0005062A">
        <w:rPr>
          <w:rFonts w:ascii="Arial" w:eastAsia="Times New Roman" w:hAnsi="Arial" w:cs="Arial"/>
          <w:b/>
          <w:bCs/>
          <w:sz w:val="24"/>
          <w:lang w:val="en-GB" w:eastAsia="en-US"/>
        </w:rPr>
        <w:t>7.5K</w:t>
      </w:r>
      <w:r w:rsidR="00786285">
        <w:rPr>
          <w:rFonts w:ascii="Arial" w:eastAsia="Times New Roman" w:hAnsi="Arial" w:cs="Arial"/>
          <w:b/>
          <w:bCs/>
          <w:sz w:val="24"/>
          <w:lang w:val="en-GB" w:eastAsia="en-US"/>
        </w:rPr>
        <w:t>Hz</w:t>
      </w:r>
      <w:proofErr w:type="gramEnd"/>
      <w:r w:rsidR="0005062A" w:rsidRPr="0005062A">
        <w:rPr>
          <w:rFonts w:ascii="Arial" w:eastAsia="Times New Roman" w:hAnsi="Arial" w:cs="Arial"/>
          <w:b/>
          <w:bCs/>
          <w:sz w:val="24"/>
          <w:lang w:val="en-GB" w:eastAsia="en-US"/>
        </w:rPr>
        <w:t xml:space="preserve"> shift for TDD band</w:t>
      </w:r>
      <w:r w:rsidR="00884F4A">
        <w:rPr>
          <w:rFonts w:ascii="Arial" w:eastAsia="Times New Roman" w:hAnsi="Arial" w:cs="Arial"/>
          <w:b/>
          <w:bCs/>
          <w:sz w:val="24"/>
          <w:lang w:val="en-GB" w:eastAsia="en-US"/>
        </w:rPr>
        <w: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Start w:id="1" w:name="_GoBack"/>
      <w:bookmarkEnd w:id="0"/>
      <w:bookmarkEnd w:id="1"/>
    </w:p>
    <w:p w14:paraId="6B5A42B8" w14:textId="77777777" w:rsidR="00CD1FF7" w:rsidRPr="00A6509D" w:rsidRDefault="00CD1FF7" w:rsidP="00220301">
      <w:pPr>
        <w:pStyle w:val="1"/>
        <w:numPr>
          <w:ilvl w:val="0"/>
          <w:numId w:val="18"/>
        </w:numPr>
      </w:pPr>
      <w:r w:rsidRPr="00A6509D">
        <w:t>Introduction</w:t>
      </w:r>
    </w:p>
    <w:p w14:paraId="57E282D9" w14:textId="25BABF67" w:rsidR="00044727" w:rsidRPr="00F13359" w:rsidRDefault="00130CBB" w:rsidP="00F13359">
      <w:pPr>
        <w:spacing w:after="120"/>
        <w:rPr>
          <w:lang w:val="en-GB"/>
        </w:rPr>
      </w:pPr>
      <w:r>
        <w:rPr>
          <w:lang w:val="en-GB"/>
        </w:rPr>
        <w:t>A LS [</w:t>
      </w:r>
      <w:r w:rsidR="0096635D">
        <w:rPr>
          <w:lang w:val="en-GB"/>
        </w:rPr>
        <w:t>1</w:t>
      </w:r>
      <w:r>
        <w:rPr>
          <w:lang w:val="en-GB"/>
        </w:rPr>
        <w:t xml:space="preserve">] is received from </w:t>
      </w:r>
      <w:r w:rsidRPr="00130CBB">
        <w:rPr>
          <w:lang w:val="en-GB"/>
        </w:rPr>
        <w:t xml:space="preserve">RAN4 on </w:t>
      </w:r>
      <w:r w:rsidR="003F79C0" w:rsidRPr="003F79C0">
        <w:rPr>
          <w:lang w:val="en-GB"/>
        </w:rPr>
        <w:t>7.5K shift for TDD band</w:t>
      </w:r>
      <w:r>
        <w:rPr>
          <w:lang w:val="en-GB"/>
        </w:rPr>
        <w:t xml:space="preserve">, where RAN2 is asked </w:t>
      </w:r>
      <w:r w:rsidRPr="00130CBB">
        <w:rPr>
          <w:lang w:val="en-GB"/>
        </w:rPr>
        <w:t xml:space="preserve">to </w:t>
      </w:r>
      <w:r w:rsidR="003F79C0" w:rsidRPr="003F79C0">
        <w:rPr>
          <w:lang w:val="en-GB"/>
        </w:rPr>
        <w:t>clarify whether TS 38.331 captures UE behaviour when the network enables UL 7.5kHz shift but the UE does not support i</w:t>
      </w:r>
      <w:r w:rsidR="003F79C0">
        <w:rPr>
          <w:lang w:val="en-GB"/>
        </w:rPr>
        <w:t>t</w:t>
      </w:r>
      <w:r w:rsidRPr="00130CBB">
        <w:rPr>
          <w:lang w:val="en-GB"/>
        </w:rPr>
        <w:t>.</w:t>
      </w:r>
      <w:r w:rsidR="00044727">
        <w:rPr>
          <w:lang w:val="en-GB"/>
        </w:rPr>
        <w:t xml:space="preserve"> </w:t>
      </w:r>
    </w:p>
    <w:p w14:paraId="31EFCD00" w14:textId="2CC5E66D" w:rsidR="007F2C8B" w:rsidRDefault="007F2C8B" w:rsidP="007F2C8B">
      <w:pPr>
        <w:rPr>
          <w:lang w:val="en-GB"/>
        </w:rPr>
      </w:pPr>
      <w:r>
        <w:rPr>
          <w:lang w:val="en-GB"/>
        </w:rPr>
        <w:t xml:space="preserve">In this contribution, </w:t>
      </w:r>
      <w:r w:rsidR="00044727">
        <w:rPr>
          <w:lang w:val="en-GB"/>
        </w:rPr>
        <w:t xml:space="preserve">we will discuss </w:t>
      </w:r>
      <w:r w:rsidR="00F13359">
        <w:rPr>
          <w:lang w:val="en-GB"/>
        </w:rPr>
        <w:t>whether RAN2 specification change is needed.</w:t>
      </w:r>
    </w:p>
    <w:p w14:paraId="66DB81E2" w14:textId="77777777" w:rsidR="00AE3E14" w:rsidRDefault="00AE3E14" w:rsidP="00220301">
      <w:pPr>
        <w:pStyle w:val="1"/>
        <w:numPr>
          <w:ilvl w:val="0"/>
          <w:numId w:val="18"/>
        </w:numPr>
      </w:pPr>
      <w:r w:rsidRPr="00A6509D">
        <w:t>Discussion</w:t>
      </w:r>
    </w:p>
    <w:p w14:paraId="77909994" w14:textId="17E06881" w:rsidR="00130CBB" w:rsidRDefault="00130CBB" w:rsidP="00130CBB">
      <w:pPr>
        <w:rPr>
          <w:rFonts w:ascii="Arial" w:hAnsi="Arial" w:cs="Arial"/>
          <w:color w:val="000000"/>
        </w:rPr>
      </w:pPr>
      <w:r>
        <w:rPr>
          <w:rFonts w:eastAsia="Yu Mincho"/>
          <w:lang w:val="en-GB" w:eastAsia="ja-JP"/>
        </w:rPr>
        <w:t>In Rel-15,</w:t>
      </w:r>
      <w:r w:rsidRPr="00130CBB">
        <w:rPr>
          <w:rFonts w:eastAsia="Yu Mincho"/>
          <w:lang w:val="en-GB" w:eastAsia="ja-JP"/>
        </w:rPr>
        <w:t xml:space="preserve"> </w:t>
      </w:r>
      <w:r w:rsidR="0096635D" w:rsidRPr="0096635D">
        <w:rPr>
          <w:rFonts w:eastAsiaTheme="minorEastAsia"/>
          <w:lang w:val="en-GB"/>
        </w:rPr>
        <w:t>UL 7.5 kHz shift is a mandatory UE feature for FDD and SUL bands</w:t>
      </w:r>
      <w:r w:rsidRPr="0096635D">
        <w:rPr>
          <w:rFonts w:eastAsiaTheme="minorEastAsia"/>
          <w:lang w:val="en-GB"/>
        </w:rPr>
        <w:t>.</w:t>
      </w:r>
      <w:r w:rsidR="0096635D" w:rsidRPr="0096635D">
        <w:rPr>
          <w:rFonts w:eastAsiaTheme="minorEastAsia"/>
          <w:lang w:val="en-GB"/>
        </w:rPr>
        <w:t xml:space="preserve"> In Rel-16, RAN4 discussed for enabling dynamic spectrum sharing in NR TDD bands (i.e. band n48, n38 and n40), and therefore, UL 7.5 kHz shift needs to be supported by UE for such TDD bands. However, as indicated in the LS</w:t>
      </w:r>
      <w:r w:rsidR="00AD2EBD">
        <w:rPr>
          <w:rFonts w:eastAsiaTheme="minorEastAsia"/>
          <w:lang w:val="en-GB"/>
        </w:rPr>
        <w:t xml:space="preserve"> [1]</w:t>
      </w:r>
      <w:r w:rsidR="0096635D" w:rsidRPr="0096635D">
        <w:rPr>
          <w:rFonts w:eastAsiaTheme="minorEastAsia"/>
          <w:lang w:val="en-GB"/>
        </w:rPr>
        <w:t>, UL 7.5 kHz shift for TDD band for 30K SCS in not mandatory supported by all UEs</w:t>
      </w:r>
      <w:r w:rsidR="0096635D" w:rsidRPr="0096635D">
        <w:rPr>
          <w:rFonts w:eastAsiaTheme="minorEastAsia" w:hint="eastAsia"/>
          <w:lang w:val="en-GB"/>
        </w:rPr>
        <w:t>.</w:t>
      </w:r>
    </w:p>
    <w:p w14:paraId="5E15F6B4" w14:textId="25170455" w:rsidR="0096635D" w:rsidRPr="0096635D" w:rsidRDefault="0096635D" w:rsidP="0096635D">
      <w:pPr>
        <w:ind w:leftChars="190" w:left="418"/>
        <w:rPr>
          <w:rFonts w:eastAsia="Yu Mincho"/>
          <w:i/>
          <w:lang w:val="en-GB" w:eastAsia="ja-JP"/>
        </w:rPr>
      </w:pPr>
      <w:proofErr w:type="gramStart"/>
      <w:r w:rsidRPr="0096635D">
        <w:rPr>
          <w:rFonts w:ascii="Arial" w:hAnsi="Arial" w:cs="Arial"/>
          <w:i/>
          <w:color w:val="000000"/>
        </w:rPr>
        <w:t>it</w:t>
      </w:r>
      <w:proofErr w:type="gramEnd"/>
      <w:r w:rsidRPr="0096635D">
        <w:rPr>
          <w:rFonts w:ascii="Arial" w:hAnsi="Arial" w:cs="Arial"/>
          <w:i/>
          <w:color w:val="000000"/>
        </w:rPr>
        <w:t xml:space="preserve"> is proposed that UL 7.5kHz shift is mandatory only for 15kHz SCS and </w:t>
      </w:r>
      <w:r w:rsidRPr="0096635D">
        <w:rPr>
          <w:rFonts w:ascii="Arial" w:hAnsi="Arial" w:cs="Arial"/>
          <w:i/>
          <w:color w:val="000000"/>
          <w:highlight w:val="yellow"/>
        </w:rPr>
        <w:t>is optional/not supported for 30kHz SCS for NR TDD</w:t>
      </w:r>
      <w:r w:rsidRPr="0096635D">
        <w:rPr>
          <w:rFonts w:ascii="Arial" w:hAnsi="Arial" w:cs="Arial"/>
          <w:i/>
          <w:color w:val="000000"/>
        </w:rPr>
        <w:t xml:space="preserve"> band n48, n38 and n40.</w:t>
      </w:r>
    </w:p>
    <w:p w14:paraId="1A8BEB14" w14:textId="12ED11A0" w:rsidR="0096635D" w:rsidRDefault="0096635D" w:rsidP="00130CBB">
      <w:pPr>
        <w:rPr>
          <w:rFonts w:eastAsiaTheme="minorEastAsia"/>
          <w:lang w:val="en-GB"/>
        </w:rPr>
      </w:pPr>
      <w:r>
        <w:rPr>
          <w:rFonts w:eastAsiaTheme="minorEastAsia"/>
          <w:lang w:val="en-GB"/>
        </w:rPr>
        <w:t xml:space="preserve">It is therefore suggested by RAN4 in the LS that RAN2 might need to consider to prevent UE not supporting </w:t>
      </w:r>
      <w:r w:rsidRPr="0096635D">
        <w:rPr>
          <w:rFonts w:eastAsiaTheme="minorEastAsia"/>
          <w:lang w:val="en-GB"/>
        </w:rPr>
        <w:t>UL 7.5 kHz shift to camp on the cell enabling 7.5K shift function for these TDD bands.</w:t>
      </w:r>
    </w:p>
    <w:p w14:paraId="2BC9D55B" w14:textId="73B4B2A2" w:rsidR="0096635D" w:rsidRDefault="0096635D" w:rsidP="00130CBB">
      <w:pPr>
        <w:rPr>
          <w:rFonts w:eastAsiaTheme="minorEastAsia"/>
          <w:lang w:val="en-GB"/>
        </w:rPr>
      </w:pPr>
      <w:r>
        <w:rPr>
          <w:rFonts w:eastAsiaTheme="minorEastAsia"/>
          <w:lang w:val="en-GB"/>
        </w:rPr>
        <w:t>However after discussion in RAN plenary, in the final approved CR [</w:t>
      </w:r>
      <w:r w:rsidR="00F55AEA">
        <w:rPr>
          <w:rFonts w:eastAsiaTheme="minorEastAsia"/>
          <w:lang w:val="en-GB"/>
        </w:rPr>
        <w:t>2</w:t>
      </w:r>
      <w:proofErr w:type="gramStart"/>
      <w:r>
        <w:rPr>
          <w:rFonts w:eastAsiaTheme="minorEastAsia"/>
          <w:lang w:val="en-GB"/>
        </w:rPr>
        <w:t>][</w:t>
      </w:r>
      <w:proofErr w:type="gramEnd"/>
      <w:r w:rsidR="00F55AEA">
        <w:rPr>
          <w:rFonts w:eastAsiaTheme="minorEastAsia"/>
          <w:lang w:val="en-GB"/>
        </w:rPr>
        <w:t>3</w:t>
      </w:r>
      <w:r>
        <w:rPr>
          <w:rFonts w:eastAsiaTheme="minorEastAsia"/>
          <w:lang w:val="en-GB"/>
        </w:rPr>
        <w:t>], 30K Hz SCS is excluded from the 7.5K shift function for TDD bands. That means U</w:t>
      </w:r>
      <w:r w:rsidR="00F55AEA">
        <w:rPr>
          <w:rFonts w:eastAsiaTheme="minorEastAsia"/>
          <w:lang w:val="en-GB"/>
        </w:rPr>
        <w:t>L 7.5 kHz shift</w:t>
      </w:r>
      <w:r w:rsidR="00560F92">
        <w:rPr>
          <w:rFonts w:eastAsiaTheme="minorEastAsia"/>
          <w:lang w:val="en-GB"/>
        </w:rPr>
        <w:t xml:space="preserve"> for 15K SCS</w:t>
      </w:r>
      <w:r w:rsidR="00F55AEA">
        <w:rPr>
          <w:rFonts w:eastAsiaTheme="minorEastAsia"/>
          <w:lang w:val="en-GB"/>
        </w:rPr>
        <w:t xml:space="preserve"> </w:t>
      </w:r>
      <w:r w:rsidR="00795CB8">
        <w:rPr>
          <w:rFonts w:eastAsiaTheme="minorEastAsia" w:hint="eastAsia"/>
          <w:lang w:val="en-GB"/>
        </w:rPr>
        <w:t>in</w:t>
      </w:r>
      <w:r w:rsidR="00795CB8">
        <w:rPr>
          <w:rFonts w:eastAsiaTheme="minorEastAsia"/>
          <w:lang w:val="en-GB"/>
        </w:rPr>
        <w:t xml:space="preserve"> </w:t>
      </w:r>
      <w:r w:rsidR="00F55AEA">
        <w:rPr>
          <w:rFonts w:eastAsiaTheme="minorEastAsia"/>
          <w:lang w:val="en-GB"/>
        </w:rPr>
        <w:t>TDD band</w:t>
      </w:r>
      <w:r w:rsidRPr="0096635D">
        <w:rPr>
          <w:rFonts w:eastAsiaTheme="minorEastAsia"/>
          <w:lang w:val="en-GB"/>
        </w:rPr>
        <w:t xml:space="preserve"> </w:t>
      </w:r>
      <w:r w:rsidR="0082701C">
        <w:rPr>
          <w:rFonts w:eastAsiaTheme="minorEastAsia"/>
          <w:lang w:val="en-GB"/>
        </w:rPr>
        <w:t>is</w:t>
      </w:r>
      <w:r w:rsidRPr="0096635D">
        <w:rPr>
          <w:rFonts w:eastAsiaTheme="minorEastAsia"/>
          <w:lang w:val="en-GB"/>
        </w:rPr>
        <w:t xml:space="preserve"> mandatory supported by all UE</w:t>
      </w:r>
      <w:r>
        <w:rPr>
          <w:rFonts w:eastAsiaTheme="minorEastAsia"/>
          <w:lang w:val="en-GB"/>
        </w:rPr>
        <w:t xml:space="preserve"> supporting this bands from Rel-16. And thus there is no need </w:t>
      </w:r>
      <w:r w:rsidR="0082701C">
        <w:rPr>
          <w:rFonts w:eastAsiaTheme="minorEastAsia"/>
          <w:lang w:val="en-GB"/>
        </w:rPr>
        <w:t>to prevent UE camping in RAN2 specification for R16 onwards UEs.</w:t>
      </w:r>
    </w:p>
    <w:p w14:paraId="328359D8" w14:textId="1F688D0E" w:rsidR="00295E17" w:rsidRDefault="00295E17" w:rsidP="00295E17">
      <w:pPr>
        <w:rPr>
          <w:b/>
          <w:lang w:val="en-GB"/>
        </w:rPr>
      </w:pPr>
      <w:r>
        <w:rPr>
          <w:b/>
          <w:lang w:val="en-GB"/>
        </w:rPr>
        <w:t>Observation</w:t>
      </w:r>
      <w:r w:rsidR="00F55AEA">
        <w:rPr>
          <w:b/>
          <w:lang w:val="en-GB"/>
        </w:rPr>
        <w:t>1</w:t>
      </w:r>
      <w:r w:rsidRPr="008B1297">
        <w:rPr>
          <w:b/>
          <w:lang w:val="en-GB"/>
        </w:rPr>
        <w:t xml:space="preserve">: </w:t>
      </w:r>
      <w:r w:rsidRPr="00A553F0">
        <w:rPr>
          <w:b/>
          <w:lang w:val="en-GB"/>
        </w:rPr>
        <w:t xml:space="preserve"> </w:t>
      </w:r>
      <w:r w:rsidRPr="00295E17">
        <w:rPr>
          <w:b/>
          <w:lang w:val="en-GB"/>
        </w:rPr>
        <w:t>there is no need to prevent UE camping in RAN2 specification</w:t>
      </w:r>
      <w:r>
        <w:rPr>
          <w:b/>
          <w:lang w:val="en-GB"/>
        </w:rPr>
        <w:t xml:space="preserve"> for TDD 7.5K shift function</w:t>
      </w:r>
      <w:r w:rsidRPr="00295E17">
        <w:rPr>
          <w:b/>
          <w:lang w:val="en-GB"/>
        </w:rPr>
        <w:t xml:space="preserve"> for R16 onwards UEs.</w:t>
      </w:r>
    </w:p>
    <w:p w14:paraId="146D3831" w14:textId="74028237" w:rsidR="0096635D" w:rsidRPr="00F55AEA" w:rsidRDefault="00F55AEA" w:rsidP="00130CBB">
      <w:pPr>
        <w:rPr>
          <w:rFonts w:eastAsiaTheme="minorEastAsia"/>
          <w:lang w:val="en-GB"/>
        </w:rPr>
      </w:pPr>
      <w:r>
        <w:rPr>
          <w:rFonts w:eastAsiaTheme="minorEastAsia"/>
          <w:lang w:val="en-GB"/>
        </w:rPr>
        <w:t>For Rel-15, new UEs have to update to support 7.5k shit function for such TDD bands as required by Rel-15 CR [2]. However, it is also possible that some UEs supporting such TDD bands and not support 7.5k shit function are already in the market. A note in [2] is added as below for this issue:</w:t>
      </w:r>
    </w:p>
    <w:p w14:paraId="3D116586" w14:textId="5CB65304" w:rsidR="0096635D" w:rsidRPr="0096635D" w:rsidRDefault="00F55AEA" w:rsidP="00130CBB">
      <w:pPr>
        <w:rPr>
          <w:rFonts w:eastAsiaTheme="minorEastAsia"/>
          <w:lang w:val="en-GB"/>
        </w:rPr>
      </w:pPr>
      <w:r>
        <w:rPr>
          <w:noProof/>
        </w:rPr>
        <w:lastRenderedPageBreak/>
        <w:drawing>
          <wp:inline distT="0" distB="0" distL="0" distR="0" wp14:anchorId="599BA78E" wp14:editId="6F865B3D">
            <wp:extent cx="6120130" cy="13436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343660"/>
                    </a:xfrm>
                    <a:prstGeom prst="rect">
                      <a:avLst/>
                    </a:prstGeom>
                  </pic:spPr>
                </pic:pic>
              </a:graphicData>
            </a:graphic>
          </wp:inline>
        </w:drawing>
      </w:r>
    </w:p>
    <w:p w14:paraId="106722E2" w14:textId="69B1B75B" w:rsidR="00F55AEA" w:rsidRPr="00F55AEA" w:rsidRDefault="00F55AEA" w:rsidP="00130CBB">
      <w:pPr>
        <w:rPr>
          <w:rFonts w:eastAsiaTheme="minorEastAsia"/>
          <w:lang w:val="en-GB"/>
        </w:rPr>
      </w:pPr>
      <w:r>
        <w:rPr>
          <w:rFonts w:eastAsiaTheme="minorEastAsia"/>
          <w:lang w:val="en-GB"/>
        </w:rPr>
        <w:t>It means that such UEs are not able to operate in such network, however, it also not possible to prevent such legacy UEs camping on this network</w:t>
      </w:r>
      <w:r w:rsidR="001421E9">
        <w:rPr>
          <w:rFonts w:eastAsiaTheme="minorEastAsia"/>
          <w:lang w:val="en-GB"/>
        </w:rPr>
        <w:t xml:space="preserve"> even </w:t>
      </w:r>
      <w:r w:rsidR="00AD2EBD">
        <w:rPr>
          <w:rFonts w:eastAsiaTheme="minorEastAsia"/>
          <w:lang w:val="en-GB"/>
        </w:rPr>
        <w:t xml:space="preserve">though </w:t>
      </w:r>
      <w:r w:rsidR="001421E9">
        <w:rPr>
          <w:rFonts w:eastAsiaTheme="minorEastAsia"/>
          <w:lang w:val="en-GB"/>
        </w:rPr>
        <w:t>we make changes for RAN2 specs</w:t>
      </w:r>
      <w:r>
        <w:rPr>
          <w:rFonts w:eastAsiaTheme="minorEastAsia"/>
          <w:lang w:val="en-GB"/>
        </w:rPr>
        <w:t>. This issue has to be solved by implementation method, for example, by software update and so on.</w:t>
      </w:r>
    </w:p>
    <w:p w14:paraId="19A90367" w14:textId="2CDC030F" w:rsidR="00F55AEA" w:rsidRDefault="00F55AEA" w:rsidP="00F55AEA">
      <w:pPr>
        <w:rPr>
          <w:b/>
          <w:lang w:val="en-GB"/>
        </w:rPr>
      </w:pPr>
      <w:r>
        <w:rPr>
          <w:b/>
          <w:lang w:val="en-GB"/>
        </w:rPr>
        <w:t>Proposal 1</w:t>
      </w:r>
      <w:r w:rsidRPr="008B1297">
        <w:rPr>
          <w:b/>
          <w:lang w:val="en-GB"/>
        </w:rPr>
        <w:t xml:space="preserve">: </w:t>
      </w:r>
      <w:r>
        <w:rPr>
          <w:b/>
          <w:lang w:val="en-GB"/>
        </w:rPr>
        <w:t>there is no need of RAN2 spec changes to support UL 7.5k shift for TDD bands.</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2377E1FD" w14:textId="61C88B07" w:rsidR="00F55AEA" w:rsidRDefault="00F55AEA" w:rsidP="00F55AEA">
      <w:pPr>
        <w:rPr>
          <w:b/>
          <w:lang w:val="en-GB"/>
        </w:rPr>
      </w:pPr>
      <w:r>
        <w:rPr>
          <w:b/>
          <w:lang w:val="en-GB"/>
        </w:rPr>
        <w:t>Observation1</w:t>
      </w:r>
      <w:r w:rsidRPr="008B1297">
        <w:rPr>
          <w:b/>
          <w:lang w:val="en-GB"/>
        </w:rPr>
        <w:t xml:space="preserve">: </w:t>
      </w:r>
      <w:r w:rsidRPr="00295E17">
        <w:rPr>
          <w:b/>
          <w:lang w:val="en-GB"/>
        </w:rPr>
        <w:t xml:space="preserve">there is no need to prevent UE camping </w:t>
      </w:r>
      <w:r w:rsidR="006A42DC">
        <w:rPr>
          <w:b/>
          <w:lang w:val="en-GB"/>
        </w:rPr>
        <w:t>in RA</w:t>
      </w:r>
      <w:r w:rsidRPr="00295E17">
        <w:rPr>
          <w:b/>
          <w:lang w:val="en-GB"/>
        </w:rPr>
        <w:t>N2 specification</w:t>
      </w:r>
      <w:r>
        <w:rPr>
          <w:b/>
          <w:lang w:val="en-GB"/>
        </w:rPr>
        <w:t xml:space="preserve"> for TDD 7.5K shift function</w:t>
      </w:r>
      <w:r w:rsidRPr="00295E17">
        <w:rPr>
          <w:b/>
          <w:lang w:val="en-GB"/>
        </w:rPr>
        <w:t xml:space="preserve"> for R16 onwards UEs.</w:t>
      </w:r>
    </w:p>
    <w:p w14:paraId="49256267" w14:textId="3EB8A5D4" w:rsidR="00F55AEA" w:rsidRPr="00F55AEA" w:rsidRDefault="00F55AEA" w:rsidP="00F55AEA">
      <w:pPr>
        <w:rPr>
          <w:b/>
          <w:lang w:val="en-GB"/>
        </w:rPr>
      </w:pPr>
      <w:r>
        <w:rPr>
          <w:b/>
          <w:lang w:val="en-GB"/>
        </w:rPr>
        <w:t>Proposal 1</w:t>
      </w:r>
      <w:r w:rsidRPr="008B1297">
        <w:rPr>
          <w:b/>
          <w:lang w:val="en-GB"/>
        </w:rPr>
        <w:t xml:space="preserve">: </w:t>
      </w:r>
      <w:r>
        <w:rPr>
          <w:b/>
          <w:lang w:val="en-GB"/>
        </w:rPr>
        <w:t>there is no need of RAN2 spec changes to support UL 7.5k shift for TDD bands.</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553C097E" w:rsidR="001E48B7" w:rsidRDefault="00064BA9" w:rsidP="00064BA9">
      <w:pPr>
        <w:numPr>
          <w:ilvl w:val="0"/>
          <w:numId w:val="11"/>
        </w:numPr>
        <w:jc w:val="left"/>
        <w:rPr>
          <w:lang w:val="en-GB" w:eastAsia="ja-JP"/>
        </w:rPr>
      </w:pPr>
      <w:bookmarkStart w:id="2" w:name="_Ref20827102"/>
      <w:r w:rsidRPr="00064BA9">
        <w:rPr>
          <w:lang w:val="en-GB" w:eastAsia="ja-JP"/>
        </w:rPr>
        <w:t>R4-2011746</w:t>
      </w:r>
      <w:r w:rsidR="00A14165">
        <w:rPr>
          <w:lang w:val="en-GB" w:eastAsia="ja-JP"/>
        </w:rPr>
        <w:t>,</w:t>
      </w:r>
      <w:r w:rsidR="00A14165" w:rsidRPr="003C64EA">
        <w:rPr>
          <w:lang w:val="en-GB" w:eastAsia="ja-JP"/>
        </w:rPr>
        <w:t xml:space="preserve"> </w:t>
      </w:r>
      <w:bookmarkEnd w:id="2"/>
      <w:r w:rsidRPr="00064BA9">
        <w:rPr>
          <w:lang w:val="en-GB" w:eastAsia="ja-JP"/>
        </w:rPr>
        <w:t>LS on clarification for the UE behaviour when UL 7.5kHz shift is optionally supported by a UE</w:t>
      </w:r>
    </w:p>
    <w:p w14:paraId="5C3FD697" w14:textId="28AABEFF" w:rsidR="00064BA9" w:rsidRDefault="00064BA9" w:rsidP="00064BA9">
      <w:pPr>
        <w:numPr>
          <w:ilvl w:val="0"/>
          <w:numId w:val="11"/>
        </w:numPr>
        <w:jc w:val="left"/>
        <w:rPr>
          <w:lang w:val="en-GB" w:eastAsia="ja-JP"/>
        </w:rPr>
      </w:pPr>
      <w:r w:rsidRPr="00064BA9">
        <w:rPr>
          <w:lang w:val="en-GB" w:eastAsia="ja-JP"/>
        </w:rPr>
        <w:t xml:space="preserve">RP-202093 CR to refer to 7.5 kHz UL shift for LTE/NR spectrum </w:t>
      </w:r>
      <w:r w:rsidRPr="00064BA9">
        <w:rPr>
          <w:lang w:val="en-GB" w:eastAsia="ja-JP"/>
        </w:rPr>
        <w:tab/>
      </w:r>
    </w:p>
    <w:p w14:paraId="2631F6C4" w14:textId="1065251D" w:rsidR="00064BA9" w:rsidRPr="00064BA9" w:rsidRDefault="00064BA9" w:rsidP="00064BA9">
      <w:pPr>
        <w:numPr>
          <w:ilvl w:val="0"/>
          <w:numId w:val="11"/>
        </w:numPr>
        <w:jc w:val="left"/>
        <w:rPr>
          <w:lang w:val="en-GB" w:eastAsia="ja-JP"/>
        </w:rPr>
      </w:pPr>
      <w:r w:rsidRPr="00064BA9">
        <w:rPr>
          <w:lang w:val="en-GB" w:eastAsia="ja-JP"/>
        </w:rPr>
        <w:t>RP-202098 CR to introduce 7.5 kHz UL shift for LTE/NR spectrum</w:t>
      </w:r>
    </w:p>
    <w:sectPr w:rsidR="00064BA9" w:rsidRPr="00064BA9">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BA46A" w14:textId="77777777" w:rsidR="00B423B4" w:rsidRDefault="00B423B4">
      <w:r>
        <w:separator/>
      </w:r>
    </w:p>
    <w:p w14:paraId="08BF549F" w14:textId="77777777" w:rsidR="00B423B4" w:rsidRDefault="00B423B4"/>
  </w:endnote>
  <w:endnote w:type="continuationSeparator" w:id="0">
    <w:p w14:paraId="2F70EB86" w14:textId="77777777" w:rsidR="00B423B4" w:rsidRDefault="00B423B4">
      <w:r>
        <w:continuationSeparator/>
      </w:r>
    </w:p>
    <w:p w14:paraId="1A0830E6" w14:textId="77777777" w:rsidR="00B423B4" w:rsidRDefault="00B42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70F5" w:rsidRDefault="00A470F5">
    <w:pPr>
      <w:pStyle w:val="a4"/>
      <w:jc w:val="right"/>
    </w:pPr>
    <w:r>
      <w:fldChar w:fldCharType="begin"/>
    </w:r>
    <w:r>
      <w:instrText xml:space="preserve"> PAGE   \* MERGEFORMAT </w:instrText>
    </w:r>
    <w:r>
      <w:fldChar w:fldCharType="separate"/>
    </w:r>
    <w:r w:rsidR="00786285">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3B8FD" w14:textId="77777777" w:rsidR="00B423B4" w:rsidRDefault="00B423B4">
      <w:r>
        <w:separator/>
      </w:r>
    </w:p>
    <w:p w14:paraId="369CC45C" w14:textId="77777777" w:rsidR="00B423B4" w:rsidRDefault="00B423B4"/>
  </w:footnote>
  <w:footnote w:type="continuationSeparator" w:id="0">
    <w:p w14:paraId="431EA73C" w14:textId="77777777" w:rsidR="00B423B4" w:rsidRDefault="00B423B4">
      <w:r>
        <w:continuationSeparator/>
      </w:r>
    </w:p>
    <w:p w14:paraId="0A027E25" w14:textId="77777777" w:rsidR="00B423B4" w:rsidRDefault="00B423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70F5" w:rsidRDefault="00A470F5"/>
  <w:p w14:paraId="756100E0" w14:textId="77777777" w:rsidR="00A470F5" w:rsidRDefault="00A470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16"/>
  </w:num>
  <w:num w:numId="4">
    <w:abstractNumId w:val="4"/>
  </w:num>
  <w:num w:numId="5">
    <w:abstractNumId w:val="5"/>
  </w:num>
  <w:num w:numId="6">
    <w:abstractNumId w:val="19"/>
  </w:num>
  <w:num w:numId="7">
    <w:abstractNumId w:val="14"/>
  </w:num>
  <w:num w:numId="8">
    <w:abstractNumId w:val="6"/>
  </w:num>
  <w:num w:numId="9">
    <w:abstractNumId w:val="18"/>
  </w:num>
  <w:num w:numId="10">
    <w:abstractNumId w:val="7"/>
  </w:num>
  <w:num w:numId="11">
    <w:abstractNumId w:val="1"/>
  </w:num>
  <w:num w:numId="12">
    <w:abstractNumId w:val="20"/>
  </w:num>
  <w:num w:numId="13">
    <w:abstractNumId w:val="10"/>
  </w:num>
  <w:num w:numId="14">
    <w:abstractNumId w:val="2"/>
  </w:num>
  <w:num w:numId="15">
    <w:abstractNumId w:val="17"/>
  </w:num>
  <w:num w:numId="16">
    <w:abstractNumId w:val="13"/>
  </w:num>
  <w:num w:numId="17">
    <w:abstractNumId w:val="11"/>
  </w:num>
  <w:num w:numId="18">
    <w:abstractNumId w:val="22"/>
  </w:num>
  <w:num w:numId="19">
    <w:abstractNumId w:val="3"/>
  </w:num>
  <w:num w:numId="20">
    <w:abstractNumId w:val="12"/>
  </w:num>
  <w:num w:numId="21">
    <w:abstractNumId w:val="15"/>
  </w:num>
  <w:num w:numId="22">
    <w:abstractNumId w:val="9"/>
  </w:num>
  <w:num w:numId="23">
    <w:abstractNumId w:val="0"/>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062A"/>
    <w:rsid w:val="000516BE"/>
    <w:rsid w:val="00051932"/>
    <w:rsid w:val="00051A89"/>
    <w:rsid w:val="000537B7"/>
    <w:rsid w:val="00056C34"/>
    <w:rsid w:val="00056EB0"/>
    <w:rsid w:val="00057080"/>
    <w:rsid w:val="000605B3"/>
    <w:rsid w:val="000606B5"/>
    <w:rsid w:val="00062286"/>
    <w:rsid w:val="00062CD8"/>
    <w:rsid w:val="00063429"/>
    <w:rsid w:val="00063734"/>
    <w:rsid w:val="00064BA9"/>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1E9"/>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5E17"/>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605A"/>
    <w:rsid w:val="0032671C"/>
    <w:rsid w:val="00330341"/>
    <w:rsid w:val="00331E7F"/>
    <w:rsid w:val="00332559"/>
    <w:rsid w:val="0033314E"/>
    <w:rsid w:val="003353DE"/>
    <w:rsid w:val="0033667D"/>
    <w:rsid w:val="00341812"/>
    <w:rsid w:val="003426E4"/>
    <w:rsid w:val="00342F89"/>
    <w:rsid w:val="00343045"/>
    <w:rsid w:val="00343C42"/>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9C0"/>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0A4D"/>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92"/>
    <w:rsid w:val="00560FC2"/>
    <w:rsid w:val="00561EA0"/>
    <w:rsid w:val="0056387A"/>
    <w:rsid w:val="005638D5"/>
    <w:rsid w:val="00563B64"/>
    <w:rsid w:val="00566C24"/>
    <w:rsid w:val="00566C35"/>
    <w:rsid w:val="005718E2"/>
    <w:rsid w:val="00571CFE"/>
    <w:rsid w:val="0057265A"/>
    <w:rsid w:val="00572741"/>
    <w:rsid w:val="00572A89"/>
    <w:rsid w:val="00572C11"/>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461"/>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2DC"/>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3C07"/>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64E"/>
    <w:rsid w:val="00782FD3"/>
    <w:rsid w:val="007850E8"/>
    <w:rsid w:val="00785496"/>
    <w:rsid w:val="00786285"/>
    <w:rsid w:val="00786A1A"/>
    <w:rsid w:val="00786ECC"/>
    <w:rsid w:val="007903F7"/>
    <w:rsid w:val="00790B4D"/>
    <w:rsid w:val="00792041"/>
    <w:rsid w:val="007933CD"/>
    <w:rsid w:val="00794631"/>
    <w:rsid w:val="0079496E"/>
    <w:rsid w:val="007951A6"/>
    <w:rsid w:val="0079598C"/>
    <w:rsid w:val="00795CB8"/>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0DDA"/>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01C"/>
    <w:rsid w:val="00827E82"/>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4F4A"/>
    <w:rsid w:val="00886423"/>
    <w:rsid w:val="008868A4"/>
    <w:rsid w:val="00887AA5"/>
    <w:rsid w:val="00890656"/>
    <w:rsid w:val="00890CA7"/>
    <w:rsid w:val="008921B8"/>
    <w:rsid w:val="00893663"/>
    <w:rsid w:val="0089368A"/>
    <w:rsid w:val="00893A1B"/>
    <w:rsid w:val="00893AF1"/>
    <w:rsid w:val="00894815"/>
    <w:rsid w:val="00896807"/>
    <w:rsid w:val="00897920"/>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4C57"/>
    <w:rsid w:val="008E5B8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CD6"/>
    <w:rsid w:val="00933D35"/>
    <w:rsid w:val="0093430A"/>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35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2EBD"/>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3B4"/>
    <w:rsid w:val="00B42445"/>
    <w:rsid w:val="00B43753"/>
    <w:rsid w:val="00B43E43"/>
    <w:rsid w:val="00B44493"/>
    <w:rsid w:val="00B44D7A"/>
    <w:rsid w:val="00B4587A"/>
    <w:rsid w:val="00B46AFA"/>
    <w:rsid w:val="00B471FB"/>
    <w:rsid w:val="00B4770B"/>
    <w:rsid w:val="00B5022F"/>
    <w:rsid w:val="00B5136F"/>
    <w:rsid w:val="00B52252"/>
    <w:rsid w:val="00B52DA3"/>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520"/>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3FA"/>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63B"/>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694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2B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3359"/>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AEA"/>
    <w:rsid w:val="00F55E2B"/>
    <w:rsid w:val="00F56F9F"/>
    <w:rsid w:val="00F57D96"/>
    <w:rsid w:val="00F62C9C"/>
    <w:rsid w:val="00F65C7E"/>
    <w:rsid w:val="00F65DF3"/>
    <w:rsid w:val="00F67EFA"/>
    <w:rsid w:val="00F70828"/>
    <w:rsid w:val="00F72336"/>
    <w:rsid w:val="00F727F0"/>
    <w:rsid w:val="00F739A4"/>
    <w:rsid w:val="00F73F2D"/>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78539-C894-4261-A8AF-D944E9E3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2020-10-23T01:01:00Z</dcterms:created>
  <dcterms:modified xsi:type="dcterms:W3CDTF">2020-10-23T01:02:00Z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(3)t4iQr4WL945OpuMHxbVNvUWCp+olWbmZ9CMBKMb8++s043Mko1pV9V7aeEsvncByF0nn4J9a
ceM/yqExfi9ykKZpuaVNRU4siCbLq0zs+lADnTRpxQkZcCzVXZ5PdzHcQHFuI0c1A5WqCV9t
xEBhw9oHSZRmhuTOGRMQ5B8hx52OubzPwsXFK941vzVzKdFqQBlH/EsTcYHdgGpSkOKVfn4z
BIRu9dCFjmYd3J3KUZ</vt:lpwstr>
  </property>
  <property fmtid="{D5CDD505-2E9C-101B-9397-08002B2CF9AE}" pid="4" name="_2015_ms_pID_7253431">
    <vt:lpwstr>yGqGqpZhScKWMkm1T+tnLUntQ0NXFnA6GxHcFpnhGBstNzxqPP8ey2
7Q6TTDFL09LLs39I7BrkPrtpOe4hCRb3hodgkxf7nCoIlDIhrCY7RG+IF7mkZO+3La4yAc/T
WfXbPqwdCg1gqSg+miB0xU5a9BWAC22El4ppwAAzFCJe1LnWAayhKsli8EKzpmcKH0u/WeRT
2SPLHIZ7qgEoTSlAdvL6bR/q/wiHl34CY3yd</vt:lpwstr>
  </property>
  <property fmtid="{D5CDD505-2E9C-101B-9397-08002B2CF9AE}" pid="5" name="_2015_ms_pID_7253432">
    <vt:lpwst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