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6F6" w:rsidRPr="002C6C08" w:rsidRDefault="003E16F6" w:rsidP="003E16F6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i/>
          <w:kern w:val="0"/>
          <w:sz w:val="28"/>
          <w:szCs w:val="28"/>
        </w:rPr>
      </w:pPr>
      <w:bookmarkStart w:id="0" w:name="_GoBack"/>
      <w:bookmarkEnd w:id="0"/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3GPP T</w:t>
      </w:r>
      <w:bookmarkStart w:id="1" w:name="_Ref452454252"/>
      <w:bookmarkEnd w:id="1"/>
      <w:r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SG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>-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RAN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 xml:space="preserve"> WG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2</w:t>
      </w:r>
      <w:r w:rsidR="00EB0333">
        <w:rPr>
          <w:rFonts w:ascii="Arial" w:eastAsia="Arial Unicode MS" w:hAnsi="Arial" w:hint="eastAsia"/>
          <w:b/>
          <w:bCs/>
          <w:kern w:val="0"/>
          <w:sz w:val="28"/>
          <w:szCs w:val="28"/>
        </w:rPr>
        <w:t xml:space="preserve"> #112</w:t>
      </w:r>
      <w:r w:rsidR="009668AF">
        <w:rPr>
          <w:rFonts w:ascii="Arial" w:eastAsia="Arial Unicode MS" w:hAnsi="Arial"/>
          <w:b/>
          <w:bCs/>
          <w:kern w:val="0"/>
          <w:sz w:val="28"/>
          <w:szCs w:val="28"/>
        </w:rPr>
        <w:t>e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ab/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</w:rPr>
        <w:t>R2-</w:t>
      </w:r>
      <w:r w:rsidR="009668AF">
        <w:rPr>
          <w:rFonts w:ascii="Arial" w:eastAsia="Arial Unicode MS" w:hAnsi="Arial"/>
          <w:b/>
          <w:bCs/>
          <w:kern w:val="0"/>
          <w:sz w:val="28"/>
          <w:szCs w:val="28"/>
        </w:rPr>
        <w:t>20</w:t>
      </w:r>
      <w:r w:rsidR="00E443F0">
        <w:rPr>
          <w:rFonts w:ascii="Arial" w:eastAsia="Arial Unicode MS" w:hAnsi="Arial"/>
          <w:b/>
          <w:bCs/>
          <w:kern w:val="0"/>
          <w:sz w:val="28"/>
          <w:szCs w:val="28"/>
        </w:rPr>
        <w:t>0</w:t>
      </w:r>
      <w:r w:rsidR="00B574B3" w:rsidRPr="00B574B3">
        <w:rPr>
          <w:rFonts w:ascii="Arial" w:eastAsia="Arial Unicode MS" w:hAnsi="Arial"/>
          <w:b/>
          <w:bCs/>
          <w:kern w:val="0"/>
          <w:sz w:val="28"/>
          <w:szCs w:val="28"/>
        </w:rPr>
        <w:t>9815</w:t>
      </w:r>
    </w:p>
    <w:p w:rsidR="003E16F6" w:rsidRPr="002C6C08" w:rsidRDefault="00D80CE3" w:rsidP="003E16F6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  <w:r>
        <w:rPr>
          <w:rFonts w:ascii="Arial" w:eastAsia="Arial Unicode MS" w:hAnsi="Arial"/>
          <w:b/>
          <w:bCs/>
          <w:kern w:val="0"/>
          <w:sz w:val="24"/>
          <w:szCs w:val="20"/>
        </w:rPr>
        <w:t>Electronic</w:t>
      </w:r>
      <w:r w:rsidR="002E4305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meeting</w:t>
      </w:r>
      <w:r w:rsidR="005F4664" w:rsidRPr="005F4664">
        <w:rPr>
          <w:rFonts w:ascii="Arial" w:eastAsia="Arial Unicode MS" w:hAnsi="Arial"/>
          <w:b/>
          <w:bCs/>
          <w:kern w:val="0"/>
          <w:sz w:val="24"/>
          <w:szCs w:val="20"/>
        </w:rPr>
        <w:t>,</w:t>
      </w:r>
      <w:r w:rsidR="003E16F6" w:rsidRPr="0045260A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r w:rsidR="00EB0333">
        <w:rPr>
          <w:rFonts w:ascii="Arial" w:eastAsia="Arial Unicode MS" w:hAnsi="Arial"/>
          <w:b/>
          <w:bCs/>
          <w:kern w:val="0"/>
          <w:sz w:val="24"/>
          <w:szCs w:val="20"/>
        </w:rPr>
        <w:t>2</w:t>
      </w:r>
      <w:r w:rsidR="009668AF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r w:rsidR="001D6661">
        <w:rPr>
          <w:rFonts w:ascii="Arial" w:eastAsia="Arial Unicode MS" w:hAnsi="Arial"/>
          <w:b/>
          <w:bCs/>
          <w:kern w:val="0"/>
          <w:sz w:val="24"/>
          <w:szCs w:val="20"/>
        </w:rPr>
        <w:t>–</w:t>
      </w:r>
      <w:r w:rsidR="003E16F6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r w:rsidR="00EB0333">
        <w:rPr>
          <w:rFonts w:ascii="Arial" w:eastAsia="Arial Unicode MS" w:hAnsi="Arial"/>
          <w:b/>
          <w:bCs/>
          <w:kern w:val="0"/>
          <w:sz w:val="24"/>
          <w:szCs w:val="20"/>
        </w:rPr>
        <w:t>13 November</w:t>
      </w:r>
      <w:r w:rsidR="003E16F6" w:rsidRPr="002C6C08">
        <w:rPr>
          <w:rFonts w:ascii="Arial" w:eastAsia="Arial Unicode MS" w:hAnsi="Arial" w:hint="eastAsia"/>
          <w:b/>
          <w:bCs/>
          <w:kern w:val="0"/>
          <w:sz w:val="24"/>
          <w:szCs w:val="20"/>
        </w:rPr>
        <w:t>,</w:t>
      </w:r>
      <w:r w:rsidR="009668AF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2020</w:t>
      </w:r>
    </w:p>
    <w:p w:rsidR="003E16F6" w:rsidRPr="00DA2118" w:rsidRDefault="003E16F6" w:rsidP="003E16F6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</w:p>
    <w:p w:rsidR="00E54CB9" w:rsidRDefault="003E16F6" w:rsidP="00E54CB9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Agenda item: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E54CB9" w:rsidRPr="00E54CB9">
        <w:rPr>
          <w:rFonts w:ascii="Arial" w:eastAsia="Arial Unicode MS" w:hAnsi="Arial" w:cs="Arial"/>
          <w:b/>
          <w:bCs/>
          <w:kern w:val="0"/>
          <w:sz w:val="24"/>
          <w:szCs w:val="20"/>
        </w:rPr>
        <w:t>8.2.3 Conditional PSCell change / addition</w:t>
      </w:r>
    </w:p>
    <w:p w:rsidR="003E16F6" w:rsidRPr="002C6C08" w:rsidRDefault="003E16F6" w:rsidP="00E54CB9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Source: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NEC</w:t>
      </w:r>
    </w:p>
    <w:p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Title: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E54CB9" w:rsidRPr="00E54CB9">
        <w:rPr>
          <w:rFonts w:ascii="Arial" w:eastAsia="Arial Unicode MS" w:hAnsi="Arial" w:cs="Arial"/>
          <w:b/>
          <w:bCs/>
          <w:kern w:val="0"/>
          <w:sz w:val="24"/>
          <w:szCs w:val="20"/>
        </w:rPr>
        <w:t>Conditional PSCell addition</w:t>
      </w:r>
      <w:r w:rsidR="00E54CB9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 procedure</w:t>
      </w:r>
    </w:p>
    <w:p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Document for: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2C6C08"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>1. Introduction</w:t>
      </w:r>
    </w:p>
    <w:p w:rsidR="003E16F6" w:rsidRPr="002C6C08" w:rsidRDefault="00A93642" w:rsidP="003E16F6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In RAN2#111e, the basic agreements </w:t>
      </w:r>
      <w:r w:rsidR="00786AC5">
        <w:rPr>
          <w:rFonts w:ascii="Arial" w:eastAsia="Arial Unicode MS" w:hAnsi="Arial"/>
          <w:kern w:val="0"/>
          <w:sz w:val="20"/>
          <w:szCs w:val="20"/>
        </w:rPr>
        <w:t xml:space="preserve">below were made </w:t>
      </w:r>
      <w:r>
        <w:rPr>
          <w:rFonts w:ascii="Arial" w:eastAsia="Arial Unicode MS" w:hAnsi="Arial"/>
          <w:kern w:val="0"/>
          <w:sz w:val="20"/>
          <w:szCs w:val="20"/>
        </w:rPr>
        <w:t>for CPAC</w:t>
      </w:r>
      <w:r w:rsidR="008A39B6">
        <w:rPr>
          <w:rFonts w:ascii="Arial" w:eastAsia="Arial Unicode MS" w:hAnsi="Arial"/>
          <w:kern w:val="0"/>
          <w:sz w:val="20"/>
          <w:szCs w:val="20"/>
        </w:rPr>
        <w:t xml:space="preserve"> [1]</w:t>
      </w:r>
      <w:r>
        <w:rPr>
          <w:rFonts w:ascii="Arial" w:eastAsia="Arial Unicode MS" w:hAnsi="Arial"/>
          <w:kern w:val="0"/>
          <w:sz w:val="20"/>
          <w:szCs w:val="20"/>
        </w:rPr>
        <w:t>:</w:t>
      </w:r>
    </w:p>
    <w:p w:rsidR="00A93642" w:rsidRDefault="00A93642" w:rsidP="00A93642">
      <w:pPr>
        <w:pStyle w:val="Agreement"/>
      </w:pPr>
      <w:r>
        <w:t>R2 assumes that the work Will follow what is in the WID, and initially focus on CPA and Inter-SN CPC</w:t>
      </w:r>
    </w:p>
    <w:p w:rsidR="00A93642" w:rsidRDefault="00A93642" w:rsidP="0043731A">
      <w:pPr>
        <w:pStyle w:val="Agreement"/>
        <w:spacing w:before="0" w:after="60"/>
        <w:ind w:left="1616" w:hanging="357"/>
      </w:pPr>
      <w:r>
        <w:t xml:space="preserve">R2 assumes for now that LTE SCG is not included. </w:t>
      </w:r>
    </w:p>
    <w:p w:rsidR="00CE5705" w:rsidRPr="002C6C08" w:rsidRDefault="0043731A" w:rsidP="003E16F6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 w:hint="eastAsia"/>
          <w:kern w:val="0"/>
          <w:sz w:val="20"/>
          <w:szCs w:val="20"/>
        </w:rPr>
        <w:t xml:space="preserve">During the post-111e Email discussion, common </w:t>
      </w:r>
      <w:r>
        <w:rPr>
          <w:rFonts w:ascii="Arial" w:eastAsia="Arial Unicode MS" w:hAnsi="Arial"/>
          <w:kern w:val="0"/>
          <w:sz w:val="20"/>
          <w:szCs w:val="20"/>
        </w:rPr>
        <w:t>aspects</w:t>
      </w:r>
      <w:r>
        <w:rPr>
          <w:rFonts w:ascii="Arial" w:eastAsia="Arial Unicode MS" w:hAnsi="Arial" w:hint="eastAsia"/>
          <w:kern w:val="0"/>
          <w:sz w:val="20"/>
          <w:szCs w:val="20"/>
        </w:rPr>
        <w:t xml:space="preserve"> </w:t>
      </w:r>
      <w:r>
        <w:rPr>
          <w:rFonts w:ascii="Arial" w:eastAsia="Arial Unicode MS" w:hAnsi="Arial"/>
          <w:kern w:val="0"/>
          <w:sz w:val="20"/>
          <w:szCs w:val="20"/>
        </w:rPr>
        <w:t>for CPA and inter-SN CPC were discussed and many proposals have been derived [2]. In</w:t>
      </w:r>
      <w:r w:rsidR="00873B14">
        <w:rPr>
          <w:rFonts w:ascii="Arial" w:eastAsia="Arial Unicode MS" w:hAnsi="Arial"/>
          <w:kern w:val="0"/>
          <w:sz w:val="20"/>
          <w:szCs w:val="20"/>
        </w:rPr>
        <w:t xml:space="preserve"> this contribution, we focus on the CPA and discuss the expected CPA procedure in details.</w:t>
      </w:r>
    </w:p>
    <w:p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 xml:space="preserve">2. </w:t>
      </w:r>
      <w:r w:rsidRPr="002C6C08">
        <w:rPr>
          <w:rFonts w:ascii="Arial" w:eastAsia="Arial Unicode MS" w:hAnsi="Arial" w:hint="eastAsia"/>
          <w:kern w:val="0"/>
          <w:sz w:val="32"/>
          <w:szCs w:val="20"/>
        </w:rPr>
        <w:t>Discussion</w:t>
      </w:r>
    </w:p>
    <w:p w:rsidR="003E16F6" w:rsidRPr="002C6C08" w:rsidRDefault="003E16F6" w:rsidP="003E16F6">
      <w:pPr>
        <w:widowControl/>
        <w:spacing w:after="120" w:line="240" w:lineRule="atLeast"/>
        <w:rPr>
          <w:rFonts w:ascii="Arial" w:hAnsi="Arial"/>
          <w:kern w:val="0"/>
          <w:sz w:val="28"/>
          <w:szCs w:val="20"/>
        </w:rPr>
      </w:pPr>
      <w:r w:rsidRPr="002C6C08">
        <w:rPr>
          <w:rFonts w:ascii="Arial" w:hAnsi="Arial" w:hint="eastAsia"/>
          <w:kern w:val="0"/>
          <w:sz w:val="28"/>
          <w:szCs w:val="20"/>
        </w:rPr>
        <w:t>2.1</w:t>
      </w:r>
      <w:r w:rsidRPr="002C6C08">
        <w:rPr>
          <w:rFonts w:ascii="Arial" w:hAnsi="Arial" w:hint="eastAsia"/>
          <w:kern w:val="0"/>
          <w:sz w:val="28"/>
          <w:szCs w:val="20"/>
        </w:rPr>
        <w:tab/>
      </w:r>
      <w:r w:rsidR="00BE74DF">
        <w:rPr>
          <w:rFonts w:ascii="Arial" w:hAnsi="Arial"/>
          <w:kern w:val="0"/>
          <w:sz w:val="28"/>
          <w:szCs w:val="20"/>
        </w:rPr>
        <w:t>Expected</w:t>
      </w:r>
      <w:r w:rsidR="00991B66">
        <w:rPr>
          <w:rFonts w:ascii="Arial" w:hAnsi="Arial"/>
          <w:kern w:val="0"/>
          <w:sz w:val="28"/>
          <w:szCs w:val="20"/>
        </w:rPr>
        <w:t xml:space="preserve"> CPA</w:t>
      </w:r>
      <w:r w:rsidR="00BE74DF">
        <w:rPr>
          <w:rFonts w:ascii="Arial" w:hAnsi="Arial"/>
          <w:kern w:val="0"/>
          <w:sz w:val="28"/>
          <w:szCs w:val="20"/>
        </w:rPr>
        <w:t xml:space="preserve"> procedure</w:t>
      </w:r>
    </w:p>
    <w:p w:rsidR="003E16F6" w:rsidRDefault="00BE74DF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Accor</w:t>
      </w:r>
      <w:r w:rsidR="00F6554C">
        <w:rPr>
          <w:rFonts w:ascii="Arial" w:hAnsi="Arial"/>
          <w:kern w:val="0"/>
          <w:sz w:val="20"/>
          <w:szCs w:val="20"/>
        </w:rPr>
        <w:t>ding to the Email discussion</w:t>
      </w:r>
      <w:r>
        <w:rPr>
          <w:rFonts w:ascii="Arial" w:hAnsi="Arial"/>
          <w:kern w:val="0"/>
          <w:sz w:val="20"/>
          <w:szCs w:val="20"/>
        </w:rPr>
        <w:t xml:space="preserve">, </w:t>
      </w:r>
      <w:r w:rsidR="00F6554C">
        <w:rPr>
          <w:rFonts w:ascii="Arial" w:hAnsi="Arial"/>
          <w:kern w:val="0"/>
          <w:sz w:val="20"/>
          <w:szCs w:val="20"/>
        </w:rPr>
        <w:t xml:space="preserve">many aspects seem to be agreeable </w:t>
      </w:r>
      <w:r w:rsidR="00BF3E64">
        <w:rPr>
          <w:rFonts w:ascii="Arial" w:hAnsi="Arial"/>
          <w:kern w:val="0"/>
          <w:sz w:val="20"/>
          <w:szCs w:val="20"/>
        </w:rPr>
        <w:t>in RAN2</w:t>
      </w:r>
      <w:r w:rsidR="00F6554C">
        <w:rPr>
          <w:rFonts w:ascii="Arial" w:hAnsi="Arial"/>
          <w:kern w:val="0"/>
          <w:sz w:val="20"/>
          <w:szCs w:val="20"/>
        </w:rPr>
        <w:t xml:space="preserve"> [2]</w:t>
      </w:r>
      <w:r w:rsidR="00BF3E64">
        <w:rPr>
          <w:rFonts w:ascii="Arial" w:hAnsi="Arial"/>
          <w:kern w:val="0"/>
          <w:sz w:val="20"/>
          <w:szCs w:val="20"/>
        </w:rPr>
        <w:t>.</w:t>
      </w:r>
      <w:r w:rsidR="00F6554C">
        <w:rPr>
          <w:rFonts w:ascii="Arial" w:hAnsi="Arial"/>
          <w:kern w:val="0"/>
          <w:sz w:val="20"/>
          <w:szCs w:val="20"/>
        </w:rPr>
        <w:t xml:space="preserve"> Based on those aspects, the expected CPA procedure will be like Fig.1. </w:t>
      </w:r>
    </w:p>
    <w:p w:rsidR="00EC1626" w:rsidRDefault="0087134D" w:rsidP="00AA1957">
      <w:pPr>
        <w:widowControl/>
        <w:spacing w:after="120" w:line="240" w:lineRule="atLeast"/>
        <w:jc w:val="center"/>
        <w:rPr>
          <w:rFonts w:ascii="Arial" w:hAnsi="Arial"/>
          <w:kern w:val="0"/>
          <w:sz w:val="20"/>
          <w:szCs w:val="20"/>
        </w:rPr>
      </w:pPr>
      <w:r w:rsidRPr="0087134D">
        <w:rPr>
          <w:noProof/>
          <w:lang w:val="en-US"/>
        </w:rPr>
        <w:drawing>
          <wp:inline distT="0" distB="0" distL="0" distR="0" wp14:anchorId="334CD4E7" wp14:editId="1AD25797">
            <wp:extent cx="5711588" cy="3089555"/>
            <wp:effectExtent l="0" t="0" r="381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16785" cy="3092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1626" w:rsidRPr="00F6554C" w:rsidRDefault="00F6554C" w:rsidP="00F6554C">
      <w:pPr>
        <w:widowControl/>
        <w:spacing w:after="120" w:line="240" w:lineRule="atLeast"/>
        <w:jc w:val="center"/>
        <w:rPr>
          <w:rFonts w:ascii="Arial" w:hAnsi="Arial"/>
          <w:b/>
          <w:kern w:val="0"/>
          <w:sz w:val="20"/>
          <w:szCs w:val="20"/>
        </w:rPr>
      </w:pPr>
      <w:r w:rsidRPr="00F6554C">
        <w:rPr>
          <w:rFonts w:ascii="Arial" w:hAnsi="Arial" w:hint="eastAsia"/>
          <w:b/>
          <w:kern w:val="0"/>
          <w:sz w:val="20"/>
          <w:szCs w:val="20"/>
        </w:rPr>
        <w:t>Fig. 1: Expected CPA procedure</w:t>
      </w:r>
    </w:p>
    <w:p w:rsidR="00D9777B" w:rsidRDefault="00D9777B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:rsidR="00F6554C" w:rsidRDefault="001E511F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 w:hint="eastAsia"/>
          <w:kern w:val="0"/>
          <w:sz w:val="20"/>
          <w:szCs w:val="20"/>
        </w:rPr>
        <w:t>The CPA procedure consists</w:t>
      </w:r>
      <w:r w:rsidR="00FF0F03">
        <w:rPr>
          <w:rFonts w:ascii="Arial" w:hAnsi="Arial" w:hint="eastAsia"/>
          <w:kern w:val="0"/>
          <w:sz w:val="20"/>
          <w:szCs w:val="20"/>
        </w:rPr>
        <w:t xml:space="preserve"> of the following steps. Note that </w:t>
      </w:r>
      <w:r w:rsidR="00FF0F03">
        <w:rPr>
          <w:rFonts w:ascii="Arial" w:hAnsi="Arial"/>
          <w:kern w:val="0"/>
          <w:sz w:val="20"/>
          <w:szCs w:val="20"/>
        </w:rPr>
        <w:t xml:space="preserve">“Q.x” refers to “Question. X” </w:t>
      </w:r>
      <w:r w:rsidR="00DC108E">
        <w:rPr>
          <w:rFonts w:ascii="Arial" w:hAnsi="Arial"/>
          <w:kern w:val="0"/>
          <w:sz w:val="20"/>
          <w:szCs w:val="20"/>
        </w:rPr>
        <w:t xml:space="preserve">and expected conclusion </w:t>
      </w:r>
      <w:r w:rsidR="00FF0F03">
        <w:rPr>
          <w:rFonts w:ascii="Arial" w:hAnsi="Arial"/>
          <w:kern w:val="0"/>
          <w:sz w:val="20"/>
          <w:szCs w:val="20"/>
        </w:rPr>
        <w:t>in [2].</w:t>
      </w:r>
    </w:p>
    <w:p w:rsidR="00F6554C" w:rsidRDefault="00F6554C" w:rsidP="00F6554C">
      <w:pPr>
        <w:pStyle w:val="a9"/>
        <w:widowControl/>
        <w:numPr>
          <w:ilvl w:val="0"/>
          <w:numId w:val="3"/>
        </w:numPr>
        <w:spacing w:after="120" w:line="240" w:lineRule="atLeast"/>
        <w:ind w:leftChars="0"/>
        <w:rPr>
          <w:rFonts w:ascii="Arial" w:hAnsi="Arial"/>
          <w:kern w:val="0"/>
          <w:sz w:val="20"/>
          <w:szCs w:val="20"/>
        </w:rPr>
      </w:pPr>
      <w:r>
        <w:rPr>
          <w:rFonts w:ascii="Arial" w:hAnsi="Arial" w:hint="eastAsia"/>
          <w:kern w:val="0"/>
          <w:sz w:val="20"/>
          <w:szCs w:val="20"/>
        </w:rPr>
        <w:t>The</w:t>
      </w:r>
      <w:r>
        <w:rPr>
          <w:rFonts w:ascii="Arial" w:hAnsi="Arial"/>
          <w:kern w:val="0"/>
          <w:sz w:val="20"/>
          <w:szCs w:val="20"/>
        </w:rPr>
        <w:t xml:space="preserve"> UE sends the measurement reports based on the measurement configuration provided by the</w:t>
      </w:r>
      <w:r>
        <w:rPr>
          <w:rFonts w:ascii="Arial" w:hAnsi="Arial" w:hint="eastAsia"/>
          <w:kern w:val="0"/>
          <w:sz w:val="20"/>
          <w:szCs w:val="20"/>
        </w:rPr>
        <w:t xml:space="preserve"> MN.</w:t>
      </w:r>
    </w:p>
    <w:p w:rsidR="00F6554C" w:rsidRPr="001F3558" w:rsidRDefault="00F6554C" w:rsidP="00F6554C">
      <w:pPr>
        <w:pStyle w:val="a9"/>
        <w:widowControl/>
        <w:numPr>
          <w:ilvl w:val="1"/>
          <w:numId w:val="3"/>
        </w:numPr>
        <w:spacing w:after="120" w:line="240" w:lineRule="atLeast"/>
        <w:ind w:leftChars="0"/>
        <w:rPr>
          <w:rFonts w:ascii="Calibri" w:hAnsi="Calibri" w:cs="Calibri"/>
          <w:kern w:val="0"/>
          <w:szCs w:val="20"/>
        </w:rPr>
      </w:pPr>
      <w:r w:rsidRPr="001F3558">
        <w:rPr>
          <w:rFonts w:ascii="Calibri" w:hAnsi="Calibri" w:cs="Calibri"/>
          <w:kern w:val="0"/>
          <w:szCs w:val="20"/>
        </w:rPr>
        <w:t>The E</w:t>
      </w:r>
      <w:r w:rsidR="002E29C2">
        <w:rPr>
          <w:rFonts w:ascii="Calibri" w:hAnsi="Calibri" w:cs="Calibri"/>
          <w:kern w:val="0"/>
          <w:szCs w:val="20"/>
        </w:rPr>
        <w:t xml:space="preserve">vents are A4/B1 </w:t>
      </w:r>
      <w:r w:rsidR="002E25F5">
        <w:rPr>
          <w:rFonts w:ascii="Calibri" w:hAnsi="Calibri" w:cs="Calibri"/>
          <w:kern w:val="0"/>
          <w:szCs w:val="20"/>
        </w:rPr>
        <w:t>(</w:t>
      </w:r>
      <w:r w:rsidR="002E29C2">
        <w:rPr>
          <w:rFonts w:ascii="Calibri" w:hAnsi="Calibri" w:cs="Calibri"/>
          <w:kern w:val="0"/>
          <w:szCs w:val="20"/>
        </w:rPr>
        <w:t>at lea</w:t>
      </w:r>
      <w:r w:rsidR="002E25F5">
        <w:rPr>
          <w:rFonts w:ascii="Calibri" w:hAnsi="Calibri" w:cs="Calibri"/>
          <w:kern w:val="0"/>
          <w:szCs w:val="20"/>
        </w:rPr>
        <w:t>st and a</w:t>
      </w:r>
      <w:r w:rsidR="002E29C2">
        <w:rPr>
          <w:rFonts w:ascii="Calibri" w:hAnsi="Calibri" w:cs="Calibri"/>
          <w:kern w:val="0"/>
          <w:szCs w:val="20"/>
        </w:rPr>
        <w:t>ny other event is FFS)</w:t>
      </w:r>
      <w:r w:rsidRPr="001F3558">
        <w:rPr>
          <w:rFonts w:ascii="Calibri" w:hAnsi="Calibri" w:cs="Calibri"/>
          <w:kern w:val="0"/>
          <w:szCs w:val="20"/>
        </w:rPr>
        <w:t xml:space="preserve">: </w:t>
      </w:r>
      <w:r w:rsidR="0088367B" w:rsidRPr="001F3558">
        <w:rPr>
          <w:rFonts w:ascii="Calibri" w:hAnsi="Calibri" w:cs="Calibri"/>
          <w:b/>
          <w:kern w:val="0"/>
          <w:szCs w:val="20"/>
        </w:rPr>
        <w:t>Q.10</w:t>
      </w:r>
      <w:r w:rsidRPr="001F3558">
        <w:rPr>
          <w:rFonts w:ascii="Calibri" w:hAnsi="Calibri" w:cs="Calibri"/>
          <w:b/>
          <w:kern w:val="0"/>
          <w:szCs w:val="20"/>
        </w:rPr>
        <w:t xml:space="preserve"> [2]</w:t>
      </w:r>
    </w:p>
    <w:p w:rsidR="0088367B" w:rsidRDefault="000E7FD6" w:rsidP="00F6554C">
      <w:pPr>
        <w:pStyle w:val="a9"/>
        <w:widowControl/>
        <w:numPr>
          <w:ilvl w:val="0"/>
          <w:numId w:val="3"/>
        </w:numPr>
        <w:spacing w:after="120" w:line="240" w:lineRule="atLeast"/>
        <w:ind w:leftChars="0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T</w:t>
      </w:r>
      <w:r w:rsidR="0088367B">
        <w:rPr>
          <w:rFonts w:ascii="Arial" w:hAnsi="Arial"/>
          <w:kern w:val="0"/>
          <w:sz w:val="20"/>
          <w:szCs w:val="20"/>
        </w:rPr>
        <w:t>he MN decides whether to configure the CPA.</w:t>
      </w:r>
    </w:p>
    <w:p w:rsidR="0088367B" w:rsidRDefault="0088367B" w:rsidP="00F6554C">
      <w:pPr>
        <w:pStyle w:val="a9"/>
        <w:widowControl/>
        <w:numPr>
          <w:ilvl w:val="0"/>
          <w:numId w:val="3"/>
        </w:numPr>
        <w:spacing w:after="120" w:line="240" w:lineRule="atLeast"/>
        <w:ind w:leftChars="0"/>
        <w:rPr>
          <w:rFonts w:ascii="Arial" w:hAnsi="Arial"/>
          <w:kern w:val="0"/>
          <w:sz w:val="20"/>
          <w:szCs w:val="20"/>
        </w:rPr>
      </w:pPr>
      <w:r>
        <w:rPr>
          <w:rFonts w:ascii="Arial" w:hAnsi="Arial" w:hint="eastAsia"/>
          <w:kern w:val="0"/>
          <w:sz w:val="20"/>
          <w:szCs w:val="20"/>
        </w:rPr>
        <w:lastRenderedPageBreak/>
        <w:t xml:space="preserve">The MN sends the SN Addition Request </w:t>
      </w:r>
      <w:r>
        <w:rPr>
          <w:rFonts w:ascii="Arial" w:hAnsi="Arial"/>
          <w:kern w:val="0"/>
          <w:sz w:val="20"/>
          <w:szCs w:val="20"/>
        </w:rPr>
        <w:t>indicating the CPA request (TBD in RAN3) to candidate SN(s) managing candidate PSCell(s).</w:t>
      </w:r>
    </w:p>
    <w:p w:rsidR="00F6554C" w:rsidRPr="001F3558" w:rsidRDefault="00F6554C" w:rsidP="0088367B">
      <w:pPr>
        <w:pStyle w:val="a9"/>
        <w:widowControl/>
        <w:numPr>
          <w:ilvl w:val="1"/>
          <w:numId w:val="3"/>
        </w:numPr>
        <w:spacing w:after="120" w:line="240" w:lineRule="atLeast"/>
        <w:ind w:leftChars="0"/>
        <w:rPr>
          <w:rFonts w:ascii="Calibri" w:hAnsi="Calibri" w:cs="Calibri"/>
          <w:kern w:val="0"/>
          <w:szCs w:val="20"/>
        </w:rPr>
      </w:pPr>
      <w:r w:rsidRPr="001F3558">
        <w:rPr>
          <w:rFonts w:ascii="Calibri" w:hAnsi="Calibri" w:cs="Calibri"/>
          <w:kern w:val="0"/>
          <w:szCs w:val="20"/>
        </w:rPr>
        <w:t>The MN is not required to indicate the execution condition(s) to other involved entities (i.e. target SN in CPA</w:t>
      </w:r>
      <w:r w:rsidR="0088367B" w:rsidRPr="001F3558">
        <w:rPr>
          <w:rFonts w:ascii="Calibri" w:hAnsi="Calibri" w:cs="Calibri"/>
          <w:kern w:val="0"/>
          <w:szCs w:val="20"/>
        </w:rPr>
        <w:t xml:space="preserve">): </w:t>
      </w:r>
      <w:r w:rsidR="0088367B" w:rsidRPr="001F3558">
        <w:rPr>
          <w:rFonts w:ascii="Calibri" w:hAnsi="Calibri" w:cs="Calibri"/>
          <w:b/>
          <w:kern w:val="0"/>
          <w:szCs w:val="20"/>
        </w:rPr>
        <w:t>Q.2 [2]</w:t>
      </w:r>
    </w:p>
    <w:p w:rsidR="0003743B" w:rsidRDefault="0003743B" w:rsidP="00F6554C">
      <w:pPr>
        <w:pStyle w:val="a9"/>
        <w:widowControl/>
        <w:numPr>
          <w:ilvl w:val="0"/>
          <w:numId w:val="3"/>
        </w:numPr>
        <w:spacing w:after="120" w:line="240" w:lineRule="atLeast"/>
        <w:ind w:leftChars="0"/>
        <w:rPr>
          <w:rFonts w:ascii="Arial" w:hAnsi="Arial"/>
          <w:kern w:val="0"/>
          <w:sz w:val="20"/>
          <w:szCs w:val="20"/>
        </w:rPr>
      </w:pPr>
      <w:r>
        <w:rPr>
          <w:rFonts w:ascii="Arial" w:hAnsi="Arial" w:hint="eastAsia"/>
          <w:kern w:val="0"/>
          <w:sz w:val="20"/>
          <w:szCs w:val="20"/>
        </w:rPr>
        <w:t xml:space="preserve">The SN decides whether to accept the CPA </w:t>
      </w:r>
      <w:r>
        <w:rPr>
          <w:rFonts w:ascii="Arial" w:hAnsi="Arial"/>
          <w:kern w:val="0"/>
          <w:sz w:val="20"/>
          <w:szCs w:val="20"/>
        </w:rPr>
        <w:t>request or not.</w:t>
      </w:r>
    </w:p>
    <w:p w:rsidR="0003743B" w:rsidRDefault="0003743B" w:rsidP="00F6554C">
      <w:pPr>
        <w:pStyle w:val="a9"/>
        <w:widowControl/>
        <w:numPr>
          <w:ilvl w:val="0"/>
          <w:numId w:val="3"/>
        </w:numPr>
        <w:spacing w:after="120" w:line="240" w:lineRule="atLeast"/>
        <w:ind w:leftChars="0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The SN sends the SN Addition Request Acknowledge including the CPA configuration.</w:t>
      </w:r>
    </w:p>
    <w:p w:rsidR="004201F5" w:rsidRPr="001F3558" w:rsidRDefault="004201F5" w:rsidP="004201F5">
      <w:pPr>
        <w:pStyle w:val="a9"/>
        <w:numPr>
          <w:ilvl w:val="1"/>
          <w:numId w:val="3"/>
        </w:numPr>
        <w:spacing w:after="120" w:line="240" w:lineRule="atLeast"/>
        <w:ind w:leftChars="0"/>
        <w:rPr>
          <w:rFonts w:ascii="Calibri" w:hAnsi="Calibri" w:cs="Calibri"/>
          <w:kern w:val="0"/>
          <w:szCs w:val="20"/>
        </w:rPr>
      </w:pPr>
      <w:r w:rsidRPr="001F3558">
        <w:rPr>
          <w:rFonts w:ascii="Calibri" w:hAnsi="Calibri" w:cs="Calibri"/>
          <w:kern w:val="0"/>
          <w:szCs w:val="20"/>
        </w:rPr>
        <w:t xml:space="preserve">Only SRB1 can be used in CPA: </w:t>
      </w:r>
      <w:r w:rsidRPr="001F3558">
        <w:rPr>
          <w:rFonts w:ascii="Calibri" w:hAnsi="Calibri" w:cs="Calibri"/>
          <w:b/>
          <w:kern w:val="0"/>
          <w:szCs w:val="20"/>
        </w:rPr>
        <w:t>Q.6 [2]</w:t>
      </w:r>
    </w:p>
    <w:p w:rsidR="0003743B" w:rsidRDefault="001E511F" w:rsidP="00F6554C">
      <w:pPr>
        <w:pStyle w:val="a9"/>
        <w:widowControl/>
        <w:numPr>
          <w:ilvl w:val="0"/>
          <w:numId w:val="3"/>
        </w:numPr>
        <w:spacing w:after="120" w:line="240" w:lineRule="atLeast"/>
        <w:ind w:leftChars="0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The MN sends</w:t>
      </w:r>
      <w:r w:rsidR="00E94E23">
        <w:rPr>
          <w:rFonts w:ascii="Arial" w:hAnsi="Arial"/>
          <w:kern w:val="0"/>
          <w:sz w:val="20"/>
          <w:szCs w:val="20"/>
        </w:rPr>
        <w:t xml:space="preserve"> </w:t>
      </w:r>
      <w:r w:rsidR="00D66B4F">
        <w:rPr>
          <w:rFonts w:ascii="Arial" w:hAnsi="Arial"/>
          <w:kern w:val="0"/>
          <w:sz w:val="20"/>
          <w:szCs w:val="20"/>
        </w:rPr>
        <w:t xml:space="preserve">the UE </w:t>
      </w:r>
      <w:r>
        <w:rPr>
          <w:rFonts w:ascii="Arial" w:hAnsi="Arial"/>
          <w:kern w:val="0"/>
          <w:sz w:val="20"/>
          <w:szCs w:val="20"/>
        </w:rPr>
        <w:t xml:space="preserve">the </w:t>
      </w:r>
      <w:r w:rsidRPr="001E59ED">
        <w:rPr>
          <w:rFonts w:ascii="Arial" w:hAnsi="Arial"/>
          <w:i/>
          <w:kern w:val="0"/>
          <w:sz w:val="20"/>
          <w:szCs w:val="20"/>
        </w:rPr>
        <w:t>RRC(Connection)Reconfiguration</w:t>
      </w:r>
      <w:r>
        <w:rPr>
          <w:rFonts w:ascii="Arial" w:hAnsi="Arial"/>
          <w:kern w:val="0"/>
          <w:sz w:val="20"/>
          <w:szCs w:val="20"/>
        </w:rPr>
        <w:t xml:space="preserve"> </w:t>
      </w:r>
      <w:r w:rsidR="00217AF9">
        <w:rPr>
          <w:rFonts w:ascii="Arial" w:hAnsi="Arial"/>
          <w:kern w:val="0"/>
          <w:sz w:val="20"/>
          <w:szCs w:val="20"/>
        </w:rPr>
        <w:t xml:space="preserve">message </w:t>
      </w:r>
      <w:r>
        <w:rPr>
          <w:rFonts w:ascii="Arial" w:hAnsi="Arial"/>
          <w:kern w:val="0"/>
          <w:sz w:val="20"/>
          <w:szCs w:val="20"/>
        </w:rPr>
        <w:t>including the CPA execution condition and the CPA c</w:t>
      </w:r>
      <w:r w:rsidR="00D66B4F">
        <w:rPr>
          <w:rFonts w:ascii="Arial" w:hAnsi="Arial"/>
          <w:kern w:val="0"/>
          <w:sz w:val="20"/>
          <w:szCs w:val="20"/>
        </w:rPr>
        <w:t>onfiguration provided by the SN</w:t>
      </w:r>
      <w:r w:rsidR="00E94E23">
        <w:rPr>
          <w:rFonts w:ascii="Arial" w:hAnsi="Arial"/>
          <w:kern w:val="0"/>
          <w:sz w:val="20"/>
          <w:szCs w:val="20"/>
        </w:rPr>
        <w:t>.</w:t>
      </w:r>
    </w:p>
    <w:p w:rsidR="00F6554C" w:rsidRPr="001F3558" w:rsidRDefault="00F6554C" w:rsidP="004F6310">
      <w:pPr>
        <w:pStyle w:val="a9"/>
        <w:widowControl/>
        <w:numPr>
          <w:ilvl w:val="1"/>
          <w:numId w:val="3"/>
        </w:numPr>
        <w:spacing w:after="120" w:line="240" w:lineRule="atLeast"/>
        <w:ind w:leftChars="0"/>
        <w:rPr>
          <w:rFonts w:ascii="Calibri" w:hAnsi="Calibri" w:cs="Calibri"/>
          <w:kern w:val="0"/>
          <w:szCs w:val="20"/>
        </w:rPr>
      </w:pPr>
      <w:r w:rsidRPr="001F3558">
        <w:rPr>
          <w:rFonts w:ascii="Calibri" w:hAnsi="Calibri" w:cs="Calibri"/>
          <w:kern w:val="0"/>
          <w:szCs w:val="20"/>
        </w:rPr>
        <w:t xml:space="preserve">The MN generates and transmits the conditional configuration message (i.e. </w:t>
      </w:r>
      <w:r w:rsidRPr="001F3558">
        <w:rPr>
          <w:rFonts w:ascii="Calibri" w:hAnsi="Calibri" w:cs="Calibri"/>
          <w:i/>
          <w:kern w:val="0"/>
          <w:szCs w:val="20"/>
        </w:rPr>
        <w:t>RRCReconfiguration</w:t>
      </w:r>
      <w:r w:rsidRPr="001F3558">
        <w:rPr>
          <w:rFonts w:ascii="Calibri" w:hAnsi="Calibri" w:cs="Calibri"/>
          <w:kern w:val="0"/>
          <w:szCs w:val="20"/>
        </w:rPr>
        <w:t xml:space="preserve">/ </w:t>
      </w:r>
      <w:r w:rsidRPr="001F3558">
        <w:rPr>
          <w:rFonts w:ascii="Calibri" w:hAnsi="Calibri" w:cs="Calibri"/>
          <w:i/>
          <w:kern w:val="0"/>
          <w:szCs w:val="20"/>
        </w:rPr>
        <w:t>RRCConnectionReconfiguration</w:t>
      </w:r>
      <w:r w:rsidRPr="001F3558">
        <w:rPr>
          <w:rFonts w:ascii="Calibri" w:hAnsi="Calibri" w:cs="Calibri"/>
          <w:kern w:val="0"/>
          <w:szCs w:val="20"/>
        </w:rPr>
        <w:t xml:space="preserve"> message) to the UE</w:t>
      </w:r>
      <w:r w:rsidR="001E511F" w:rsidRPr="001F3558">
        <w:rPr>
          <w:rFonts w:ascii="Calibri" w:hAnsi="Calibri" w:cs="Calibri"/>
          <w:kern w:val="0"/>
          <w:szCs w:val="20"/>
        </w:rPr>
        <w:t xml:space="preserve">. </w:t>
      </w:r>
      <w:r w:rsidRPr="001F3558">
        <w:rPr>
          <w:rFonts w:ascii="Calibri" w:hAnsi="Calibri" w:cs="Calibri"/>
          <w:kern w:val="0"/>
          <w:szCs w:val="20"/>
        </w:rPr>
        <w:t xml:space="preserve">The MN encapsulates the </w:t>
      </w:r>
      <w:r w:rsidRPr="001F3558">
        <w:rPr>
          <w:rFonts w:ascii="Calibri" w:hAnsi="Calibri" w:cs="Calibri"/>
          <w:i/>
          <w:kern w:val="0"/>
          <w:szCs w:val="20"/>
        </w:rPr>
        <w:t>RRCReconfiguration</w:t>
      </w:r>
      <w:r w:rsidRPr="001F3558">
        <w:rPr>
          <w:rFonts w:ascii="Calibri" w:hAnsi="Calibri" w:cs="Calibri"/>
          <w:kern w:val="0"/>
          <w:szCs w:val="20"/>
        </w:rPr>
        <w:t xml:space="preserve"> provided by the SN managing the candidate PSCell(s) as the </w:t>
      </w:r>
      <w:r w:rsidRPr="001F3558">
        <w:rPr>
          <w:rFonts w:ascii="Calibri" w:hAnsi="Calibri" w:cs="Calibri"/>
          <w:i/>
          <w:kern w:val="0"/>
          <w:szCs w:val="20"/>
        </w:rPr>
        <w:t>mrdc-SecondaryCellGroupConfig</w:t>
      </w:r>
      <w:r w:rsidRPr="001F3558">
        <w:rPr>
          <w:rFonts w:ascii="Calibri" w:hAnsi="Calibri" w:cs="Calibri"/>
          <w:kern w:val="0"/>
          <w:szCs w:val="20"/>
        </w:rPr>
        <w:t xml:space="preserve">/ </w:t>
      </w:r>
      <w:r w:rsidRPr="001F3558">
        <w:rPr>
          <w:rFonts w:ascii="Calibri" w:hAnsi="Calibri" w:cs="Calibri"/>
          <w:i/>
          <w:kern w:val="0"/>
          <w:szCs w:val="20"/>
        </w:rPr>
        <w:t>nr-SecondaryCellGroupConfig</w:t>
      </w:r>
      <w:r w:rsidRPr="001F3558">
        <w:rPr>
          <w:rFonts w:ascii="Calibri" w:hAnsi="Calibri" w:cs="Calibri"/>
          <w:kern w:val="0"/>
          <w:szCs w:val="20"/>
        </w:rPr>
        <w:t>.</w:t>
      </w:r>
      <w:r w:rsidR="001E511F" w:rsidRPr="001F3558">
        <w:rPr>
          <w:rFonts w:ascii="Calibri" w:hAnsi="Calibri" w:cs="Calibri"/>
          <w:kern w:val="0"/>
          <w:szCs w:val="20"/>
        </w:rPr>
        <w:t xml:space="preserve"> </w:t>
      </w:r>
      <w:r w:rsidRPr="001F3558">
        <w:rPr>
          <w:rFonts w:ascii="Calibri" w:hAnsi="Calibri" w:cs="Calibri"/>
          <w:kern w:val="0"/>
          <w:szCs w:val="20"/>
        </w:rPr>
        <w:t xml:space="preserve">The MN is not allowed to alter the </w:t>
      </w:r>
      <w:r w:rsidRPr="001F3558">
        <w:rPr>
          <w:rFonts w:ascii="Calibri" w:hAnsi="Calibri" w:cs="Calibri"/>
          <w:i/>
          <w:kern w:val="0"/>
          <w:szCs w:val="20"/>
        </w:rPr>
        <w:t>RRCReconfiguration</w:t>
      </w:r>
      <w:r w:rsidRPr="001F3558">
        <w:rPr>
          <w:rFonts w:ascii="Calibri" w:hAnsi="Calibri" w:cs="Calibri"/>
          <w:kern w:val="0"/>
          <w:szCs w:val="20"/>
        </w:rPr>
        <w:t xml:space="preserve"> provided by the SN managing the </w:t>
      </w:r>
      <w:r w:rsidR="001E511F" w:rsidRPr="001F3558">
        <w:rPr>
          <w:rFonts w:ascii="Calibri" w:hAnsi="Calibri" w:cs="Calibri"/>
          <w:kern w:val="0"/>
          <w:szCs w:val="20"/>
        </w:rPr>
        <w:t xml:space="preserve">candidate PSCell(s): </w:t>
      </w:r>
      <w:r w:rsidR="001E511F" w:rsidRPr="001F3558">
        <w:rPr>
          <w:rFonts w:ascii="Calibri" w:hAnsi="Calibri" w:cs="Calibri"/>
          <w:b/>
          <w:kern w:val="0"/>
          <w:szCs w:val="20"/>
        </w:rPr>
        <w:t>Q.3 [2]</w:t>
      </w:r>
    </w:p>
    <w:p w:rsidR="00D9777B" w:rsidRDefault="00E63FF1" w:rsidP="00F6554C">
      <w:pPr>
        <w:pStyle w:val="a9"/>
        <w:widowControl/>
        <w:numPr>
          <w:ilvl w:val="0"/>
          <w:numId w:val="3"/>
        </w:numPr>
        <w:spacing w:after="120" w:line="240" w:lineRule="atLeast"/>
        <w:ind w:leftChars="0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The UE </w:t>
      </w:r>
      <w:r w:rsidR="00217AF9">
        <w:rPr>
          <w:rFonts w:ascii="Arial" w:hAnsi="Arial"/>
          <w:kern w:val="0"/>
          <w:sz w:val="20"/>
          <w:szCs w:val="20"/>
        </w:rPr>
        <w:t xml:space="preserve">checks the validity of CPA execution condition configuration and replies the </w:t>
      </w:r>
      <w:r w:rsidR="00217AF9" w:rsidRPr="001E59ED">
        <w:rPr>
          <w:rFonts w:ascii="Arial" w:hAnsi="Arial"/>
          <w:i/>
          <w:kern w:val="0"/>
          <w:sz w:val="20"/>
          <w:szCs w:val="20"/>
        </w:rPr>
        <w:t>RRC(Connection)ReconfigurationComplete</w:t>
      </w:r>
      <w:r w:rsidR="00217AF9">
        <w:rPr>
          <w:rFonts w:ascii="Arial" w:hAnsi="Arial"/>
          <w:kern w:val="0"/>
          <w:sz w:val="20"/>
          <w:szCs w:val="20"/>
        </w:rPr>
        <w:t xml:space="preserve"> message </w:t>
      </w:r>
      <w:r w:rsidR="005A17CF">
        <w:rPr>
          <w:rFonts w:ascii="Arial" w:hAnsi="Arial"/>
          <w:kern w:val="0"/>
          <w:sz w:val="20"/>
          <w:szCs w:val="20"/>
        </w:rPr>
        <w:t xml:space="preserve">(not including </w:t>
      </w:r>
      <w:r w:rsidR="005A17CF" w:rsidRPr="001E59ED">
        <w:rPr>
          <w:rFonts w:ascii="Arial" w:hAnsi="Arial"/>
          <w:i/>
          <w:kern w:val="0"/>
          <w:sz w:val="20"/>
          <w:szCs w:val="20"/>
        </w:rPr>
        <w:t>RRCReconfigurationComplete</w:t>
      </w:r>
      <w:r w:rsidR="005A17CF">
        <w:rPr>
          <w:rFonts w:ascii="Arial" w:hAnsi="Arial"/>
          <w:kern w:val="0"/>
          <w:sz w:val="20"/>
          <w:szCs w:val="20"/>
        </w:rPr>
        <w:t xml:space="preserve"> to SN) </w:t>
      </w:r>
      <w:r w:rsidR="00217AF9">
        <w:rPr>
          <w:rFonts w:ascii="Arial" w:hAnsi="Arial"/>
          <w:kern w:val="0"/>
          <w:sz w:val="20"/>
          <w:szCs w:val="20"/>
        </w:rPr>
        <w:t>to the MN.</w:t>
      </w:r>
    </w:p>
    <w:p w:rsidR="00F6554C" w:rsidRPr="001F3558" w:rsidRDefault="00F6554C" w:rsidP="00E63FF1">
      <w:pPr>
        <w:pStyle w:val="a9"/>
        <w:widowControl/>
        <w:numPr>
          <w:ilvl w:val="1"/>
          <w:numId w:val="3"/>
        </w:numPr>
        <w:spacing w:after="120" w:line="240" w:lineRule="atLeast"/>
        <w:ind w:leftChars="0"/>
        <w:rPr>
          <w:rFonts w:ascii="Calibri" w:hAnsi="Calibri" w:cs="Calibri"/>
          <w:kern w:val="0"/>
          <w:szCs w:val="20"/>
        </w:rPr>
      </w:pPr>
      <w:r w:rsidRPr="001F3558">
        <w:rPr>
          <w:rFonts w:ascii="Calibri" w:hAnsi="Calibri" w:cs="Calibri"/>
          <w:kern w:val="0"/>
          <w:szCs w:val="20"/>
        </w:rPr>
        <w:t xml:space="preserve">Upon reception of </w:t>
      </w:r>
      <w:r w:rsidRPr="001F3558">
        <w:rPr>
          <w:rFonts w:ascii="Calibri" w:hAnsi="Calibri" w:cs="Calibri"/>
          <w:i/>
          <w:kern w:val="0"/>
          <w:szCs w:val="20"/>
        </w:rPr>
        <w:t>RRCReconfiguration</w:t>
      </w:r>
      <w:r w:rsidRPr="001F3558">
        <w:rPr>
          <w:rFonts w:ascii="Calibri" w:hAnsi="Calibri" w:cs="Calibri"/>
          <w:kern w:val="0"/>
          <w:szCs w:val="20"/>
        </w:rPr>
        <w:t xml:space="preserve">/ </w:t>
      </w:r>
      <w:r w:rsidRPr="001F3558">
        <w:rPr>
          <w:rFonts w:ascii="Calibri" w:hAnsi="Calibri" w:cs="Calibri"/>
          <w:i/>
          <w:kern w:val="0"/>
          <w:szCs w:val="20"/>
        </w:rPr>
        <w:t>RRCConnectionReconfiguration</w:t>
      </w:r>
      <w:r w:rsidRPr="001F3558">
        <w:rPr>
          <w:rFonts w:ascii="Calibri" w:hAnsi="Calibri" w:cs="Calibri"/>
          <w:kern w:val="0"/>
          <w:szCs w:val="20"/>
        </w:rPr>
        <w:t xml:space="preserve"> message with CPA configuration, the UE shall reply the </w:t>
      </w:r>
      <w:r w:rsidRPr="001F3558">
        <w:rPr>
          <w:rFonts w:ascii="Calibri" w:hAnsi="Calibri" w:cs="Calibri"/>
          <w:i/>
          <w:kern w:val="0"/>
          <w:szCs w:val="20"/>
        </w:rPr>
        <w:t>RRCReconfigurationComplete</w:t>
      </w:r>
      <w:r w:rsidRPr="001F3558">
        <w:rPr>
          <w:rFonts w:ascii="Calibri" w:hAnsi="Calibri" w:cs="Calibri"/>
          <w:kern w:val="0"/>
          <w:szCs w:val="20"/>
        </w:rPr>
        <w:t xml:space="preserve">/ </w:t>
      </w:r>
      <w:r w:rsidRPr="001F3558">
        <w:rPr>
          <w:rFonts w:ascii="Calibri" w:hAnsi="Calibri" w:cs="Calibri"/>
          <w:i/>
          <w:kern w:val="0"/>
          <w:szCs w:val="20"/>
        </w:rPr>
        <w:t>RRCConnectionReconfigurationComplete</w:t>
      </w:r>
      <w:r w:rsidRPr="001F3558">
        <w:rPr>
          <w:rFonts w:ascii="Calibri" w:hAnsi="Calibri" w:cs="Calibri"/>
          <w:kern w:val="0"/>
          <w:szCs w:val="20"/>
        </w:rPr>
        <w:t xml:space="preserve"> message to the MN to inform that the message has been received. The message shall not include an embedded</w:t>
      </w:r>
      <w:r w:rsidR="00E27ED0" w:rsidRPr="001F3558">
        <w:rPr>
          <w:rFonts w:ascii="Calibri" w:hAnsi="Calibri" w:cs="Calibri"/>
          <w:kern w:val="0"/>
          <w:szCs w:val="20"/>
        </w:rPr>
        <w:t xml:space="preserve"> RRC complete message to the SN: </w:t>
      </w:r>
      <w:r w:rsidR="00E27ED0" w:rsidRPr="001F3558">
        <w:rPr>
          <w:rFonts w:ascii="Calibri" w:hAnsi="Calibri" w:cs="Calibri"/>
          <w:b/>
          <w:kern w:val="0"/>
          <w:szCs w:val="20"/>
        </w:rPr>
        <w:t>Q.7 [2]</w:t>
      </w:r>
    </w:p>
    <w:p w:rsidR="00F6554C" w:rsidRPr="001F3558" w:rsidRDefault="00F6554C" w:rsidP="00E63FF1">
      <w:pPr>
        <w:pStyle w:val="a9"/>
        <w:widowControl/>
        <w:numPr>
          <w:ilvl w:val="1"/>
          <w:numId w:val="3"/>
        </w:numPr>
        <w:spacing w:after="120" w:line="240" w:lineRule="atLeast"/>
        <w:ind w:leftChars="0"/>
        <w:rPr>
          <w:rFonts w:ascii="Calibri" w:hAnsi="Calibri" w:cs="Calibri"/>
          <w:kern w:val="0"/>
          <w:szCs w:val="20"/>
        </w:rPr>
      </w:pPr>
      <w:r w:rsidRPr="001F3558">
        <w:rPr>
          <w:rFonts w:ascii="Calibri" w:hAnsi="Calibri" w:cs="Calibri"/>
          <w:kern w:val="0"/>
          <w:szCs w:val="20"/>
        </w:rPr>
        <w:t>The</w:t>
      </w:r>
      <w:r w:rsidRPr="001F3558">
        <w:rPr>
          <w:rFonts w:ascii="Calibri" w:hAnsi="Calibri" w:cs="Calibri"/>
          <w:sz w:val="22"/>
        </w:rPr>
        <w:t xml:space="preserve"> </w:t>
      </w:r>
      <w:r w:rsidRPr="001F3558">
        <w:rPr>
          <w:rFonts w:ascii="Calibri" w:hAnsi="Calibri" w:cs="Calibri"/>
          <w:kern w:val="0"/>
          <w:szCs w:val="20"/>
        </w:rPr>
        <w:t>UE checks the validity of conditional PSCell change execution criteria configuration immediately on receiving the CAP</w:t>
      </w:r>
      <w:r w:rsidR="00E27ED0" w:rsidRPr="001F3558">
        <w:rPr>
          <w:rFonts w:ascii="Calibri" w:hAnsi="Calibri" w:cs="Calibri"/>
          <w:kern w:val="0"/>
          <w:szCs w:val="20"/>
        </w:rPr>
        <w:t xml:space="preserve">C Reconfiguration message: </w:t>
      </w:r>
      <w:r w:rsidR="00E27ED0" w:rsidRPr="001F3558">
        <w:rPr>
          <w:rFonts w:ascii="Calibri" w:hAnsi="Calibri" w:cs="Calibri"/>
          <w:b/>
          <w:kern w:val="0"/>
          <w:szCs w:val="20"/>
        </w:rPr>
        <w:t>Q.8 [2]</w:t>
      </w:r>
    </w:p>
    <w:p w:rsidR="00F6554C" w:rsidRPr="001F3558" w:rsidRDefault="00F6554C" w:rsidP="00E63FF1">
      <w:pPr>
        <w:pStyle w:val="a9"/>
        <w:widowControl/>
        <w:numPr>
          <w:ilvl w:val="1"/>
          <w:numId w:val="3"/>
        </w:numPr>
        <w:spacing w:after="120" w:line="240" w:lineRule="atLeast"/>
        <w:ind w:leftChars="0"/>
        <w:rPr>
          <w:rFonts w:ascii="Calibri" w:hAnsi="Calibri" w:cs="Calibri"/>
          <w:kern w:val="0"/>
          <w:szCs w:val="20"/>
        </w:rPr>
      </w:pPr>
      <w:r w:rsidRPr="001F3558">
        <w:rPr>
          <w:rFonts w:ascii="Calibri" w:hAnsi="Calibri" w:cs="Calibri"/>
          <w:kern w:val="0"/>
          <w:szCs w:val="20"/>
        </w:rPr>
        <w:t xml:space="preserve">Compliance check for embedded </w:t>
      </w:r>
      <w:r w:rsidRPr="001F3558">
        <w:rPr>
          <w:rFonts w:ascii="Calibri" w:hAnsi="Calibri" w:cs="Calibri"/>
          <w:i/>
          <w:kern w:val="0"/>
          <w:szCs w:val="20"/>
        </w:rPr>
        <w:t>RRCReconfiguration</w:t>
      </w:r>
      <w:r w:rsidRPr="001F3558">
        <w:rPr>
          <w:rFonts w:ascii="Calibri" w:hAnsi="Calibri" w:cs="Calibri"/>
          <w:kern w:val="0"/>
          <w:szCs w:val="20"/>
        </w:rPr>
        <w:t xml:space="preserve"> may be delayed until execution (up to UE implementation). Introduce no specification changes regarding compliance checking of embedded Reconfiguration message containing configuration </w:t>
      </w:r>
      <w:r w:rsidR="00E63FF1" w:rsidRPr="001F3558">
        <w:rPr>
          <w:rFonts w:ascii="Calibri" w:hAnsi="Calibri" w:cs="Calibri"/>
          <w:kern w:val="0"/>
          <w:szCs w:val="20"/>
        </w:rPr>
        <w:t xml:space="preserve">of conditional PSCell candidate: </w:t>
      </w:r>
      <w:r w:rsidR="00E63FF1" w:rsidRPr="001F3558">
        <w:rPr>
          <w:rFonts w:ascii="Calibri" w:hAnsi="Calibri" w:cs="Calibri"/>
          <w:b/>
          <w:kern w:val="0"/>
          <w:szCs w:val="20"/>
        </w:rPr>
        <w:t>Q.8 [2]</w:t>
      </w:r>
    </w:p>
    <w:p w:rsidR="00433B8F" w:rsidRDefault="00B570BF" w:rsidP="00F6554C">
      <w:pPr>
        <w:pStyle w:val="a9"/>
        <w:widowControl/>
        <w:numPr>
          <w:ilvl w:val="0"/>
          <w:numId w:val="3"/>
        </w:numPr>
        <w:spacing w:after="120" w:line="240" w:lineRule="atLeast"/>
        <w:ind w:leftChars="0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The MN sends the </w:t>
      </w:r>
      <w:r w:rsidR="00433B8F">
        <w:rPr>
          <w:rFonts w:ascii="Arial" w:hAnsi="Arial"/>
          <w:kern w:val="0"/>
          <w:sz w:val="20"/>
          <w:szCs w:val="20"/>
        </w:rPr>
        <w:t xml:space="preserve">SN Reconfiguration Complete </w:t>
      </w:r>
      <w:r w:rsidR="00785EAD">
        <w:rPr>
          <w:rFonts w:ascii="Arial" w:hAnsi="Arial"/>
          <w:kern w:val="0"/>
          <w:sz w:val="20"/>
          <w:szCs w:val="20"/>
        </w:rPr>
        <w:t xml:space="preserve">(not including </w:t>
      </w:r>
      <w:r w:rsidR="00785EAD" w:rsidRPr="001E59ED">
        <w:rPr>
          <w:rFonts w:ascii="Arial" w:hAnsi="Arial"/>
          <w:i/>
          <w:kern w:val="0"/>
          <w:sz w:val="20"/>
          <w:szCs w:val="20"/>
        </w:rPr>
        <w:t>RRCReconfigurationComplete</w:t>
      </w:r>
      <w:r w:rsidR="00785EAD">
        <w:rPr>
          <w:rFonts w:ascii="Arial" w:hAnsi="Arial"/>
          <w:kern w:val="0"/>
          <w:sz w:val="20"/>
          <w:szCs w:val="20"/>
        </w:rPr>
        <w:t xml:space="preserve"> </w:t>
      </w:r>
      <w:r w:rsidR="005A17CF">
        <w:rPr>
          <w:rFonts w:ascii="Arial" w:hAnsi="Arial"/>
          <w:kern w:val="0"/>
          <w:sz w:val="20"/>
          <w:szCs w:val="20"/>
        </w:rPr>
        <w:t>to</w:t>
      </w:r>
      <w:r w:rsidR="00785EAD">
        <w:rPr>
          <w:rFonts w:ascii="Arial" w:hAnsi="Arial"/>
          <w:kern w:val="0"/>
          <w:sz w:val="20"/>
          <w:szCs w:val="20"/>
        </w:rPr>
        <w:t xml:space="preserve"> SN) </w:t>
      </w:r>
      <w:r w:rsidR="00433B8F">
        <w:rPr>
          <w:rFonts w:ascii="Arial" w:hAnsi="Arial"/>
          <w:kern w:val="0"/>
          <w:sz w:val="20"/>
          <w:szCs w:val="20"/>
        </w:rPr>
        <w:t xml:space="preserve">to inform </w:t>
      </w:r>
      <w:r w:rsidR="00785EAD">
        <w:rPr>
          <w:rFonts w:ascii="Arial" w:hAnsi="Arial"/>
          <w:kern w:val="0"/>
          <w:sz w:val="20"/>
          <w:szCs w:val="20"/>
        </w:rPr>
        <w:t>the SN of successful delivery of SN RRC message to the UE.</w:t>
      </w:r>
    </w:p>
    <w:p w:rsidR="00E63FF1" w:rsidRPr="00B574B3" w:rsidRDefault="00433B8F" w:rsidP="00433B8F">
      <w:pPr>
        <w:pStyle w:val="a9"/>
        <w:widowControl/>
        <w:numPr>
          <w:ilvl w:val="1"/>
          <w:numId w:val="3"/>
        </w:numPr>
        <w:spacing w:after="120" w:line="240" w:lineRule="atLeast"/>
        <w:ind w:leftChars="0"/>
        <w:rPr>
          <w:rFonts w:ascii="Calibri" w:hAnsi="Calibri" w:cs="Calibri"/>
          <w:kern w:val="0"/>
          <w:szCs w:val="20"/>
        </w:rPr>
      </w:pPr>
      <w:r w:rsidRPr="00B574B3">
        <w:rPr>
          <w:rFonts w:ascii="Calibri" w:hAnsi="Calibri" w:cs="Calibri"/>
          <w:kern w:val="0"/>
          <w:szCs w:val="20"/>
        </w:rPr>
        <w:t>TBD in RAN3 for need of this message and actual message</w:t>
      </w:r>
      <w:r w:rsidR="00634402" w:rsidRPr="00B574B3">
        <w:rPr>
          <w:rFonts w:ascii="Calibri" w:hAnsi="Calibri" w:cs="Calibri"/>
          <w:kern w:val="0"/>
          <w:szCs w:val="20"/>
        </w:rPr>
        <w:t>, if necessary</w:t>
      </w:r>
    </w:p>
    <w:p w:rsidR="009B32DB" w:rsidRDefault="00163E98" w:rsidP="00504321">
      <w:pPr>
        <w:pStyle w:val="a9"/>
        <w:widowControl/>
        <w:numPr>
          <w:ilvl w:val="0"/>
          <w:numId w:val="3"/>
        </w:numPr>
        <w:spacing w:after="120" w:line="240" w:lineRule="atLeast"/>
        <w:ind w:leftChars="0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Upon the CPA execution condition is met</w:t>
      </w:r>
      <w:r w:rsidR="00504321">
        <w:rPr>
          <w:rFonts w:ascii="Arial" w:hAnsi="Arial"/>
          <w:kern w:val="0"/>
          <w:sz w:val="20"/>
          <w:szCs w:val="20"/>
        </w:rPr>
        <w:t>,</w:t>
      </w:r>
      <w:r w:rsidR="00E02E0F">
        <w:rPr>
          <w:rFonts w:ascii="Arial" w:hAnsi="Arial"/>
          <w:kern w:val="0"/>
          <w:sz w:val="20"/>
          <w:szCs w:val="20"/>
        </w:rPr>
        <w:t xml:space="preserve"> the UE may perform compliance check for SN </w:t>
      </w:r>
      <w:r w:rsidR="00E02E0F" w:rsidRPr="00E02E0F">
        <w:rPr>
          <w:rFonts w:ascii="Arial" w:hAnsi="Arial"/>
          <w:i/>
          <w:kern w:val="0"/>
          <w:sz w:val="20"/>
          <w:szCs w:val="20"/>
        </w:rPr>
        <w:t>RRCReconfiguration</w:t>
      </w:r>
      <w:r w:rsidR="00E02E0F">
        <w:rPr>
          <w:rFonts w:ascii="Arial" w:hAnsi="Arial"/>
          <w:kern w:val="0"/>
          <w:sz w:val="20"/>
          <w:szCs w:val="20"/>
        </w:rPr>
        <w:t xml:space="preserve">, if </w:t>
      </w:r>
      <w:r w:rsidR="00F21DA5">
        <w:rPr>
          <w:rFonts w:ascii="Arial" w:hAnsi="Arial"/>
          <w:kern w:val="0"/>
          <w:sz w:val="20"/>
          <w:szCs w:val="20"/>
        </w:rPr>
        <w:t xml:space="preserve">it has </w:t>
      </w:r>
      <w:r w:rsidR="00E02E0F">
        <w:rPr>
          <w:rFonts w:ascii="Arial" w:hAnsi="Arial"/>
          <w:kern w:val="0"/>
          <w:sz w:val="20"/>
          <w:szCs w:val="20"/>
        </w:rPr>
        <w:t>not yet done.</w:t>
      </w:r>
    </w:p>
    <w:p w:rsidR="00DE2416" w:rsidRDefault="00504321" w:rsidP="00AC602D">
      <w:pPr>
        <w:pStyle w:val="a9"/>
        <w:widowControl/>
        <w:numPr>
          <w:ilvl w:val="0"/>
          <w:numId w:val="3"/>
        </w:numPr>
        <w:spacing w:after="120" w:line="240" w:lineRule="atLeast"/>
        <w:ind w:leftChars="0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The UE sends the MN the UL RRC message including </w:t>
      </w:r>
      <w:r w:rsidRPr="001E59ED">
        <w:rPr>
          <w:rFonts w:ascii="Arial" w:hAnsi="Arial"/>
          <w:i/>
          <w:kern w:val="0"/>
          <w:sz w:val="20"/>
          <w:szCs w:val="20"/>
        </w:rPr>
        <w:t>RRCReconfigurationComplete</w:t>
      </w:r>
      <w:r>
        <w:rPr>
          <w:rFonts w:ascii="Arial" w:hAnsi="Arial"/>
          <w:kern w:val="0"/>
          <w:sz w:val="20"/>
          <w:szCs w:val="20"/>
        </w:rPr>
        <w:t xml:space="preserve"> to the SN.</w:t>
      </w:r>
      <w:r w:rsidR="00AC602D">
        <w:rPr>
          <w:rFonts w:ascii="Arial" w:hAnsi="Arial"/>
          <w:kern w:val="0"/>
          <w:sz w:val="20"/>
          <w:szCs w:val="20"/>
        </w:rPr>
        <w:t xml:space="preserve"> </w:t>
      </w:r>
    </w:p>
    <w:p w:rsidR="00B43ED6" w:rsidRPr="00B574B3" w:rsidRDefault="00FE2FD5" w:rsidP="00DE2416">
      <w:pPr>
        <w:pStyle w:val="a9"/>
        <w:widowControl/>
        <w:numPr>
          <w:ilvl w:val="1"/>
          <w:numId w:val="3"/>
        </w:numPr>
        <w:spacing w:after="120" w:line="240" w:lineRule="atLeast"/>
        <w:ind w:leftChars="0"/>
        <w:rPr>
          <w:rFonts w:ascii="Calibri" w:hAnsi="Calibri" w:cs="Calibri"/>
          <w:kern w:val="0"/>
          <w:szCs w:val="20"/>
        </w:rPr>
      </w:pPr>
      <w:r w:rsidRPr="00B574B3">
        <w:rPr>
          <w:rFonts w:ascii="Calibri" w:hAnsi="Calibri" w:cs="Calibri"/>
          <w:kern w:val="0"/>
          <w:szCs w:val="20"/>
        </w:rPr>
        <w:t xml:space="preserve">FFS: </w:t>
      </w:r>
      <w:r w:rsidR="00AC602D" w:rsidRPr="00B574B3">
        <w:rPr>
          <w:rFonts w:ascii="Calibri" w:hAnsi="Calibri" w:cs="Calibri"/>
          <w:kern w:val="0"/>
          <w:szCs w:val="20"/>
        </w:rPr>
        <w:t xml:space="preserve">The </w:t>
      </w:r>
      <w:r w:rsidR="00C24231" w:rsidRPr="00B574B3">
        <w:rPr>
          <w:rFonts w:ascii="Calibri" w:hAnsi="Calibri" w:cs="Calibri"/>
          <w:kern w:val="0"/>
          <w:szCs w:val="20"/>
        </w:rPr>
        <w:t xml:space="preserve">UL RRC message </w:t>
      </w:r>
      <w:r w:rsidR="00DE2416" w:rsidRPr="00B574B3">
        <w:rPr>
          <w:rFonts w:ascii="Calibri" w:hAnsi="Calibri" w:cs="Calibri"/>
          <w:kern w:val="0"/>
          <w:szCs w:val="20"/>
        </w:rPr>
        <w:t xml:space="preserve">will </w:t>
      </w:r>
      <w:r w:rsidR="00C24231" w:rsidRPr="00B574B3">
        <w:rPr>
          <w:rFonts w:ascii="Calibri" w:hAnsi="Calibri" w:cs="Calibri"/>
          <w:kern w:val="0"/>
          <w:szCs w:val="20"/>
        </w:rPr>
        <w:t>depends on whether the MCG is also reconfigured upon CPA ex</w:t>
      </w:r>
      <w:r w:rsidR="00DE2416" w:rsidRPr="00B574B3">
        <w:rPr>
          <w:rFonts w:ascii="Calibri" w:hAnsi="Calibri" w:cs="Calibri"/>
          <w:kern w:val="0"/>
          <w:szCs w:val="20"/>
        </w:rPr>
        <w:t>ecution or not</w:t>
      </w:r>
      <w:r w:rsidR="00C24231" w:rsidRPr="00B574B3">
        <w:rPr>
          <w:rFonts w:ascii="Calibri" w:hAnsi="Calibri" w:cs="Calibri"/>
          <w:kern w:val="0"/>
          <w:szCs w:val="20"/>
        </w:rPr>
        <w:t>.</w:t>
      </w:r>
      <w:r w:rsidR="00DE2416" w:rsidRPr="00B574B3">
        <w:rPr>
          <w:rFonts w:ascii="Calibri" w:hAnsi="Calibri" w:cs="Calibri"/>
          <w:kern w:val="0"/>
          <w:szCs w:val="20"/>
        </w:rPr>
        <w:t xml:space="preserve"> This is discussed in section 2.2 below.</w:t>
      </w:r>
    </w:p>
    <w:p w:rsidR="00217AF9" w:rsidRDefault="00506A01" w:rsidP="00F6554C">
      <w:pPr>
        <w:pStyle w:val="a9"/>
        <w:widowControl/>
        <w:numPr>
          <w:ilvl w:val="0"/>
          <w:numId w:val="3"/>
        </w:numPr>
        <w:spacing w:after="120" w:line="240" w:lineRule="atLeast"/>
        <w:ind w:leftChars="0"/>
        <w:rPr>
          <w:rFonts w:ascii="Arial" w:hAnsi="Arial"/>
          <w:kern w:val="0"/>
          <w:sz w:val="20"/>
          <w:szCs w:val="20"/>
        </w:rPr>
      </w:pPr>
      <w:r>
        <w:rPr>
          <w:rFonts w:ascii="Arial" w:hAnsi="Arial" w:hint="eastAsia"/>
          <w:kern w:val="0"/>
          <w:sz w:val="20"/>
          <w:szCs w:val="20"/>
        </w:rPr>
        <w:t xml:space="preserve">The MN sends </w:t>
      </w:r>
      <w:r w:rsidR="006433AF">
        <w:rPr>
          <w:rFonts w:ascii="Arial" w:hAnsi="Arial"/>
          <w:kern w:val="0"/>
          <w:sz w:val="20"/>
          <w:szCs w:val="20"/>
        </w:rPr>
        <w:t xml:space="preserve">the RRC Transfer including </w:t>
      </w:r>
      <w:r w:rsidR="006433AF" w:rsidRPr="001E59ED">
        <w:rPr>
          <w:rFonts w:ascii="Arial" w:hAnsi="Arial"/>
          <w:i/>
          <w:kern w:val="0"/>
          <w:sz w:val="20"/>
          <w:szCs w:val="20"/>
        </w:rPr>
        <w:t>RRCReconfigurationComplete</w:t>
      </w:r>
      <w:r w:rsidR="006433AF">
        <w:rPr>
          <w:rFonts w:ascii="Arial" w:hAnsi="Arial"/>
          <w:kern w:val="0"/>
          <w:sz w:val="20"/>
          <w:szCs w:val="20"/>
        </w:rPr>
        <w:t xml:space="preserve"> to the SN.</w:t>
      </w:r>
    </w:p>
    <w:p w:rsidR="00EA43A3" w:rsidRPr="00B574B3" w:rsidRDefault="00EA43A3" w:rsidP="00EA43A3">
      <w:pPr>
        <w:pStyle w:val="a9"/>
        <w:widowControl/>
        <w:numPr>
          <w:ilvl w:val="1"/>
          <w:numId w:val="3"/>
        </w:numPr>
        <w:spacing w:after="120" w:line="240" w:lineRule="atLeast"/>
        <w:ind w:leftChars="0"/>
        <w:rPr>
          <w:rFonts w:ascii="Calibri" w:hAnsi="Calibri" w:cs="Calibri"/>
          <w:kern w:val="0"/>
          <w:szCs w:val="20"/>
        </w:rPr>
      </w:pPr>
      <w:r w:rsidRPr="00B574B3">
        <w:rPr>
          <w:rFonts w:ascii="Calibri" w:hAnsi="Calibri" w:cs="Calibri"/>
          <w:kern w:val="0"/>
          <w:szCs w:val="20"/>
        </w:rPr>
        <w:t>TBD in RAN3 together with step 8</w:t>
      </w:r>
    </w:p>
    <w:p w:rsidR="00BC5C31" w:rsidRPr="00A64C18" w:rsidRDefault="00BF2CFF" w:rsidP="00F6554C">
      <w:pPr>
        <w:pStyle w:val="a9"/>
        <w:widowControl/>
        <w:numPr>
          <w:ilvl w:val="0"/>
          <w:numId w:val="3"/>
        </w:numPr>
        <w:spacing w:after="120" w:line="240" w:lineRule="atLeast"/>
        <w:ind w:leftChars="0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The UE performs random access procedure to the target PSCell.</w:t>
      </w:r>
    </w:p>
    <w:p w:rsidR="000D5264" w:rsidRDefault="000D5264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:rsidR="00240EA2" w:rsidRDefault="00240EA2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 w:hint="eastAsia"/>
          <w:kern w:val="0"/>
          <w:sz w:val="20"/>
          <w:szCs w:val="20"/>
        </w:rPr>
        <w:t xml:space="preserve">Most of above steps are just reflecting the expected </w:t>
      </w:r>
      <w:r>
        <w:rPr>
          <w:rFonts w:ascii="Arial" w:hAnsi="Arial"/>
          <w:kern w:val="0"/>
          <w:sz w:val="20"/>
          <w:szCs w:val="20"/>
        </w:rPr>
        <w:t>conclusions</w:t>
      </w:r>
      <w:r>
        <w:rPr>
          <w:rFonts w:ascii="Arial" w:hAnsi="Arial" w:hint="eastAsia"/>
          <w:kern w:val="0"/>
          <w:sz w:val="20"/>
          <w:szCs w:val="20"/>
        </w:rPr>
        <w:t>/</w:t>
      </w:r>
      <w:r>
        <w:rPr>
          <w:rFonts w:ascii="Arial" w:hAnsi="Arial"/>
          <w:kern w:val="0"/>
          <w:sz w:val="20"/>
          <w:szCs w:val="20"/>
        </w:rPr>
        <w:t xml:space="preserve">proposals in the Email discussion. On the other hand, </w:t>
      </w:r>
      <w:r w:rsidR="000402E4">
        <w:rPr>
          <w:rFonts w:ascii="Arial" w:hAnsi="Arial"/>
          <w:kern w:val="0"/>
          <w:sz w:val="20"/>
          <w:szCs w:val="20"/>
        </w:rPr>
        <w:t xml:space="preserve">the UL message in step 10 is further discussed in 2.2. Also, </w:t>
      </w:r>
      <w:r w:rsidR="00FB085B">
        <w:rPr>
          <w:rFonts w:ascii="Arial" w:hAnsi="Arial"/>
          <w:kern w:val="0"/>
          <w:sz w:val="20"/>
          <w:szCs w:val="20"/>
        </w:rPr>
        <w:t>step</w:t>
      </w:r>
      <w:r w:rsidR="000402E4">
        <w:rPr>
          <w:rFonts w:ascii="Arial" w:hAnsi="Arial"/>
          <w:kern w:val="0"/>
          <w:sz w:val="20"/>
          <w:szCs w:val="20"/>
        </w:rPr>
        <w:t>s</w:t>
      </w:r>
      <w:r w:rsidR="00FB085B">
        <w:rPr>
          <w:rFonts w:ascii="Arial" w:hAnsi="Arial"/>
          <w:kern w:val="0"/>
          <w:sz w:val="20"/>
          <w:szCs w:val="20"/>
        </w:rPr>
        <w:t xml:space="preserve"> 8</w:t>
      </w:r>
      <w:r w:rsidR="000402E4">
        <w:rPr>
          <w:rFonts w:ascii="Arial" w:hAnsi="Arial"/>
          <w:kern w:val="0"/>
          <w:sz w:val="20"/>
          <w:szCs w:val="20"/>
        </w:rPr>
        <w:t xml:space="preserve"> and </w:t>
      </w:r>
      <w:r w:rsidR="00FB085B">
        <w:rPr>
          <w:rFonts w:ascii="Arial" w:hAnsi="Arial"/>
          <w:kern w:val="0"/>
          <w:sz w:val="20"/>
          <w:szCs w:val="20"/>
        </w:rPr>
        <w:t xml:space="preserve">11) </w:t>
      </w:r>
      <w:r>
        <w:rPr>
          <w:rFonts w:ascii="Arial" w:hAnsi="Arial"/>
          <w:kern w:val="0"/>
          <w:sz w:val="20"/>
          <w:szCs w:val="20"/>
        </w:rPr>
        <w:t>should be discussed in RAN3.</w:t>
      </w:r>
      <w:r w:rsidR="006F4166">
        <w:rPr>
          <w:rFonts w:ascii="Arial" w:hAnsi="Arial"/>
          <w:kern w:val="0"/>
          <w:sz w:val="20"/>
          <w:szCs w:val="20"/>
        </w:rPr>
        <w:t xml:space="preserve"> We propose to agree the CPA procedure in the Fig.1 except for those points, i.e. detail of step 10 and RAN3 scope (step 8 and 11).</w:t>
      </w:r>
    </w:p>
    <w:p w:rsidR="00FB085B" w:rsidRDefault="00FB085B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:rsidR="0065220C" w:rsidRPr="002C6C08" w:rsidRDefault="0065220C" w:rsidP="0065220C">
      <w:pPr>
        <w:widowControl/>
        <w:spacing w:before="60"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2C6C08">
        <w:rPr>
          <w:rFonts w:ascii="Arial" w:hAnsi="Arial" w:hint="eastAsia"/>
          <w:b/>
          <w:kern w:val="0"/>
          <w:sz w:val="20"/>
          <w:szCs w:val="20"/>
        </w:rPr>
        <w:t xml:space="preserve">Proposal 1: </w:t>
      </w:r>
      <w:r w:rsidR="00FB085B">
        <w:rPr>
          <w:rFonts w:ascii="Arial" w:hAnsi="Arial"/>
          <w:b/>
          <w:kern w:val="0"/>
          <w:sz w:val="20"/>
          <w:szCs w:val="20"/>
        </w:rPr>
        <w:t>RAN2 to agree the CPA procedure in Fig.1, except for Step 8 and 11</w:t>
      </w:r>
      <w:r w:rsidR="00BB1CE5">
        <w:rPr>
          <w:rFonts w:ascii="Arial" w:hAnsi="Arial"/>
          <w:b/>
          <w:kern w:val="0"/>
          <w:sz w:val="20"/>
          <w:szCs w:val="20"/>
        </w:rPr>
        <w:t xml:space="preserve"> </w:t>
      </w:r>
      <w:r w:rsidR="00FB085B">
        <w:rPr>
          <w:rFonts w:ascii="Arial" w:hAnsi="Arial"/>
          <w:b/>
          <w:kern w:val="0"/>
          <w:sz w:val="20"/>
          <w:szCs w:val="20"/>
        </w:rPr>
        <w:t>.</w:t>
      </w:r>
    </w:p>
    <w:p w:rsidR="003C426D" w:rsidRPr="002C6C08" w:rsidRDefault="003C426D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:rsidR="00991B66" w:rsidRPr="002C6C08" w:rsidRDefault="00991B66" w:rsidP="00991B66">
      <w:pPr>
        <w:widowControl/>
        <w:spacing w:after="120" w:line="240" w:lineRule="atLeast"/>
        <w:rPr>
          <w:rFonts w:ascii="Arial" w:hAnsi="Arial"/>
          <w:kern w:val="0"/>
          <w:sz w:val="28"/>
          <w:szCs w:val="20"/>
        </w:rPr>
      </w:pPr>
      <w:r w:rsidRPr="002C6C08">
        <w:rPr>
          <w:rFonts w:ascii="Arial" w:hAnsi="Arial" w:hint="eastAsia"/>
          <w:kern w:val="0"/>
          <w:sz w:val="28"/>
          <w:szCs w:val="20"/>
        </w:rPr>
        <w:lastRenderedPageBreak/>
        <w:t>2.</w:t>
      </w:r>
      <w:r>
        <w:rPr>
          <w:rFonts w:ascii="Arial" w:hAnsi="Arial"/>
          <w:kern w:val="0"/>
          <w:sz w:val="28"/>
          <w:szCs w:val="20"/>
        </w:rPr>
        <w:t>2</w:t>
      </w:r>
      <w:r w:rsidRPr="002C6C08">
        <w:rPr>
          <w:rFonts w:ascii="Arial" w:hAnsi="Arial" w:hint="eastAsia"/>
          <w:kern w:val="0"/>
          <w:sz w:val="28"/>
          <w:szCs w:val="20"/>
        </w:rPr>
        <w:tab/>
      </w:r>
      <w:r w:rsidR="00BE74DF">
        <w:rPr>
          <w:rFonts w:ascii="Arial" w:hAnsi="Arial"/>
          <w:kern w:val="0"/>
          <w:sz w:val="28"/>
          <w:szCs w:val="20"/>
        </w:rPr>
        <w:t>MN reconfiguration upon CPA execution</w:t>
      </w:r>
    </w:p>
    <w:p w:rsidR="00B57DA6" w:rsidRDefault="00BB1CE5" w:rsidP="00B57DA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 w:hint="eastAsia"/>
          <w:kern w:val="0"/>
          <w:sz w:val="20"/>
          <w:szCs w:val="20"/>
        </w:rPr>
        <w:t>We furth</w:t>
      </w:r>
      <w:r w:rsidR="00452338">
        <w:rPr>
          <w:rFonts w:ascii="Arial" w:hAnsi="Arial" w:hint="eastAsia"/>
          <w:kern w:val="0"/>
          <w:sz w:val="20"/>
          <w:szCs w:val="20"/>
        </w:rPr>
        <w:t>er discuss detail of</w:t>
      </w:r>
      <w:r>
        <w:rPr>
          <w:rFonts w:ascii="Arial" w:hAnsi="Arial" w:hint="eastAsia"/>
          <w:kern w:val="0"/>
          <w:sz w:val="20"/>
          <w:szCs w:val="20"/>
        </w:rPr>
        <w:t xml:space="preserve"> the step </w:t>
      </w:r>
      <w:r>
        <w:rPr>
          <w:rFonts w:ascii="Arial" w:hAnsi="Arial"/>
          <w:kern w:val="0"/>
          <w:sz w:val="20"/>
          <w:szCs w:val="20"/>
        </w:rPr>
        <w:t>10</w:t>
      </w:r>
      <w:r w:rsidR="00E811F9">
        <w:rPr>
          <w:rFonts w:ascii="Arial" w:hAnsi="Arial"/>
          <w:kern w:val="0"/>
          <w:sz w:val="20"/>
          <w:szCs w:val="20"/>
        </w:rPr>
        <w:t xml:space="preserve">: </w:t>
      </w:r>
      <w:r w:rsidR="00452338">
        <w:rPr>
          <w:rFonts w:ascii="Arial" w:hAnsi="Arial"/>
          <w:kern w:val="0"/>
          <w:sz w:val="20"/>
          <w:szCs w:val="20"/>
        </w:rPr>
        <w:t xml:space="preserve">UL RRC message upon detecting the </w:t>
      </w:r>
      <w:r w:rsidR="00E811F9">
        <w:rPr>
          <w:rFonts w:ascii="Arial" w:hAnsi="Arial"/>
          <w:kern w:val="0"/>
          <w:sz w:val="20"/>
          <w:szCs w:val="20"/>
        </w:rPr>
        <w:t>CPA execution condition is met</w:t>
      </w:r>
      <w:r w:rsidR="00452338">
        <w:rPr>
          <w:rFonts w:ascii="Arial" w:hAnsi="Arial"/>
          <w:kern w:val="0"/>
          <w:sz w:val="20"/>
          <w:szCs w:val="20"/>
        </w:rPr>
        <w:t>.</w:t>
      </w:r>
      <w:r w:rsidR="00FC4EB9">
        <w:rPr>
          <w:rFonts w:ascii="Arial" w:hAnsi="Arial" w:hint="eastAsia"/>
          <w:kern w:val="0"/>
          <w:sz w:val="20"/>
          <w:szCs w:val="20"/>
        </w:rPr>
        <w:t xml:space="preserve"> </w:t>
      </w:r>
      <w:r w:rsidR="002A298C">
        <w:rPr>
          <w:rFonts w:ascii="Arial" w:hAnsi="Arial"/>
          <w:kern w:val="0"/>
          <w:sz w:val="20"/>
          <w:szCs w:val="20"/>
        </w:rPr>
        <w:t xml:space="preserve">In Rel-16 CPC, there is no MN involvement and thus there is no MCG RRC reconfiguration upon CPC execution. </w:t>
      </w:r>
      <w:r w:rsidR="00EE6121">
        <w:rPr>
          <w:rFonts w:ascii="Arial" w:hAnsi="Arial"/>
          <w:kern w:val="0"/>
          <w:sz w:val="20"/>
          <w:szCs w:val="20"/>
        </w:rPr>
        <w:t>However, in CPA (and also inter-SN CPC) it would be expected to involve the MN</w:t>
      </w:r>
      <w:r w:rsidR="00F546B6">
        <w:rPr>
          <w:rFonts w:ascii="Arial" w:hAnsi="Arial"/>
          <w:kern w:val="0"/>
          <w:sz w:val="20"/>
          <w:szCs w:val="20"/>
        </w:rPr>
        <w:t xml:space="preserve"> in </w:t>
      </w:r>
      <w:r w:rsidR="00B57DA6">
        <w:rPr>
          <w:rFonts w:ascii="Arial" w:hAnsi="Arial"/>
          <w:kern w:val="0"/>
          <w:sz w:val="20"/>
          <w:szCs w:val="20"/>
        </w:rPr>
        <w:t>following 3 cases</w:t>
      </w:r>
      <w:r w:rsidR="00F546B6">
        <w:rPr>
          <w:rFonts w:ascii="Arial" w:hAnsi="Arial"/>
          <w:kern w:val="0"/>
          <w:sz w:val="20"/>
          <w:szCs w:val="20"/>
        </w:rPr>
        <w:t xml:space="preserve"> as examples</w:t>
      </w:r>
      <w:r w:rsidR="00B57DA6">
        <w:rPr>
          <w:rFonts w:ascii="Arial" w:hAnsi="Arial"/>
          <w:kern w:val="0"/>
          <w:sz w:val="20"/>
          <w:szCs w:val="20"/>
        </w:rPr>
        <w:t>:</w:t>
      </w:r>
    </w:p>
    <w:p w:rsidR="00B57DA6" w:rsidRPr="00E54BA1" w:rsidRDefault="00B57DA6" w:rsidP="00B57DA6">
      <w:pPr>
        <w:pStyle w:val="a9"/>
        <w:widowControl/>
        <w:numPr>
          <w:ilvl w:val="0"/>
          <w:numId w:val="5"/>
        </w:numPr>
        <w:spacing w:after="120" w:line="240" w:lineRule="atLeast"/>
        <w:ind w:leftChars="0"/>
        <w:rPr>
          <w:rFonts w:ascii="Calibri" w:hAnsi="Calibri" w:cs="Calibri"/>
          <w:kern w:val="0"/>
          <w:sz w:val="20"/>
          <w:szCs w:val="20"/>
        </w:rPr>
      </w:pPr>
      <w:r w:rsidRPr="00E54BA1">
        <w:rPr>
          <w:rFonts w:ascii="Calibri" w:hAnsi="Calibri" w:cs="Calibri"/>
          <w:kern w:val="0"/>
          <w:sz w:val="20"/>
          <w:szCs w:val="20"/>
        </w:rPr>
        <w:t>Case 1) new SN terminated SCG bearer is added upon CPA</w:t>
      </w:r>
    </w:p>
    <w:p w:rsidR="00B57DA6" w:rsidRPr="00E54BA1" w:rsidRDefault="00B57DA6" w:rsidP="00B57DA6">
      <w:pPr>
        <w:pStyle w:val="a9"/>
        <w:widowControl/>
        <w:numPr>
          <w:ilvl w:val="0"/>
          <w:numId w:val="5"/>
        </w:numPr>
        <w:spacing w:after="120" w:line="240" w:lineRule="atLeast"/>
        <w:ind w:leftChars="0"/>
        <w:rPr>
          <w:rFonts w:ascii="Calibri" w:hAnsi="Calibri" w:cs="Calibri"/>
          <w:kern w:val="0"/>
          <w:sz w:val="20"/>
          <w:szCs w:val="20"/>
        </w:rPr>
      </w:pPr>
      <w:r w:rsidRPr="00E54BA1">
        <w:rPr>
          <w:rFonts w:ascii="Calibri" w:hAnsi="Calibri" w:cs="Calibri"/>
          <w:kern w:val="0"/>
          <w:sz w:val="20"/>
          <w:szCs w:val="20"/>
        </w:rPr>
        <w:t>Case 2) new SN terminated Split bearer is added upon CPA</w:t>
      </w:r>
    </w:p>
    <w:p w:rsidR="00B57DA6" w:rsidRPr="00E54BA1" w:rsidRDefault="00B57DA6" w:rsidP="00B57DA6">
      <w:pPr>
        <w:pStyle w:val="a9"/>
        <w:widowControl/>
        <w:numPr>
          <w:ilvl w:val="0"/>
          <w:numId w:val="5"/>
        </w:numPr>
        <w:spacing w:after="120" w:line="240" w:lineRule="atLeast"/>
        <w:ind w:leftChars="0"/>
        <w:rPr>
          <w:rFonts w:ascii="Calibri" w:hAnsi="Calibri" w:cs="Calibri"/>
          <w:kern w:val="0"/>
          <w:sz w:val="20"/>
          <w:szCs w:val="20"/>
        </w:rPr>
      </w:pPr>
      <w:r w:rsidRPr="00E54BA1">
        <w:rPr>
          <w:rFonts w:ascii="Calibri" w:hAnsi="Calibri" w:cs="Calibri"/>
          <w:kern w:val="0"/>
          <w:sz w:val="20"/>
          <w:szCs w:val="20"/>
        </w:rPr>
        <w:t>Case 3) existing MN terminated MCG bearer is moved to SN upon CPA</w:t>
      </w:r>
    </w:p>
    <w:p w:rsidR="009A3985" w:rsidRDefault="00B57DA6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 w:hint="eastAsia"/>
          <w:kern w:val="0"/>
          <w:sz w:val="20"/>
          <w:szCs w:val="20"/>
        </w:rPr>
        <w:t xml:space="preserve">In Case 1, </w:t>
      </w:r>
      <w:r>
        <w:rPr>
          <w:rFonts w:ascii="Arial" w:hAnsi="Arial"/>
          <w:kern w:val="0"/>
          <w:sz w:val="20"/>
          <w:szCs w:val="20"/>
        </w:rPr>
        <w:t>even though there is no direct impact on MCG, some reconfiguration for lower layers (e.g. MAC or PHY) may be necessary due to UE capability coordination to enable the MR-DC. On the other hand, from MN point of view, it can be done before the CPA execution as the MN foresees to perform the MR-DC soon. It may or may not be necessary to perform the MCG reconfiguration upon the CPA execution in Case 1.</w:t>
      </w:r>
      <w:r w:rsidR="00697139">
        <w:rPr>
          <w:rFonts w:ascii="Arial" w:hAnsi="Arial"/>
          <w:kern w:val="0"/>
          <w:sz w:val="20"/>
          <w:szCs w:val="20"/>
        </w:rPr>
        <w:t xml:space="preserve"> </w:t>
      </w:r>
      <w:r>
        <w:rPr>
          <w:rFonts w:ascii="Arial" w:hAnsi="Arial" w:hint="eastAsia"/>
          <w:kern w:val="0"/>
          <w:sz w:val="20"/>
          <w:szCs w:val="20"/>
        </w:rPr>
        <w:t xml:space="preserve">In Case 2 and 3, it is clear that MCG reconfiguration for lower layers is involved to apply new bearer type, where the </w:t>
      </w:r>
      <w:r>
        <w:rPr>
          <w:rFonts w:ascii="Arial" w:hAnsi="Arial"/>
          <w:kern w:val="0"/>
          <w:sz w:val="20"/>
          <w:szCs w:val="20"/>
        </w:rPr>
        <w:t>simplest</w:t>
      </w:r>
      <w:r>
        <w:rPr>
          <w:rFonts w:ascii="Arial" w:hAnsi="Arial" w:hint="eastAsia"/>
          <w:kern w:val="0"/>
          <w:sz w:val="20"/>
          <w:szCs w:val="20"/>
        </w:rPr>
        <w:t xml:space="preserve"> </w:t>
      </w:r>
      <w:r>
        <w:rPr>
          <w:rFonts w:ascii="Arial" w:hAnsi="Arial"/>
          <w:kern w:val="0"/>
          <w:sz w:val="20"/>
          <w:szCs w:val="20"/>
        </w:rPr>
        <w:t xml:space="preserve">case is just to release RLC bearer in MCG and other cases are to re-establish RLC and reset MAC in MCG. </w:t>
      </w:r>
    </w:p>
    <w:p w:rsidR="009A3985" w:rsidRDefault="009A3985" w:rsidP="009A3985">
      <w:pPr>
        <w:widowControl/>
        <w:tabs>
          <w:tab w:val="left" w:pos="3138"/>
        </w:tabs>
        <w:spacing w:before="60"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2C6C08">
        <w:rPr>
          <w:rFonts w:ascii="Arial" w:hAnsi="Arial" w:hint="eastAsia"/>
          <w:b/>
          <w:kern w:val="0"/>
          <w:sz w:val="20"/>
          <w:szCs w:val="20"/>
        </w:rPr>
        <w:t xml:space="preserve">Proposal </w:t>
      </w:r>
      <w:r>
        <w:rPr>
          <w:rFonts w:ascii="Arial" w:hAnsi="Arial"/>
          <w:b/>
          <w:kern w:val="0"/>
          <w:sz w:val="20"/>
          <w:szCs w:val="20"/>
        </w:rPr>
        <w:t>2</w:t>
      </w:r>
      <w:r w:rsidRPr="002C6C08">
        <w:rPr>
          <w:rFonts w:ascii="Arial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hAnsi="Arial"/>
          <w:b/>
          <w:kern w:val="0"/>
          <w:sz w:val="20"/>
          <w:szCs w:val="20"/>
        </w:rPr>
        <w:t xml:space="preserve">RAN2 to confirm that the MCG RRC </w:t>
      </w:r>
      <w:r w:rsidR="00993AAE">
        <w:rPr>
          <w:rFonts w:ascii="Arial" w:hAnsi="Arial"/>
          <w:b/>
          <w:kern w:val="0"/>
          <w:sz w:val="20"/>
          <w:szCs w:val="20"/>
        </w:rPr>
        <w:t xml:space="preserve">configuration </w:t>
      </w:r>
      <w:r>
        <w:rPr>
          <w:rFonts w:ascii="Arial" w:hAnsi="Arial"/>
          <w:b/>
          <w:kern w:val="0"/>
          <w:sz w:val="20"/>
          <w:szCs w:val="20"/>
        </w:rPr>
        <w:t>can be reconfigured upon CPA execution.</w:t>
      </w:r>
    </w:p>
    <w:p w:rsidR="009A3985" w:rsidRDefault="009A3985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:rsidR="00D13717" w:rsidRDefault="00FF15B7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 w:hint="eastAsia"/>
          <w:kern w:val="0"/>
          <w:sz w:val="20"/>
          <w:szCs w:val="20"/>
        </w:rPr>
        <w:t xml:space="preserve">Considering </w:t>
      </w:r>
      <w:r w:rsidR="00FF152F">
        <w:rPr>
          <w:rFonts w:ascii="Arial" w:hAnsi="Arial"/>
          <w:kern w:val="0"/>
          <w:sz w:val="20"/>
          <w:szCs w:val="20"/>
        </w:rPr>
        <w:t xml:space="preserve">the above </w:t>
      </w:r>
      <w:r>
        <w:rPr>
          <w:rFonts w:ascii="Arial" w:hAnsi="Arial" w:hint="eastAsia"/>
          <w:kern w:val="0"/>
          <w:sz w:val="20"/>
          <w:szCs w:val="20"/>
        </w:rPr>
        <w:t>cases</w:t>
      </w:r>
      <w:r w:rsidR="00E811F9">
        <w:rPr>
          <w:rFonts w:ascii="Arial" w:hAnsi="Arial"/>
          <w:kern w:val="0"/>
          <w:sz w:val="20"/>
          <w:szCs w:val="20"/>
        </w:rPr>
        <w:t>,</w:t>
      </w:r>
      <w:r w:rsidR="00E811F9" w:rsidRPr="00E811F9">
        <w:rPr>
          <w:rFonts w:ascii="Arial" w:hAnsi="Arial"/>
          <w:kern w:val="0"/>
          <w:sz w:val="20"/>
          <w:szCs w:val="20"/>
        </w:rPr>
        <w:t xml:space="preserve"> </w:t>
      </w:r>
      <w:r w:rsidR="00E811F9">
        <w:rPr>
          <w:rFonts w:ascii="Arial" w:hAnsi="Arial"/>
          <w:kern w:val="0"/>
          <w:sz w:val="20"/>
          <w:szCs w:val="20"/>
        </w:rPr>
        <w:t>t</w:t>
      </w:r>
      <w:r w:rsidR="00E811F9" w:rsidRPr="00E811F9">
        <w:rPr>
          <w:rFonts w:ascii="Arial" w:hAnsi="Arial"/>
          <w:kern w:val="0"/>
          <w:sz w:val="20"/>
          <w:szCs w:val="20"/>
        </w:rPr>
        <w:t xml:space="preserve">he UL RRC message </w:t>
      </w:r>
      <w:r w:rsidR="00D13FFF">
        <w:rPr>
          <w:rFonts w:ascii="Arial" w:hAnsi="Arial"/>
          <w:kern w:val="0"/>
          <w:sz w:val="20"/>
          <w:szCs w:val="20"/>
        </w:rPr>
        <w:t xml:space="preserve">in step 10 </w:t>
      </w:r>
      <w:r w:rsidR="00E811F9" w:rsidRPr="00E811F9">
        <w:rPr>
          <w:rFonts w:ascii="Arial" w:hAnsi="Arial"/>
          <w:kern w:val="0"/>
          <w:sz w:val="20"/>
          <w:szCs w:val="20"/>
        </w:rPr>
        <w:t>will depends on whether the MCG is also reconfig</w:t>
      </w:r>
      <w:r w:rsidR="00FC4EB9">
        <w:rPr>
          <w:rFonts w:ascii="Arial" w:hAnsi="Arial"/>
          <w:kern w:val="0"/>
          <w:sz w:val="20"/>
          <w:szCs w:val="20"/>
        </w:rPr>
        <w:t>ured upon CPA execution or not</w:t>
      </w:r>
      <w:r w:rsidR="00D0148E">
        <w:rPr>
          <w:rFonts w:ascii="Arial" w:hAnsi="Arial" w:hint="eastAsia"/>
          <w:kern w:val="0"/>
          <w:sz w:val="20"/>
          <w:szCs w:val="20"/>
        </w:rPr>
        <w:t xml:space="preserve">, </w:t>
      </w:r>
      <w:r w:rsidR="00D0148E">
        <w:rPr>
          <w:rFonts w:ascii="Arial" w:hAnsi="Arial"/>
          <w:kern w:val="0"/>
          <w:sz w:val="20"/>
          <w:szCs w:val="20"/>
        </w:rPr>
        <w:t>as described in 2.1</w:t>
      </w:r>
      <w:r w:rsidR="00FC4EB9">
        <w:rPr>
          <w:rFonts w:ascii="Arial" w:hAnsi="Arial"/>
          <w:kern w:val="0"/>
          <w:sz w:val="20"/>
          <w:szCs w:val="20"/>
        </w:rPr>
        <w:t>.</w:t>
      </w:r>
    </w:p>
    <w:p w:rsidR="00464507" w:rsidRDefault="00747ABC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When</w:t>
      </w:r>
      <w:r w:rsidR="00FC4EB9">
        <w:rPr>
          <w:rFonts w:ascii="Arial" w:hAnsi="Arial" w:hint="eastAsia"/>
          <w:kern w:val="0"/>
          <w:sz w:val="20"/>
          <w:szCs w:val="20"/>
        </w:rPr>
        <w:t xml:space="preserve"> the MCG </w:t>
      </w:r>
      <w:r w:rsidR="002A298C">
        <w:rPr>
          <w:rFonts w:ascii="Arial" w:hAnsi="Arial"/>
          <w:kern w:val="0"/>
          <w:sz w:val="20"/>
          <w:szCs w:val="20"/>
        </w:rPr>
        <w:t xml:space="preserve">RRC </w:t>
      </w:r>
      <w:r w:rsidR="00FC4EB9">
        <w:rPr>
          <w:rFonts w:ascii="Arial" w:hAnsi="Arial"/>
          <w:kern w:val="0"/>
          <w:sz w:val="20"/>
          <w:szCs w:val="20"/>
        </w:rPr>
        <w:t xml:space="preserve">reconfiguration is </w:t>
      </w:r>
      <w:r w:rsidR="00B6538C">
        <w:rPr>
          <w:rFonts w:ascii="Arial" w:hAnsi="Arial"/>
          <w:kern w:val="0"/>
          <w:sz w:val="20"/>
          <w:szCs w:val="20"/>
        </w:rPr>
        <w:t xml:space="preserve">NOT </w:t>
      </w:r>
      <w:r w:rsidR="00FC4EB9">
        <w:rPr>
          <w:rFonts w:ascii="Arial" w:hAnsi="Arial"/>
          <w:kern w:val="0"/>
          <w:sz w:val="20"/>
          <w:szCs w:val="20"/>
        </w:rPr>
        <w:t xml:space="preserve">involved </w:t>
      </w:r>
      <w:r w:rsidR="00EF3A77">
        <w:rPr>
          <w:rFonts w:ascii="Arial" w:hAnsi="Arial"/>
          <w:kern w:val="0"/>
          <w:sz w:val="20"/>
          <w:szCs w:val="20"/>
        </w:rPr>
        <w:t xml:space="preserve">in CPA, i.e. </w:t>
      </w:r>
      <w:r w:rsidR="00B6538C">
        <w:rPr>
          <w:rFonts w:ascii="Arial" w:hAnsi="Arial"/>
          <w:kern w:val="0"/>
          <w:sz w:val="20"/>
          <w:szCs w:val="20"/>
        </w:rPr>
        <w:t xml:space="preserve">UE does not perform </w:t>
      </w:r>
      <w:r w:rsidR="00EF3A77">
        <w:rPr>
          <w:rFonts w:ascii="Arial" w:hAnsi="Arial"/>
          <w:kern w:val="0"/>
          <w:sz w:val="20"/>
          <w:szCs w:val="20"/>
        </w:rPr>
        <w:t xml:space="preserve">RRC </w:t>
      </w:r>
      <w:r w:rsidR="00B6538C">
        <w:rPr>
          <w:rFonts w:ascii="Arial" w:hAnsi="Arial"/>
          <w:kern w:val="0"/>
          <w:sz w:val="20"/>
          <w:szCs w:val="20"/>
        </w:rPr>
        <w:t>rec</w:t>
      </w:r>
      <w:r w:rsidR="00EF3A77">
        <w:rPr>
          <w:rFonts w:ascii="Arial" w:hAnsi="Arial"/>
          <w:kern w:val="0"/>
          <w:sz w:val="20"/>
          <w:szCs w:val="20"/>
        </w:rPr>
        <w:t>onfiguration</w:t>
      </w:r>
      <w:r w:rsidR="00B6538C">
        <w:rPr>
          <w:rFonts w:ascii="Arial" w:hAnsi="Arial"/>
          <w:kern w:val="0"/>
          <w:sz w:val="20"/>
          <w:szCs w:val="20"/>
        </w:rPr>
        <w:t xml:space="preserve"> in</w:t>
      </w:r>
      <w:r>
        <w:rPr>
          <w:rFonts w:ascii="Arial" w:hAnsi="Arial"/>
          <w:kern w:val="0"/>
          <w:sz w:val="20"/>
          <w:szCs w:val="20"/>
        </w:rPr>
        <w:t xml:space="preserve"> MCG upon CPA execution,</w:t>
      </w:r>
      <w:r w:rsidR="00EF3A77">
        <w:rPr>
          <w:rFonts w:ascii="Arial" w:hAnsi="Arial"/>
          <w:kern w:val="0"/>
          <w:sz w:val="20"/>
          <w:szCs w:val="20"/>
        </w:rPr>
        <w:t xml:space="preserve"> </w:t>
      </w:r>
      <w:r w:rsidR="00AF7229">
        <w:rPr>
          <w:rFonts w:ascii="Arial" w:hAnsi="Arial"/>
          <w:kern w:val="0"/>
          <w:sz w:val="20"/>
          <w:szCs w:val="20"/>
        </w:rPr>
        <w:t>the UL RRC message can be the ULInformationTransferMRDC similar to the Rel-16 CPC.</w:t>
      </w:r>
      <w:r w:rsidR="00697139">
        <w:rPr>
          <w:rFonts w:ascii="Arial" w:hAnsi="Arial"/>
          <w:kern w:val="0"/>
          <w:sz w:val="20"/>
          <w:szCs w:val="20"/>
        </w:rPr>
        <w:t xml:space="preserve"> </w:t>
      </w:r>
      <w:r>
        <w:rPr>
          <w:rFonts w:ascii="Arial" w:hAnsi="Arial"/>
          <w:kern w:val="0"/>
          <w:sz w:val="20"/>
          <w:szCs w:val="20"/>
        </w:rPr>
        <w:t xml:space="preserve">When </w:t>
      </w:r>
      <w:r w:rsidR="00464507">
        <w:rPr>
          <w:rFonts w:ascii="Arial" w:hAnsi="Arial"/>
          <w:kern w:val="0"/>
          <w:sz w:val="20"/>
          <w:szCs w:val="20"/>
        </w:rPr>
        <w:t xml:space="preserve">the MCG </w:t>
      </w:r>
      <w:r w:rsidR="002A298C">
        <w:rPr>
          <w:rFonts w:ascii="Arial" w:hAnsi="Arial"/>
          <w:kern w:val="0"/>
          <w:sz w:val="20"/>
          <w:szCs w:val="20"/>
        </w:rPr>
        <w:t xml:space="preserve">RRC </w:t>
      </w:r>
      <w:r w:rsidR="00464507">
        <w:rPr>
          <w:rFonts w:ascii="Arial" w:hAnsi="Arial"/>
          <w:kern w:val="0"/>
          <w:sz w:val="20"/>
          <w:szCs w:val="20"/>
        </w:rPr>
        <w:t xml:space="preserve">reconfiguration is involved in CPA, i.e. </w:t>
      </w:r>
      <w:r w:rsidR="00B6538C">
        <w:rPr>
          <w:rFonts w:ascii="Arial" w:hAnsi="Arial"/>
          <w:kern w:val="0"/>
          <w:sz w:val="20"/>
          <w:szCs w:val="20"/>
        </w:rPr>
        <w:t xml:space="preserve">UE shall perform </w:t>
      </w:r>
      <w:r w:rsidR="00464507">
        <w:rPr>
          <w:rFonts w:ascii="Arial" w:hAnsi="Arial"/>
          <w:kern w:val="0"/>
          <w:sz w:val="20"/>
          <w:szCs w:val="20"/>
        </w:rPr>
        <w:t xml:space="preserve">RRC </w:t>
      </w:r>
      <w:r w:rsidR="00B6538C">
        <w:rPr>
          <w:rFonts w:ascii="Arial" w:hAnsi="Arial"/>
          <w:kern w:val="0"/>
          <w:sz w:val="20"/>
          <w:szCs w:val="20"/>
        </w:rPr>
        <w:t>re</w:t>
      </w:r>
      <w:r w:rsidR="00464507">
        <w:rPr>
          <w:rFonts w:ascii="Arial" w:hAnsi="Arial"/>
          <w:kern w:val="0"/>
          <w:sz w:val="20"/>
          <w:szCs w:val="20"/>
        </w:rPr>
        <w:t>configuration</w:t>
      </w:r>
      <w:r w:rsidR="00B6538C">
        <w:rPr>
          <w:rFonts w:ascii="Arial" w:hAnsi="Arial"/>
          <w:kern w:val="0"/>
          <w:sz w:val="20"/>
          <w:szCs w:val="20"/>
        </w:rPr>
        <w:t xml:space="preserve"> in MCG</w:t>
      </w:r>
      <w:r w:rsidR="00464507">
        <w:rPr>
          <w:rFonts w:ascii="Arial" w:hAnsi="Arial"/>
          <w:kern w:val="0"/>
          <w:sz w:val="20"/>
          <w:szCs w:val="20"/>
        </w:rPr>
        <w:t xml:space="preserve"> upon CPA execution.</w:t>
      </w:r>
      <w:r w:rsidR="00AB2624">
        <w:rPr>
          <w:rFonts w:ascii="Arial" w:hAnsi="Arial"/>
          <w:kern w:val="0"/>
          <w:sz w:val="20"/>
          <w:szCs w:val="20"/>
        </w:rPr>
        <w:t xml:space="preserve">, the UL RRC message should be the RRC(Connection)ReconfigurationComplete to the MN. This </w:t>
      </w:r>
      <w:r w:rsidR="00FF152F">
        <w:rPr>
          <w:rFonts w:ascii="Arial" w:hAnsi="Arial"/>
          <w:kern w:val="0"/>
          <w:sz w:val="20"/>
          <w:szCs w:val="20"/>
        </w:rPr>
        <w:t xml:space="preserve">corresponds to Question 9 in </w:t>
      </w:r>
      <w:r w:rsidR="00AB2624">
        <w:rPr>
          <w:rFonts w:ascii="Arial" w:hAnsi="Arial"/>
          <w:kern w:val="0"/>
          <w:sz w:val="20"/>
          <w:szCs w:val="20"/>
        </w:rPr>
        <w:t>Email discussion</w:t>
      </w:r>
      <w:r w:rsidR="00FF152F">
        <w:rPr>
          <w:rFonts w:ascii="Arial" w:hAnsi="Arial"/>
          <w:kern w:val="0"/>
          <w:sz w:val="20"/>
          <w:szCs w:val="20"/>
        </w:rPr>
        <w:t xml:space="preserve"> [2]</w:t>
      </w:r>
      <w:r w:rsidR="00AB2624">
        <w:rPr>
          <w:rFonts w:ascii="Arial" w:hAnsi="Arial"/>
          <w:kern w:val="0"/>
          <w:sz w:val="20"/>
          <w:szCs w:val="20"/>
        </w:rPr>
        <w:t>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138F5" w:rsidTr="00C138F5">
        <w:tc>
          <w:tcPr>
            <w:tcW w:w="9629" w:type="dxa"/>
          </w:tcPr>
          <w:p w:rsidR="00C138F5" w:rsidRPr="00C138F5" w:rsidRDefault="00C138F5" w:rsidP="00C138F5">
            <w:pPr>
              <w:widowControl/>
              <w:spacing w:after="180" w:line="259" w:lineRule="auto"/>
              <w:rPr>
                <w:rFonts w:ascii="Times New Roman" w:eastAsia="SimSun" w:hAnsi="Times New Roman" w:cs="Times New Roman"/>
                <w:b/>
                <w:kern w:val="0"/>
                <w:sz w:val="20"/>
                <w:szCs w:val="20"/>
                <w:lang w:eastAsia="en-US"/>
              </w:rPr>
            </w:pPr>
            <w:r w:rsidRPr="00C138F5">
              <w:rPr>
                <w:rFonts w:ascii="Times New Roman" w:eastAsia="SimSun" w:hAnsi="Times New Roman" w:cs="Times New Roman"/>
                <w:b/>
                <w:kern w:val="0"/>
                <w:sz w:val="20"/>
                <w:szCs w:val="20"/>
                <w:lang w:eastAsia="en-US"/>
              </w:rPr>
              <w:t>Question 9: If SRB1 is used for the transmission, in CPA and Inter-SN CPC, upon execution of CPAC, the UE shall reply the RRCReconfigurationComplete/RRCConnectionReconfigurationComplete message to the MN including an embedded RRC complete message to the SN, and then the MN informs the target SN.</w:t>
            </w:r>
          </w:p>
        </w:tc>
      </w:tr>
    </w:tbl>
    <w:p w:rsidR="00DE2416" w:rsidRPr="002C6C08" w:rsidRDefault="00DE2416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:rsidR="003E16F6" w:rsidRDefault="003E16F6" w:rsidP="00AA51E4">
      <w:pPr>
        <w:widowControl/>
        <w:tabs>
          <w:tab w:val="left" w:pos="3138"/>
        </w:tabs>
        <w:spacing w:before="60"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2C6C08">
        <w:rPr>
          <w:rFonts w:ascii="Arial" w:hAnsi="Arial" w:hint="eastAsia"/>
          <w:b/>
          <w:kern w:val="0"/>
          <w:sz w:val="20"/>
          <w:szCs w:val="20"/>
        </w:rPr>
        <w:t xml:space="preserve">Proposal </w:t>
      </w:r>
      <w:r w:rsidR="009A3985">
        <w:rPr>
          <w:rFonts w:ascii="Arial" w:hAnsi="Arial"/>
          <w:b/>
          <w:kern w:val="0"/>
          <w:sz w:val="20"/>
          <w:szCs w:val="20"/>
        </w:rPr>
        <w:t>3</w:t>
      </w:r>
      <w:r w:rsidRPr="002C6C08">
        <w:rPr>
          <w:rFonts w:ascii="Arial" w:hAnsi="Arial" w:hint="eastAsia"/>
          <w:b/>
          <w:kern w:val="0"/>
          <w:sz w:val="20"/>
          <w:szCs w:val="20"/>
        </w:rPr>
        <w:t xml:space="preserve">: </w:t>
      </w:r>
      <w:r w:rsidR="00AA51E4">
        <w:rPr>
          <w:rFonts w:ascii="Arial" w:hAnsi="Arial"/>
          <w:b/>
          <w:kern w:val="0"/>
          <w:sz w:val="20"/>
          <w:szCs w:val="20"/>
        </w:rPr>
        <w:t>RAN2 to agree with the following UE behaviour</w:t>
      </w:r>
      <w:r w:rsidR="00F23A58">
        <w:rPr>
          <w:rFonts w:ascii="Arial" w:hAnsi="Arial"/>
          <w:b/>
          <w:kern w:val="0"/>
          <w:sz w:val="20"/>
          <w:szCs w:val="20"/>
        </w:rPr>
        <w:t xml:space="preserve"> in the step 10</w:t>
      </w:r>
      <w:r w:rsidR="00D27234">
        <w:rPr>
          <w:rFonts w:ascii="Arial" w:hAnsi="Arial"/>
          <w:b/>
          <w:kern w:val="0"/>
          <w:sz w:val="20"/>
          <w:szCs w:val="20"/>
        </w:rPr>
        <w:t xml:space="preserve"> for UL RRC message</w:t>
      </w:r>
      <w:r w:rsidR="00AA51E4">
        <w:rPr>
          <w:rFonts w:ascii="Arial" w:hAnsi="Arial"/>
          <w:b/>
          <w:kern w:val="0"/>
          <w:sz w:val="20"/>
          <w:szCs w:val="20"/>
        </w:rPr>
        <w:t>:</w:t>
      </w:r>
    </w:p>
    <w:p w:rsidR="00AA51E4" w:rsidRDefault="00AA51E4" w:rsidP="00AA51E4">
      <w:pPr>
        <w:pStyle w:val="a9"/>
        <w:widowControl/>
        <w:numPr>
          <w:ilvl w:val="0"/>
          <w:numId w:val="4"/>
        </w:numPr>
        <w:tabs>
          <w:tab w:val="left" w:pos="3138"/>
        </w:tabs>
        <w:spacing w:before="60" w:after="120" w:line="240" w:lineRule="atLeast"/>
        <w:ind w:leftChars="0"/>
        <w:rPr>
          <w:rFonts w:ascii="Arial" w:hAnsi="Arial"/>
          <w:b/>
          <w:kern w:val="0"/>
          <w:sz w:val="20"/>
          <w:szCs w:val="20"/>
        </w:rPr>
      </w:pPr>
      <w:r>
        <w:rPr>
          <w:rFonts w:ascii="Arial" w:hAnsi="Arial" w:hint="eastAsia"/>
          <w:b/>
          <w:kern w:val="0"/>
          <w:sz w:val="20"/>
          <w:szCs w:val="20"/>
        </w:rPr>
        <w:t xml:space="preserve">If the MCG </w:t>
      </w:r>
      <w:r w:rsidR="002A298C">
        <w:rPr>
          <w:rFonts w:ascii="Arial" w:hAnsi="Arial"/>
          <w:b/>
          <w:kern w:val="0"/>
          <w:sz w:val="20"/>
          <w:szCs w:val="20"/>
        </w:rPr>
        <w:t xml:space="preserve">RRC </w:t>
      </w:r>
      <w:r>
        <w:rPr>
          <w:rFonts w:ascii="Arial" w:hAnsi="Arial" w:hint="eastAsia"/>
          <w:b/>
          <w:kern w:val="0"/>
          <w:sz w:val="20"/>
          <w:szCs w:val="20"/>
        </w:rPr>
        <w:t>reconfiguration is involved in CPA, the UE sends</w:t>
      </w:r>
      <w:r>
        <w:rPr>
          <w:rFonts w:ascii="Arial" w:hAnsi="Arial"/>
          <w:b/>
          <w:kern w:val="0"/>
          <w:sz w:val="20"/>
          <w:szCs w:val="20"/>
        </w:rPr>
        <w:t xml:space="preserve"> the MN</w:t>
      </w:r>
      <w:r>
        <w:rPr>
          <w:rFonts w:ascii="Arial" w:hAnsi="Arial" w:hint="eastAsia"/>
          <w:b/>
          <w:kern w:val="0"/>
          <w:sz w:val="20"/>
          <w:szCs w:val="20"/>
        </w:rPr>
        <w:t xml:space="preserve"> the </w:t>
      </w:r>
      <w:r w:rsidRPr="003C5072">
        <w:rPr>
          <w:rFonts w:ascii="Arial" w:hAnsi="Arial" w:hint="eastAsia"/>
          <w:b/>
          <w:i/>
          <w:kern w:val="0"/>
          <w:sz w:val="20"/>
          <w:szCs w:val="20"/>
        </w:rPr>
        <w:t>RRC(Connection)</w:t>
      </w:r>
      <w:r w:rsidRPr="003C5072">
        <w:rPr>
          <w:rFonts w:ascii="Arial" w:hAnsi="Arial"/>
          <w:b/>
          <w:i/>
          <w:kern w:val="0"/>
          <w:sz w:val="20"/>
          <w:szCs w:val="20"/>
        </w:rPr>
        <w:t>R</w:t>
      </w:r>
      <w:r w:rsidRPr="003C5072">
        <w:rPr>
          <w:rFonts w:ascii="Arial" w:hAnsi="Arial" w:hint="eastAsia"/>
          <w:b/>
          <w:i/>
          <w:kern w:val="0"/>
          <w:sz w:val="20"/>
          <w:szCs w:val="20"/>
        </w:rPr>
        <w:t>econfigurationComplete</w:t>
      </w:r>
      <w:r>
        <w:rPr>
          <w:rFonts w:ascii="Arial" w:hAnsi="Arial" w:hint="eastAsia"/>
          <w:b/>
          <w:kern w:val="0"/>
          <w:sz w:val="20"/>
          <w:szCs w:val="20"/>
        </w:rPr>
        <w:t xml:space="preserve"> </w:t>
      </w:r>
      <w:r>
        <w:rPr>
          <w:rFonts w:ascii="Arial" w:hAnsi="Arial"/>
          <w:b/>
          <w:kern w:val="0"/>
          <w:sz w:val="20"/>
          <w:szCs w:val="20"/>
        </w:rPr>
        <w:t xml:space="preserve">including </w:t>
      </w:r>
      <w:r w:rsidRPr="003C5072">
        <w:rPr>
          <w:rFonts w:ascii="Arial" w:hAnsi="Arial"/>
          <w:b/>
          <w:i/>
          <w:kern w:val="0"/>
          <w:sz w:val="20"/>
          <w:szCs w:val="20"/>
        </w:rPr>
        <w:t>RRCReconfigurationComplete</w:t>
      </w:r>
      <w:r>
        <w:rPr>
          <w:rFonts w:ascii="Arial" w:hAnsi="Arial"/>
          <w:b/>
          <w:kern w:val="0"/>
          <w:sz w:val="20"/>
          <w:szCs w:val="20"/>
        </w:rPr>
        <w:t xml:space="preserve"> to the SN.</w:t>
      </w:r>
    </w:p>
    <w:p w:rsidR="00AA51E4" w:rsidRPr="00AA51E4" w:rsidRDefault="00F23A58" w:rsidP="00AA51E4">
      <w:pPr>
        <w:pStyle w:val="a9"/>
        <w:widowControl/>
        <w:numPr>
          <w:ilvl w:val="0"/>
          <w:numId w:val="4"/>
        </w:numPr>
        <w:tabs>
          <w:tab w:val="left" w:pos="3138"/>
        </w:tabs>
        <w:spacing w:before="60" w:after="120" w:line="240" w:lineRule="atLeast"/>
        <w:ind w:leftChars="0"/>
        <w:rPr>
          <w:rFonts w:ascii="Arial" w:hAnsi="Arial"/>
          <w:b/>
          <w:kern w:val="0"/>
          <w:sz w:val="20"/>
          <w:szCs w:val="20"/>
        </w:rPr>
      </w:pPr>
      <w:r>
        <w:rPr>
          <w:rFonts w:ascii="Arial" w:hAnsi="Arial" w:hint="eastAsia"/>
          <w:b/>
          <w:kern w:val="0"/>
          <w:sz w:val="20"/>
          <w:szCs w:val="20"/>
        </w:rPr>
        <w:t xml:space="preserve">Otherwise, the UE sends </w:t>
      </w:r>
      <w:r>
        <w:rPr>
          <w:rFonts w:ascii="Arial" w:hAnsi="Arial"/>
          <w:b/>
          <w:kern w:val="0"/>
          <w:sz w:val="20"/>
          <w:szCs w:val="20"/>
        </w:rPr>
        <w:t>the</w:t>
      </w:r>
      <w:r>
        <w:rPr>
          <w:rFonts w:ascii="Arial" w:hAnsi="Arial" w:hint="eastAsia"/>
          <w:b/>
          <w:kern w:val="0"/>
          <w:sz w:val="20"/>
          <w:szCs w:val="20"/>
        </w:rPr>
        <w:t xml:space="preserve"> </w:t>
      </w:r>
      <w:r>
        <w:rPr>
          <w:rFonts w:ascii="Arial" w:hAnsi="Arial"/>
          <w:b/>
          <w:kern w:val="0"/>
          <w:sz w:val="20"/>
          <w:szCs w:val="20"/>
        </w:rPr>
        <w:t xml:space="preserve">MN the </w:t>
      </w:r>
      <w:r w:rsidRPr="003C5072">
        <w:rPr>
          <w:rFonts w:ascii="Arial" w:hAnsi="Arial"/>
          <w:b/>
          <w:i/>
          <w:kern w:val="0"/>
          <w:sz w:val="20"/>
          <w:szCs w:val="20"/>
        </w:rPr>
        <w:t>ULInformationTransferMRDC</w:t>
      </w:r>
      <w:r>
        <w:rPr>
          <w:rFonts w:ascii="Arial" w:hAnsi="Arial"/>
          <w:b/>
          <w:kern w:val="0"/>
          <w:sz w:val="20"/>
          <w:szCs w:val="20"/>
        </w:rPr>
        <w:t xml:space="preserve"> including </w:t>
      </w:r>
      <w:r w:rsidRPr="003C5072">
        <w:rPr>
          <w:rFonts w:ascii="Arial" w:hAnsi="Arial"/>
          <w:b/>
          <w:i/>
          <w:kern w:val="0"/>
          <w:sz w:val="20"/>
          <w:szCs w:val="20"/>
        </w:rPr>
        <w:t>RRCReconfigurationComplete</w:t>
      </w:r>
      <w:r>
        <w:rPr>
          <w:rFonts w:ascii="Arial" w:hAnsi="Arial"/>
          <w:b/>
          <w:kern w:val="0"/>
          <w:sz w:val="20"/>
          <w:szCs w:val="20"/>
        </w:rPr>
        <w:t xml:space="preserve"> to the SN.</w:t>
      </w:r>
    </w:p>
    <w:p w:rsidR="006C3FE4" w:rsidRPr="002C6C08" w:rsidRDefault="006C3FE4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3. Conclusion</w:t>
      </w:r>
    </w:p>
    <w:p w:rsidR="003E16F6" w:rsidRPr="002C6C08" w:rsidRDefault="003E16F6" w:rsidP="003E16F6">
      <w:pPr>
        <w:widowControl/>
        <w:spacing w:line="240" w:lineRule="atLeast"/>
        <w:rPr>
          <w:rFonts w:ascii="Arial" w:eastAsia="Arial Unicode MS" w:hAnsi="Arial"/>
          <w:kern w:val="0"/>
          <w:sz w:val="20"/>
          <w:szCs w:val="20"/>
        </w:rPr>
      </w:pPr>
      <w:r w:rsidRPr="002C6C08">
        <w:rPr>
          <w:rFonts w:ascii="Arial" w:eastAsia="Arial Unicode MS" w:hAnsi="Arial" w:hint="eastAsia"/>
          <w:kern w:val="0"/>
          <w:sz w:val="20"/>
          <w:szCs w:val="20"/>
        </w:rPr>
        <w:t xml:space="preserve">In this contribution we discussed </w:t>
      </w:r>
      <w:r w:rsidR="001F0B0F">
        <w:rPr>
          <w:rFonts w:ascii="Arial" w:eastAsia="Arial Unicode MS" w:hAnsi="Arial"/>
          <w:kern w:val="0"/>
          <w:sz w:val="20"/>
          <w:szCs w:val="20"/>
        </w:rPr>
        <w:t xml:space="preserve">the expected CPA procedure and </w:t>
      </w:r>
      <w:r w:rsidR="00C57C8E">
        <w:rPr>
          <w:rFonts w:ascii="Arial" w:eastAsia="Arial Unicode MS" w:hAnsi="Arial"/>
          <w:kern w:val="0"/>
          <w:sz w:val="20"/>
          <w:szCs w:val="20"/>
        </w:rPr>
        <w:t xml:space="preserve">made following </w:t>
      </w:r>
      <w:r w:rsidR="001F0B0F">
        <w:rPr>
          <w:rFonts w:ascii="Arial" w:eastAsia="Arial Unicode MS" w:hAnsi="Arial"/>
          <w:kern w:val="0"/>
          <w:sz w:val="20"/>
          <w:szCs w:val="20"/>
        </w:rPr>
        <w:t>proposals.</w:t>
      </w:r>
    </w:p>
    <w:p w:rsidR="003E16F6" w:rsidRDefault="003E16F6" w:rsidP="003E16F6">
      <w:pPr>
        <w:widowControl/>
        <w:spacing w:before="60" w:after="60" w:line="240" w:lineRule="atLeast"/>
        <w:rPr>
          <w:rFonts w:ascii="Arial" w:hAnsi="Arial"/>
          <w:b/>
          <w:kern w:val="0"/>
          <w:sz w:val="20"/>
          <w:szCs w:val="20"/>
        </w:rPr>
      </w:pPr>
    </w:p>
    <w:p w:rsidR="00865FB2" w:rsidRPr="002C6C08" w:rsidRDefault="00865FB2" w:rsidP="00865FB2">
      <w:pPr>
        <w:widowControl/>
        <w:spacing w:before="60"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2C6C08">
        <w:rPr>
          <w:rFonts w:ascii="Arial" w:hAnsi="Arial" w:hint="eastAsia"/>
          <w:b/>
          <w:kern w:val="0"/>
          <w:sz w:val="20"/>
          <w:szCs w:val="20"/>
        </w:rPr>
        <w:t xml:space="preserve">Proposal 1: </w:t>
      </w:r>
      <w:r>
        <w:rPr>
          <w:rFonts w:ascii="Arial" w:hAnsi="Arial"/>
          <w:b/>
          <w:kern w:val="0"/>
          <w:sz w:val="20"/>
          <w:szCs w:val="20"/>
        </w:rPr>
        <w:t>RAN2 to agree the CPA procedure in Fig.1, except for Step 8 and 11 .</w:t>
      </w:r>
    </w:p>
    <w:p w:rsidR="00865FB2" w:rsidRDefault="00865FB2" w:rsidP="00865FB2">
      <w:pPr>
        <w:widowControl/>
        <w:tabs>
          <w:tab w:val="left" w:pos="3138"/>
        </w:tabs>
        <w:spacing w:before="60"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2C6C08">
        <w:rPr>
          <w:rFonts w:ascii="Arial" w:hAnsi="Arial" w:hint="eastAsia"/>
          <w:b/>
          <w:kern w:val="0"/>
          <w:sz w:val="20"/>
          <w:szCs w:val="20"/>
        </w:rPr>
        <w:t xml:space="preserve">Proposal </w:t>
      </w:r>
      <w:r>
        <w:rPr>
          <w:rFonts w:ascii="Arial" w:hAnsi="Arial"/>
          <w:b/>
          <w:kern w:val="0"/>
          <w:sz w:val="20"/>
          <w:szCs w:val="20"/>
        </w:rPr>
        <w:t>2</w:t>
      </w:r>
      <w:r w:rsidRPr="002C6C08">
        <w:rPr>
          <w:rFonts w:ascii="Arial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hAnsi="Arial"/>
          <w:b/>
          <w:kern w:val="0"/>
          <w:sz w:val="20"/>
          <w:szCs w:val="20"/>
        </w:rPr>
        <w:t>RAN2 to confirm that the MCG RRC configuration can be reconfigured upon CPA execution.</w:t>
      </w:r>
    </w:p>
    <w:p w:rsidR="00865FB2" w:rsidRDefault="00865FB2" w:rsidP="00865FB2">
      <w:pPr>
        <w:widowControl/>
        <w:tabs>
          <w:tab w:val="left" w:pos="3138"/>
        </w:tabs>
        <w:spacing w:before="60"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2C6C08">
        <w:rPr>
          <w:rFonts w:ascii="Arial" w:hAnsi="Arial" w:hint="eastAsia"/>
          <w:b/>
          <w:kern w:val="0"/>
          <w:sz w:val="20"/>
          <w:szCs w:val="20"/>
        </w:rPr>
        <w:t xml:space="preserve">Proposal </w:t>
      </w:r>
      <w:r>
        <w:rPr>
          <w:rFonts w:ascii="Arial" w:hAnsi="Arial"/>
          <w:b/>
          <w:kern w:val="0"/>
          <w:sz w:val="20"/>
          <w:szCs w:val="20"/>
        </w:rPr>
        <w:t>3</w:t>
      </w:r>
      <w:r w:rsidRPr="002C6C08">
        <w:rPr>
          <w:rFonts w:ascii="Arial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hAnsi="Arial"/>
          <w:b/>
          <w:kern w:val="0"/>
          <w:sz w:val="20"/>
          <w:szCs w:val="20"/>
        </w:rPr>
        <w:t>RAN2 to agree with the following UE behaviour in the step 10</w:t>
      </w:r>
      <w:r w:rsidR="00D27234">
        <w:rPr>
          <w:rFonts w:ascii="Arial" w:hAnsi="Arial"/>
          <w:b/>
          <w:kern w:val="0"/>
          <w:sz w:val="20"/>
          <w:szCs w:val="20"/>
        </w:rPr>
        <w:t xml:space="preserve"> for UL RRC message</w:t>
      </w:r>
      <w:r>
        <w:rPr>
          <w:rFonts w:ascii="Arial" w:hAnsi="Arial"/>
          <w:b/>
          <w:kern w:val="0"/>
          <w:sz w:val="20"/>
          <w:szCs w:val="20"/>
        </w:rPr>
        <w:t>:</w:t>
      </w:r>
    </w:p>
    <w:p w:rsidR="00865FB2" w:rsidRDefault="00865FB2" w:rsidP="00865FB2">
      <w:pPr>
        <w:pStyle w:val="a9"/>
        <w:widowControl/>
        <w:numPr>
          <w:ilvl w:val="0"/>
          <w:numId w:val="4"/>
        </w:numPr>
        <w:tabs>
          <w:tab w:val="left" w:pos="3138"/>
        </w:tabs>
        <w:spacing w:before="60" w:after="120" w:line="240" w:lineRule="atLeast"/>
        <w:ind w:leftChars="0"/>
        <w:rPr>
          <w:rFonts w:ascii="Arial" w:hAnsi="Arial"/>
          <w:b/>
          <w:kern w:val="0"/>
          <w:sz w:val="20"/>
          <w:szCs w:val="20"/>
        </w:rPr>
      </w:pPr>
      <w:r>
        <w:rPr>
          <w:rFonts w:ascii="Arial" w:hAnsi="Arial" w:hint="eastAsia"/>
          <w:b/>
          <w:kern w:val="0"/>
          <w:sz w:val="20"/>
          <w:szCs w:val="20"/>
        </w:rPr>
        <w:t xml:space="preserve">If the MCG </w:t>
      </w:r>
      <w:r>
        <w:rPr>
          <w:rFonts w:ascii="Arial" w:hAnsi="Arial"/>
          <w:b/>
          <w:kern w:val="0"/>
          <w:sz w:val="20"/>
          <w:szCs w:val="20"/>
        </w:rPr>
        <w:t xml:space="preserve">RRC </w:t>
      </w:r>
      <w:r>
        <w:rPr>
          <w:rFonts w:ascii="Arial" w:hAnsi="Arial" w:hint="eastAsia"/>
          <w:b/>
          <w:kern w:val="0"/>
          <w:sz w:val="20"/>
          <w:szCs w:val="20"/>
        </w:rPr>
        <w:t>reconfiguration is involved in CPA, the UE sends</w:t>
      </w:r>
      <w:r>
        <w:rPr>
          <w:rFonts w:ascii="Arial" w:hAnsi="Arial"/>
          <w:b/>
          <w:kern w:val="0"/>
          <w:sz w:val="20"/>
          <w:szCs w:val="20"/>
        </w:rPr>
        <w:t xml:space="preserve"> the MN</w:t>
      </w:r>
      <w:r>
        <w:rPr>
          <w:rFonts w:ascii="Arial" w:hAnsi="Arial" w:hint="eastAsia"/>
          <w:b/>
          <w:kern w:val="0"/>
          <w:sz w:val="20"/>
          <w:szCs w:val="20"/>
        </w:rPr>
        <w:t xml:space="preserve"> the </w:t>
      </w:r>
      <w:r w:rsidRPr="003C5072">
        <w:rPr>
          <w:rFonts w:ascii="Arial" w:hAnsi="Arial" w:hint="eastAsia"/>
          <w:b/>
          <w:i/>
          <w:kern w:val="0"/>
          <w:sz w:val="20"/>
          <w:szCs w:val="20"/>
        </w:rPr>
        <w:t>RRC(Connection)</w:t>
      </w:r>
      <w:r w:rsidRPr="003C5072">
        <w:rPr>
          <w:rFonts w:ascii="Arial" w:hAnsi="Arial"/>
          <w:b/>
          <w:i/>
          <w:kern w:val="0"/>
          <w:sz w:val="20"/>
          <w:szCs w:val="20"/>
        </w:rPr>
        <w:t>R</w:t>
      </w:r>
      <w:r w:rsidRPr="003C5072">
        <w:rPr>
          <w:rFonts w:ascii="Arial" w:hAnsi="Arial" w:hint="eastAsia"/>
          <w:b/>
          <w:i/>
          <w:kern w:val="0"/>
          <w:sz w:val="20"/>
          <w:szCs w:val="20"/>
        </w:rPr>
        <w:t>econfigurationComplete</w:t>
      </w:r>
      <w:r>
        <w:rPr>
          <w:rFonts w:ascii="Arial" w:hAnsi="Arial" w:hint="eastAsia"/>
          <w:b/>
          <w:kern w:val="0"/>
          <w:sz w:val="20"/>
          <w:szCs w:val="20"/>
        </w:rPr>
        <w:t xml:space="preserve"> </w:t>
      </w:r>
      <w:r>
        <w:rPr>
          <w:rFonts w:ascii="Arial" w:hAnsi="Arial"/>
          <w:b/>
          <w:kern w:val="0"/>
          <w:sz w:val="20"/>
          <w:szCs w:val="20"/>
        </w:rPr>
        <w:t xml:space="preserve">including </w:t>
      </w:r>
      <w:r w:rsidRPr="003C5072">
        <w:rPr>
          <w:rFonts w:ascii="Arial" w:hAnsi="Arial"/>
          <w:b/>
          <w:i/>
          <w:kern w:val="0"/>
          <w:sz w:val="20"/>
          <w:szCs w:val="20"/>
        </w:rPr>
        <w:t>RRCReconfigurationComplete</w:t>
      </w:r>
      <w:r>
        <w:rPr>
          <w:rFonts w:ascii="Arial" w:hAnsi="Arial"/>
          <w:b/>
          <w:kern w:val="0"/>
          <w:sz w:val="20"/>
          <w:szCs w:val="20"/>
        </w:rPr>
        <w:t xml:space="preserve"> to the SN.</w:t>
      </w:r>
    </w:p>
    <w:p w:rsidR="00865FB2" w:rsidRPr="00AA51E4" w:rsidRDefault="00865FB2" w:rsidP="00865FB2">
      <w:pPr>
        <w:pStyle w:val="a9"/>
        <w:widowControl/>
        <w:numPr>
          <w:ilvl w:val="0"/>
          <w:numId w:val="4"/>
        </w:numPr>
        <w:tabs>
          <w:tab w:val="left" w:pos="3138"/>
        </w:tabs>
        <w:spacing w:before="60" w:after="120" w:line="240" w:lineRule="atLeast"/>
        <w:ind w:leftChars="0"/>
        <w:rPr>
          <w:rFonts w:ascii="Arial" w:hAnsi="Arial"/>
          <w:b/>
          <w:kern w:val="0"/>
          <w:sz w:val="20"/>
          <w:szCs w:val="20"/>
        </w:rPr>
      </w:pPr>
      <w:r>
        <w:rPr>
          <w:rFonts w:ascii="Arial" w:hAnsi="Arial" w:hint="eastAsia"/>
          <w:b/>
          <w:kern w:val="0"/>
          <w:sz w:val="20"/>
          <w:szCs w:val="20"/>
        </w:rPr>
        <w:t xml:space="preserve">Otherwise, the UE sends </w:t>
      </w:r>
      <w:r>
        <w:rPr>
          <w:rFonts w:ascii="Arial" w:hAnsi="Arial"/>
          <w:b/>
          <w:kern w:val="0"/>
          <w:sz w:val="20"/>
          <w:szCs w:val="20"/>
        </w:rPr>
        <w:t>the</w:t>
      </w:r>
      <w:r>
        <w:rPr>
          <w:rFonts w:ascii="Arial" w:hAnsi="Arial" w:hint="eastAsia"/>
          <w:b/>
          <w:kern w:val="0"/>
          <w:sz w:val="20"/>
          <w:szCs w:val="20"/>
        </w:rPr>
        <w:t xml:space="preserve"> </w:t>
      </w:r>
      <w:r>
        <w:rPr>
          <w:rFonts w:ascii="Arial" w:hAnsi="Arial"/>
          <w:b/>
          <w:kern w:val="0"/>
          <w:sz w:val="20"/>
          <w:szCs w:val="20"/>
        </w:rPr>
        <w:t xml:space="preserve">MN the </w:t>
      </w:r>
      <w:r w:rsidRPr="003C5072">
        <w:rPr>
          <w:rFonts w:ascii="Arial" w:hAnsi="Arial"/>
          <w:b/>
          <w:i/>
          <w:kern w:val="0"/>
          <w:sz w:val="20"/>
          <w:szCs w:val="20"/>
        </w:rPr>
        <w:t>ULInformationTransferMRDC</w:t>
      </w:r>
      <w:r>
        <w:rPr>
          <w:rFonts w:ascii="Arial" w:hAnsi="Arial"/>
          <w:b/>
          <w:kern w:val="0"/>
          <w:sz w:val="20"/>
          <w:szCs w:val="20"/>
        </w:rPr>
        <w:t xml:space="preserve"> including </w:t>
      </w:r>
      <w:r w:rsidRPr="003C5072">
        <w:rPr>
          <w:rFonts w:ascii="Arial" w:hAnsi="Arial"/>
          <w:b/>
          <w:i/>
          <w:kern w:val="0"/>
          <w:sz w:val="20"/>
          <w:szCs w:val="20"/>
        </w:rPr>
        <w:t>RRCReconfigurationComplete</w:t>
      </w:r>
      <w:r>
        <w:rPr>
          <w:rFonts w:ascii="Arial" w:hAnsi="Arial"/>
          <w:b/>
          <w:kern w:val="0"/>
          <w:sz w:val="20"/>
          <w:szCs w:val="20"/>
        </w:rPr>
        <w:t xml:space="preserve"> to the SN.</w:t>
      </w:r>
    </w:p>
    <w:p w:rsidR="003E16F6" w:rsidRPr="002C6C08" w:rsidRDefault="003E16F6" w:rsidP="003E16F6">
      <w:pPr>
        <w:widowControl/>
        <w:spacing w:afterLines="25" w:after="60" w:line="240" w:lineRule="atLeast"/>
        <w:rPr>
          <w:rFonts w:ascii="Arial" w:hAnsi="Arial"/>
          <w:b/>
          <w:kern w:val="0"/>
          <w:sz w:val="20"/>
          <w:szCs w:val="20"/>
        </w:rPr>
      </w:pPr>
    </w:p>
    <w:p w:rsidR="003E16F6" w:rsidRPr="002C6C08" w:rsidRDefault="003E16F6" w:rsidP="003E16F6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lastRenderedPageBreak/>
        <w:t>References</w:t>
      </w:r>
    </w:p>
    <w:p w:rsidR="00DB36E7" w:rsidRDefault="00DB36E7" w:rsidP="003E16F6">
      <w:pPr>
        <w:widowControl/>
        <w:spacing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[1] RAN2#111e Chairman notes</w:t>
      </w:r>
    </w:p>
    <w:p w:rsidR="003E16F6" w:rsidRDefault="00DB36E7" w:rsidP="003E16F6">
      <w:pPr>
        <w:widowControl/>
        <w:spacing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[2</w:t>
      </w:r>
      <w:r w:rsidR="00745164">
        <w:rPr>
          <w:rFonts w:ascii="Arial" w:eastAsia="Arial Unicode MS" w:hAnsi="Arial" w:hint="eastAsia"/>
          <w:kern w:val="0"/>
          <w:sz w:val="20"/>
          <w:szCs w:val="20"/>
        </w:rPr>
        <w:t xml:space="preserve">] </w:t>
      </w:r>
      <w:r w:rsidR="001003A7">
        <w:rPr>
          <w:rFonts w:ascii="Arial" w:eastAsia="Arial Unicode MS" w:hAnsi="Arial"/>
          <w:kern w:val="0"/>
          <w:sz w:val="20"/>
          <w:szCs w:val="20"/>
        </w:rPr>
        <w:t>R2-200</w:t>
      </w:r>
      <w:r w:rsidR="003A0D2E">
        <w:rPr>
          <w:rFonts w:ascii="Arial" w:eastAsia="Arial Unicode MS" w:hAnsi="Arial"/>
          <w:kern w:val="0"/>
          <w:sz w:val="20"/>
          <w:szCs w:val="20"/>
        </w:rPr>
        <w:t>9360</w:t>
      </w:r>
      <w:r w:rsidR="001003A7">
        <w:rPr>
          <w:rFonts w:ascii="Arial" w:eastAsia="Arial Unicode MS" w:hAnsi="Arial"/>
          <w:kern w:val="0"/>
          <w:sz w:val="20"/>
          <w:szCs w:val="20"/>
        </w:rPr>
        <w:t xml:space="preserve">, </w:t>
      </w:r>
      <w:r w:rsidR="001003A7" w:rsidRPr="001003A7">
        <w:rPr>
          <w:rFonts w:ascii="Arial" w:eastAsia="Arial Unicode MS" w:hAnsi="Arial"/>
          <w:kern w:val="0"/>
          <w:sz w:val="20"/>
          <w:szCs w:val="20"/>
        </w:rPr>
        <w:t>[Post111-e][920][eDCCA] Conditional PSCell Change and Addition (CATT)</w:t>
      </w:r>
    </w:p>
    <w:p w:rsidR="00745164" w:rsidRDefault="00DB36E7" w:rsidP="003E16F6">
      <w:pPr>
        <w:widowControl/>
        <w:spacing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 w:hint="eastAsia"/>
          <w:kern w:val="0"/>
          <w:sz w:val="20"/>
          <w:szCs w:val="20"/>
        </w:rPr>
        <w:t>[3</w:t>
      </w:r>
      <w:r w:rsidR="00CC6C81">
        <w:rPr>
          <w:rFonts w:ascii="Arial" w:eastAsia="Arial Unicode MS" w:hAnsi="Arial" w:hint="eastAsia"/>
          <w:kern w:val="0"/>
          <w:sz w:val="20"/>
          <w:szCs w:val="20"/>
        </w:rPr>
        <w:t xml:space="preserve">] </w:t>
      </w:r>
      <w:r w:rsidR="00CC6C81" w:rsidRPr="00CC6C81">
        <w:rPr>
          <w:rFonts w:ascii="Arial" w:eastAsia="Arial Unicode MS" w:hAnsi="Arial"/>
          <w:kern w:val="0"/>
          <w:sz w:val="20"/>
          <w:szCs w:val="20"/>
        </w:rPr>
        <w:t>R2-20</w:t>
      </w:r>
      <w:r w:rsidR="00C9764C">
        <w:rPr>
          <w:rFonts w:ascii="Arial" w:eastAsia="Arial Unicode MS" w:hAnsi="Arial"/>
          <w:kern w:val="0"/>
          <w:sz w:val="20"/>
          <w:szCs w:val="20"/>
        </w:rPr>
        <w:t>0</w:t>
      </w:r>
      <w:r w:rsidR="00CC6C81" w:rsidRPr="00CC6C81">
        <w:rPr>
          <w:rFonts w:ascii="Arial" w:eastAsia="Arial Unicode MS" w:hAnsi="Arial"/>
          <w:kern w:val="0"/>
          <w:sz w:val="20"/>
          <w:szCs w:val="20"/>
        </w:rPr>
        <w:t>6976</w:t>
      </w:r>
      <w:r w:rsidR="00CC6C81">
        <w:rPr>
          <w:rFonts w:ascii="Arial" w:eastAsia="Arial Unicode MS" w:hAnsi="Arial"/>
          <w:kern w:val="0"/>
          <w:sz w:val="20"/>
          <w:szCs w:val="20"/>
        </w:rPr>
        <w:t>, “</w:t>
      </w:r>
      <w:r w:rsidR="00CC6C81" w:rsidRPr="00CC6C81">
        <w:rPr>
          <w:rFonts w:ascii="Arial" w:eastAsia="Arial Unicode MS" w:hAnsi="Arial"/>
          <w:kern w:val="0"/>
          <w:sz w:val="20"/>
          <w:szCs w:val="20"/>
        </w:rPr>
        <w:t>Overview of conditional PSCell addition</w:t>
      </w:r>
      <w:r w:rsidR="00CC6C81">
        <w:rPr>
          <w:rFonts w:ascii="Arial" w:eastAsia="Arial Unicode MS" w:hAnsi="Arial"/>
          <w:kern w:val="0"/>
          <w:sz w:val="20"/>
          <w:szCs w:val="20"/>
        </w:rPr>
        <w:t>”, NEC</w:t>
      </w:r>
    </w:p>
    <w:p w:rsidR="002C34E5" w:rsidRDefault="00DB36E7" w:rsidP="002C34E5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 w:hint="eastAsia"/>
          <w:kern w:val="0"/>
          <w:sz w:val="20"/>
          <w:szCs w:val="20"/>
        </w:rPr>
        <w:t>[4</w:t>
      </w:r>
      <w:r w:rsidR="002C34E5">
        <w:rPr>
          <w:rFonts w:ascii="Arial" w:eastAsia="Arial Unicode MS" w:hAnsi="Arial" w:hint="eastAsia"/>
          <w:kern w:val="0"/>
          <w:sz w:val="20"/>
          <w:szCs w:val="20"/>
        </w:rPr>
        <w:t xml:space="preserve">] </w:t>
      </w:r>
      <w:r w:rsidR="002C34E5" w:rsidRPr="005941F0">
        <w:rPr>
          <w:rFonts w:ascii="Arial" w:eastAsia="Arial Unicode MS" w:hAnsi="Arial"/>
          <w:kern w:val="0"/>
          <w:sz w:val="20"/>
          <w:szCs w:val="20"/>
        </w:rPr>
        <w:t>RP-201040</w:t>
      </w:r>
      <w:r w:rsidR="002C34E5">
        <w:rPr>
          <w:rFonts w:ascii="Arial" w:eastAsia="Arial Unicode MS" w:hAnsi="Arial"/>
          <w:kern w:val="0"/>
          <w:sz w:val="20"/>
          <w:szCs w:val="20"/>
        </w:rPr>
        <w:t>, “</w:t>
      </w:r>
      <w:r w:rsidR="002C34E5" w:rsidRPr="005941F0">
        <w:rPr>
          <w:rFonts w:ascii="Arial" w:eastAsia="Arial Unicode MS" w:hAnsi="Arial"/>
          <w:kern w:val="0"/>
          <w:sz w:val="20"/>
          <w:szCs w:val="20"/>
        </w:rPr>
        <w:t>Revised WID on Further Multi-RAT Dual-Connectivity enhancements</w:t>
      </w:r>
      <w:r w:rsidR="002C34E5">
        <w:rPr>
          <w:rFonts w:ascii="Arial" w:eastAsia="Arial Unicode MS" w:hAnsi="Arial"/>
          <w:kern w:val="0"/>
          <w:sz w:val="20"/>
          <w:szCs w:val="20"/>
        </w:rPr>
        <w:t>”, Huawei</w:t>
      </w:r>
    </w:p>
    <w:p w:rsidR="00CC6C81" w:rsidRPr="002C6C08" w:rsidRDefault="00CC6C81" w:rsidP="003E16F6">
      <w:pPr>
        <w:widowControl/>
        <w:spacing w:line="240" w:lineRule="atLeast"/>
        <w:rPr>
          <w:rFonts w:ascii="Arial" w:eastAsia="Arial Unicode MS" w:hAnsi="Arial"/>
          <w:kern w:val="0"/>
          <w:sz w:val="20"/>
          <w:szCs w:val="20"/>
        </w:rPr>
      </w:pPr>
    </w:p>
    <w:p w:rsidR="003E16F6" w:rsidRPr="003E16F6" w:rsidRDefault="003E16F6"/>
    <w:sectPr w:rsidR="003E16F6" w:rsidRPr="003E16F6" w:rsidSect="0045260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1268" w:rsidRDefault="00AB1268" w:rsidP="005F4664">
      <w:r>
        <w:separator/>
      </w:r>
    </w:p>
  </w:endnote>
  <w:endnote w:type="continuationSeparator" w:id="0">
    <w:p w:rsidR="00AB1268" w:rsidRDefault="00AB1268" w:rsidP="005F4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1268" w:rsidRDefault="00AB1268" w:rsidP="005F4664">
      <w:r>
        <w:separator/>
      </w:r>
    </w:p>
  </w:footnote>
  <w:footnote w:type="continuationSeparator" w:id="0">
    <w:p w:rsidR="00AB1268" w:rsidRDefault="00AB1268" w:rsidP="005F4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94983"/>
    <w:multiLevelType w:val="hybridMultilevel"/>
    <w:tmpl w:val="CBD0A9D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C573343"/>
    <w:multiLevelType w:val="hybridMultilevel"/>
    <w:tmpl w:val="A230A4F2"/>
    <w:lvl w:ilvl="0" w:tplc="E4646A06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3C749E8"/>
    <w:multiLevelType w:val="hybridMultilevel"/>
    <w:tmpl w:val="393AE792"/>
    <w:lvl w:ilvl="0" w:tplc="ACF6C822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1D334B2"/>
    <w:multiLevelType w:val="hybridMultilevel"/>
    <w:tmpl w:val="A748032A"/>
    <w:lvl w:ilvl="0" w:tplc="E4646A06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bordersDoNotSurroundHeader/>
  <w:bordersDoNotSurroundFooter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B13"/>
    <w:rsid w:val="0002799A"/>
    <w:rsid w:val="0003743B"/>
    <w:rsid w:val="000402E4"/>
    <w:rsid w:val="00040964"/>
    <w:rsid w:val="00052604"/>
    <w:rsid w:val="00056CCE"/>
    <w:rsid w:val="0009648D"/>
    <w:rsid w:val="000A024E"/>
    <w:rsid w:val="000B2E5B"/>
    <w:rsid w:val="000D5264"/>
    <w:rsid w:val="000E7FD6"/>
    <w:rsid w:val="001003A7"/>
    <w:rsid w:val="0012649E"/>
    <w:rsid w:val="00143138"/>
    <w:rsid w:val="001610A9"/>
    <w:rsid w:val="00163E98"/>
    <w:rsid w:val="001640AD"/>
    <w:rsid w:val="0017266A"/>
    <w:rsid w:val="001D6661"/>
    <w:rsid w:val="001E511F"/>
    <w:rsid w:val="001E59ED"/>
    <w:rsid w:val="001F0B0F"/>
    <w:rsid w:val="001F3558"/>
    <w:rsid w:val="00207DAB"/>
    <w:rsid w:val="00210E22"/>
    <w:rsid w:val="00217AF9"/>
    <w:rsid w:val="00233E39"/>
    <w:rsid w:val="00240EA2"/>
    <w:rsid w:val="00264DBE"/>
    <w:rsid w:val="0029458E"/>
    <w:rsid w:val="00297E8B"/>
    <w:rsid w:val="002A2559"/>
    <w:rsid w:val="002A298C"/>
    <w:rsid w:val="002A7B1A"/>
    <w:rsid w:val="002B54CC"/>
    <w:rsid w:val="002C34E5"/>
    <w:rsid w:val="002E25F5"/>
    <w:rsid w:val="002E29C2"/>
    <w:rsid w:val="002E4305"/>
    <w:rsid w:val="002F604C"/>
    <w:rsid w:val="002F6202"/>
    <w:rsid w:val="00300A71"/>
    <w:rsid w:val="003847C1"/>
    <w:rsid w:val="003A0D2E"/>
    <w:rsid w:val="003B0343"/>
    <w:rsid w:val="003C426D"/>
    <w:rsid w:val="003C5072"/>
    <w:rsid w:val="003E16F6"/>
    <w:rsid w:val="003F3195"/>
    <w:rsid w:val="004201F5"/>
    <w:rsid w:val="00433B8F"/>
    <w:rsid w:val="004347B5"/>
    <w:rsid w:val="0043731A"/>
    <w:rsid w:val="00444A5A"/>
    <w:rsid w:val="00444C77"/>
    <w:rsid w:val="00451759"/>
    <w:rsid w:val="00452338"/>
    <w:rsid w:val="00452BE9"/>
    <w:rsid w:val="00464507"/>
    <w:rsid w:val="00473B54"/>
    <w:rsid w:val="0047465A"/>
    <w:rsid w:val="0048347C"/>
    <w:rsid w:val="00483968"/>
    <w:rsid w:val="004B0F28"/>
    <w:rsid w:val="004D0B78"/>
    <w:rsid w:val="004E3FA1"/>
    <w:rsid w:val="004F036F"/>
    <w:rsid w:val="00504321"/>
    <w:rsid w:val="00506A01"/>
    <w:rsid w:val="00567229"/>
    <w:rsid w:val="005708C3"/>
    <w:rsid w:val="00572212"/>
    <w:rsid w:val="00573D81"/>
    <w:rsid w:val="005A17CF"/>
    <w:rsid w:val="005F15C8"/>
    <w:rsid w:val="005F4664"/>
    <w:rsid w:val="006010B7"/>
    <w:rsid w:val="00623B1F"/>
    <w:rsid w:val="00634402"/>
    <w:rsid w:val="006433AF"/>
    <w:rsid w:val="0065220C"/>
    <w:rsid w:val="00697139"/>
    <w:rsid w:val="006A60D0"/>
    <w:rsid w:val="006B7123"/>
    <w:rsid w:val="006C3FE4"/>
    <w:rsid w:val="006E0137"/>
    <w:rsid w:val="006F1C23"/>
    <w:rsid w:val="006F4166"/>
    <w:rsid w:val="00745164"/>
    <w:rsid w:val="00747ABC"/>
    <w:rsid w:val="007647A6"/>
    <w:rsid w:val="00785EAD"/>
    <w:rsid w:val="00786AC5"/>
    <w:rsid w:val="007A7E73"/>
    <w:rsid w:val="007B6D68"/>
    <w:rsid w:val="007D6F3F"/>
    <w:rsid w:val="007E7507"/>
    <w:rsid w:val="008139CA"/>
    <w:rsid w:val="00840B5F"/>
    <w:rsid w:val="0084785F"/>
    <w:rsid w:val="00865FB2"/>
    <w:rsid w:val="0087134D"/>
    <w:rsid w:val="00871D48"/>
    <w:rsid w:val="00873B14"/>
    <w:rsid w:val="0088367B"/>
    <w:rsid w:val="008A39B6"/>
    <w:rsid w:val="008E088E"/>
    <w:rsid w:val="0090474A"/>
    <w:rsid w:val="00951B14"/>
    <w:rsid w:val="00961F6A"/>
    <w:rsid w:val="00964399"/>
    <w:rsid w:val="009668AF"/>
    <w:rsid w:val="00991B66"/>
    <w:rsid w:val="00993AAE"/>
    <w:rsid w:val="009A3985"/>
    <w:rsid w:val="009A406E"/>
    <w:rsid w:val="009B32DB"/>
    <w:rsid w:val="009E2CC7"/>
    <w:rsid w:val="009F5B6F"/>
    <w:rsid w:val="00A64C18"/>
    <w:rsid w:val="00A93642"/>
    <w:rsid w:val="00A958C5"/>
    <w:rsid w:val="00AA1957"/>
    <w:rsid w:val="00AA51E4"/>
    <w:rsid w:val="00AB1268"/>
    <w:rsid w:val="00AB2624"/>
    <w:rsid w:val="00AC602D"/>
    <w:rsid w:val="00AD4BA7"/>
    <w:rsid w:val="00AF5914"/>
    <w:rsid w:val="00AF7229"/>
    <w:rsid w:val="00B028F7"/>
    <w:rsid w:val="00B07D8B"/>
    <w:rsid w:val="00B16435"/>
    <w:rsid w:val="00B26B13"/>
    <w:rsid w:val="00B43ED6"/>
    <w:rsid w:val="00B46C0B"/>
    <w:rsid w:val="00B570BF"/>
    <w:rsid w:val="00B574B3"/>
    <w:rsid w:val="00B57DA6"/>
    <w:rsid w:val="00B6462F"/>
    <w:rsid w:val="00B6538C"/>
    <w:rsid w:val="00B9710E"/>
    <w:rsid w:val="00BB1CE5"/>
    <w:rsid w:val="00BC5C31"/>
    <w:rsid w:val="00BE74DF"/>
    <w:rsid w:val="00BF2CFF"/>
    <w:rsid w:val="00BF3E64"/>
    <w:rsid w:val="00C0670F"/>
    <w:rsid w:val="00C138F5"/>
    <w:rsid w:val="00C24231"/>
    <w:rsid w:val="00C55109"/>
    <w:rsid w:val="00C57C8E"/>
    <w:rsid w:val="00C9764C"/>
    <w:rsid w:val="00CC6C81"/>
    <w:rsid w:val="00CE5705"/>
    <w:rsid w:val="00CF18C4"/>
    <w:rsid w:val="00D0148E"/>
    <w:rsid w:val="00D13717"/>
    <w:rsid w:val="00D13FFF"/>
    <w:rsid w:val="00D265DB"/>
    <w:rsid w:val="00D27234"/>
    <w:rsid w:val="00D54E21"/>
    <w:rsid w:val="00D5614C"/>
    <w:rsid w:val="00D6023E"/>
    <w:rsid w:val="00D66B4F"/>
    <w:rsid w:val="00D723C1"/>
    <w:rsid w:val="00D74012"/>
    <w:rsid w:val="00D80CE3"/>
    <w:rsid w:val="00D9777B"/>
    <w:rsid w:val="00DA011D"/>
    <w:rsid w:val="00DB2800"/>
    <w:rsid w:val="00DB2DB7"/>
    <w:rsid w:val="00DB36E7"/>
    <w:rsid w:val="00DC108E"/>
    <w:rsid w:val="00DC5D4F"/>
    <w:rsid w:val="00DE2416"/>
    <w:rsid w:val="00DF12EA"/>
    <w:rsid w:val="00DF29E3"/>
    <w:rsid w:val="00DF63E6"/>
    <w:rsid w:val="00E02E0F"/>
    <w:rsid w:val="00E04238"/>
    <w:rsid w:val="00E27ED0"/>
    <w:rsid w:val="00E32A9C"/>
    <w:rsid w:val="00E443F0"/>
    <w:rsid w:val="00E54CB9"/>
    <w:rsid w:val="00E63FF1"/>
    <w:rsid w:val="00E7048C"/>
    <w:rsid w:val="00E811F9"/>
    <w:rsid w:val="00E852C0"/>
    <w:rsid w:val="00E864B6"/>
    <w:rsid w:val="00E9078B"/>
    <w:rsid w:val="00E9223A"/>
    <w:rsid w:val="00E92999"/>
    <w:rsid w:val="00E94E23"/>
    <w:rsid w:val="00EA43A3"/>
    <w:rsid w:val="00EA7C84"/>
    <w:rsid w:val="00EB0333"/>
    <w:rsid w:val="00EB5B2C"/>
    <w:rsid w:val="00EC1626"/>
    <w:rsid w:val="00EE6121"/>
    <w:rsid w:val="00EF1964"/>
    <w:rsid w:val="00EF3A77"/>
    <w:rsid w:val="00F21DA5"/>
    <w:rsid w:val="00F23A58"/>
    <w:rsid w:val="00F25922"/>
    <w:rsid w:val="00F3137C"/>
    <w:rsid w:val="00F4355A"/>
    <w:rsid w:val="00F546B6"/>
    <w:rsid w:val="00F6554C"/>
    <w:rsid w:val="00F83DC7"/>
    <w:rsid w:val="00F87E03"/>
    <w:rsid w:val="00F90911"/>
    <w:rsid w:val="00FA2920"/>
    <w:rsid w:val="00FA3970"/>
    <w:rsid w:val="00FB085B"/>
    <w:rsid w:val="00FC4EB9"/>
    <w:rsid w:val="00FC6E07"/>
    <w:rsid w:val="00FD4084"/>
    <w:rsid w:val="00FE2FD5"/>
    <w:rsid w:val="00FF0F03"/>
    <w:rsid w:val="00FF152F"/>
    <w:rsid w:val="00FF1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ABCEA11-A378-45AB-ACE9-BEF31042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F4664"/>
    <w:rPr>
      <w:lang w:val="en-GB"/>
    </w:rPr>
  </w:style>
  <w:style w:type="paragraph" w:styleId="a5">
    <w:name w:val="footer"/>
    <w:basedOn w:val="a"/>
    <w:link w:val="a6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F4664"/>
    <w:rPr>
      <w:lang w:val="en-GB"/>
    </w:rPr>
  </w:style>
  <w:style w:type="paragraph" w:customStyle="1" w:styleId="Agreement">
    <w:name w:val="Agreement"/>
    <w:basedOn w:val="a"/>
    <w:next w:val="a"/>
    <w:qFormat/>
    <w:rsid w:val="00A93642"/>
    <w:pPr>
      <w:widowControl/>
      <w:numPr>
        <w:numId w:val="1"/>
      </w:numPr>
      <w:spacing w:before="60" w:line="259" w:lineRule="auto"/>
      <w:jc w:val="left"/>
    </w:pPr>
    <w:rPr>
      <w:rFonts w:ascii="Arial" w:eastAsia="ＭＳ 明朝" w:hAnsi="Arial" w:cs="Times New Roman"/>
      <w:b/>
      <w:kern w:val="0"/>
      <w:sz w:val="20"/>
      <w:szCs w:val="24"/>
      <w:lang w:eastAsia="en-GB"/>
    </w:rPr>
  </w:style>
  <w:style w:type="character" w:styleId="a7">
    <w:name w:val="Hyperlink"/>
    <w:basedOn w:val="a0"/>
    <w:uiPriority w:val="99"/>
    <w:unhideWhenUsed/>
    <w:rsid w:val="00C9764C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C9764C"/>
    <w:rPr>
      <w:color w:val="954F72" w:themeColor="followedHyperlink"/>
      <w:u w:val="single"/>
    </w:rPr>
  </w:style>
  <w:style w:type="paragraph" w:styleId="a9">
    <w:name w:val="List Paragraph"/>
    <w:basedOn w:val="a"/>
    <w:uiPriority w:val="34"/>
    <w:qFormat/>
    <w:rsid w:val="00BF3E64"/>
    <w:pPr>
      <w:ind w:leftChars="400" w:left="840"/>
    </w:pPr>
  </w:style>
  <w:style w:type="table" w:styleId="aa">
    <w:name w:val="Table Grid"/>
    <w:basedOn w:val="a1"/>
    <w:uiPriority w:val="39"/>
    <w:rsid w:val="00C13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annotation text"/>
    <w:basedOn w:val="a"/>
    <w:link w:val="ac"/>
    <w:qFormat/>
    <w:rsid w:val="00C138F5"/>
    <w:pPr>
      <w:widowControl/>
      <w:spacing w:after="180" w:line="259" w:lineRule="auto"/>
      <w:jc w:val="left"/>
    </w:pPr>
    <w:rPr>
      <w:rFonts w:ascii="Times New Roman" w:eastAsia="SimSun" w:hAnsi="Times New Roman" w:cs="Times New Roman"/>
      <w:kern w:val="0"/>
      <w:sz w:val="20"/>
      <w:szCs w:val="20"/>
      <w:lang w:eastAsia="en-US"/>
    </w:rPr>
  </w:style>
  <w:style w:type="character" w:customStyle="1" w:styleId="ac">
    <w:name w:val="コメント文字列 (文字)"/>
    <w:basedOn w:val="a0"/>
    <w:link w:val="ab"/>
    <w:rsid w:val="00C138F5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4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4</Pages>
  <Words>1183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259</cp:revision>
  <dcterms:created xsi:type="dcterms:W3CDTF">2019-04-30T06:30:00Z</dcterms:created>
  <dcterms:modified xsi:type="dcterms:W3CDTF">2020-10-23T06:41:00Z</dcterms:modified>
</cp:coreProperties>
</file>