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29B" w:rsidRDefault="003833A0">
      <w:pPr>
        <w:pStyle w:val="CRCoverPage"/>
        <w:tabs>
          <w:tab w:val="right" w:pos="9639"/>
        </w:tabs>
        <w:spacing w:after="0"/>
        <w:rPr>
          <w:rFonts w:ascii="Times New Roman" w:eastAsia="宋体" w:hAnsi="Times New Roman"/>
          <w:b/>
          <w:i/>
          <w:sz w:val="28"/>
          <w:lang w:val="en-US" w:eastAsia="zh-CN"/>
        </w:rPr>
      </w:pPr>
      <w:r>
        <w:rPr>
          <w:rFonts w:ascii="Times New Roman" w:hAnsi="Times New Roman"/>
          <w:b/>
          <w:sz w:val="24"/>
        </w:rPr>
        <w:t>3GPP TSG-RAN WG2 Meeting #1</w:t>
      </w:r>
      <w:r>
        <w:rPr>
          <w:rFonts w:ascii="Times New Roman" w:eastAsia="宋体" w:hAnsi="Times New Roman"/>
          <w:b/>
          <w:sz w:val="24"/>
          <w:lang w:val="en-US" w:eastAsia="zh-CN"/>
        </w:rPr>
        <w:t>12-e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eastAsia="宋体" w:hAnsi="Times New Roman"/>
          <w:b/>
          <w:sz w:val="24"/>
          <w:lang w:val="en-US" w:eastAsia="zh-CN"/>
        </w:rPr>
        <w:t xml:space="preserve">   </w:t>
      </w:r>
      <w:bookmarkStart w:id="0" w:name="_GoBack"/>
      <w:r>
        <w:rPr>
          <w:rFonts w:ascii="Times New Roman" w:hAnsi="Times New Roman"/>
          <w:b/>
          <w:i/>
          <w:sz w:val="28"/>
        </w:rPr>
        <w:t>R2-</w:t>
      </w:r>
      <w:r w:rsidR="001705F3">
        <w:rPr>
          <w:rFonts w:ascii="Times New Roman" w:eastAsia="宋体" w:hAnsi="Times New Roman"/>
          <w:b/>
          <w:i/>
          <w:sz w:val="28"/>
          <w:lang w:val="en-US" w:eastAsia="zh-CN"/>
        </w:rPr>
        <w:t>20</w:t>
      </w:r>
      <w:r w:rsidR="001705F3">
        <w:rPr>
          <w:rFonts w:ascii="Times New Roman" w:eastAsia="宋体" w:hAnsi="Times New Roman" w:hint="eastAsia"/>
          <w:b/>
          <w:i/>
          <w:sz w:val="28"/>
          <w:lang w:val="en-US" w:eastAsia="zh-CN"/>
        </w:rPr>
        <w:t>09626</w:t>
      </w:r>
      <w:bookmarkEnd w:id="0"/>
    </w:p>
    <w:p w:rsidR="00F3329B" w:rsidRDefault="003833A0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sz w:val="24"/>
          <w:szCs w:val="22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Nov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2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3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2020</w:t>
      </w:r>
    </w:p>
    <w:p w:rsidR="00F3329B" w:rsidRDefault="00F3329B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b/>
          <w:bCs/>
          <w:kern w:val="0"/>
          <w:sz w:val="24"/>
        </w:rPr>
      </w:pPr>
    </w:p>
    <w:p w:rsidR="00F3329B" w:rsidRDefault="003833A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Source: </w:t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</w:r>
      <w:r>
        <w:rPr>
          <w:b/>
          <w:bCs/>
          <w:snapToGrid w:val="0"/>
          <w:kern w:val="0"/>
          <w:sz w:val="24"/>
        </w:rPr>
        <w:tab/>
        <w:t>ZTE Corporation, Sanechips</w:t>
      </w:r>
    </w:p>
    <w:p w:rsidR="00F3329B" w:rsidRDefault="003833A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jc w:val="left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 xml:space="preserve">Title: </w:t>
      </w:r>
      <w:r>
        <w:rPr>
          <w:b/>
          <w:bCs/>
          <w:snapToGrid w:val="0"/>
          <w:kern w:val="0"/>
          <w:sz w:val="24"/>
        </w:rPr>
        <w:tab/>
        <w:t>Further Clarification on the NPN-only cell</w:t>
      </w:r>
    </w:p>
    <w:p w:rsidR="00F3329B" w:rsidRDefault="003833A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Agenda item:</w:t>
      </w:r>
      <w:r>
        <w:rPr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hint="eastAsia"/>
          <w:b/>
          <w:bCs/>
          <w:snapToGrid w:val="0"/>
          <w:kern w:val="0"/>
          <w:sz w:val="24"/>
        </w:rPr>
        <w:t xml:space="preserve">   </w:t>
      </w:r>
      <w:r>
        <w:rPr>
          <w:b/>
          <w:bCs/>
          <w:snapToGrid w:val="0"/>
          <w:kern w:val="0"/>
          <w:sz w:val="24"/>
        </w:rPr>
        <w:t>6.12</w:t>
      </w:r>
    </w:p>
    <w:p w:rsidR="00F3329B" w:rsidRDefault="003833A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b/>
          <w:bCs/>
          <w:snapToGrid w:val="0"/>
          <w:kern w:val="0"/>
          <w:sz w:val="24"/>
        </w:rPr>
      </w:pPr>
      <w:r>
        <w:rPr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b/>
          <w:bCs/>
          <w:snapToGrid w:val="0"/>
          <w:kern w:val="0"/>
          <w:sz w:val="24"/>
        </w:rPr>
        <w:t xml:space="preserve"> </w:t>
      </w:r>
      <w:r>
        <w:rPr>
          <w:b/>
          <w:bCs/>
          <w:snapToGrid w:val="0"/>
          <w:kern w:val="0"/>
          <w:sz w:val="24"/>
        </w:rPr>
        <w:tab/>
      </w:r>
      <w:r>
        <w:rPr>
          <w:rFonts w:hint="eastAsia"/>
          <w:b/>
          <w:bCs/>
          <w:snapToGrid w:val="0"/>
          <w:kern w:val="0"/>
          <w:sz w:val="24"/>
        </w:rPr>
        <w:t xml:space="preserve">   </w:t>
      </w:r>
      <w:r>
        <w:rPr>
          <w:b/>
          <w:bCs/>
          <w:snapToGrid w:val="0"/>
          <w:kern w:val="0"/>
          <w:sz w:val="24"/>
        </w:rPr>
        <w:t>Discussion and Decision</w:t>
      </w:r>
    </w:p>
    <w:p w:rsidR="00F3329B" w:rsidRDefault="003833A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Introduction</w:t>
      </w:r>
    </w:p>
    <w:p w:rsidR="00F3329B" w:rsidRDefault="003833A0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sz w:val="20"/>
          <w:szCs w:val="20"/>
        </w:rPr>
      </w:pPr>
      <w:r>
        <w:rPr>
          <w:sz w:val="20"/>
          <w:szCs w:val="20"/>
        </w:rPr>
        <w:t>In this paper, we want to discuss some problems that cause</w:t>
      </w:r>
      <w:r>
        <w:rPr>
          <w:rFonts w:hint="eastAsia"/>
          <w:sz w:val="20"/>
          <w:szCs w:val="20"/>
        </w:rPr>
        <w:t>d</w:t>
      </w:r>
      <w:r>
        <w:rPr>
          <w:sz w:val="20"/>
          <w:szCs w:val="20"/>
        </w:rPr>
        <w:t xml:space="preserve"> by the current “NPN-only” cell definition, and provide a solution to it.</w:t>
      </w:r>
    </w:p>
    <w:p w:rsidR="00F3329B" w:rsidRDefault="003833A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Discussion</w:t>
      </w:r>
    </w:p>
    <w:p w:rsidR="00F3329B" w:rsidRDefault="003833A0">
      <w:pPr>
        <w:pStyle w:val="2"/>
        <w:numPr>
          <w:ilvl w:val="2"/>
          <w:numId w:val="0"/>
        </w:numPr>
        <w:tabs>
          <w:tab w:val="clear" w:pos="432"/>
          <w:tab w:val="left" w:pos="720"/>
        </w:tabs>
      </w:pPr>
      <w:r>
        <w:rPr>
          <w:rFonts w:hint="eastAsia"/>
          <w:b w:val="0"/>
          <w:bCs w:val="0"/>
          <w:sz w:val="28"/>
          <w:szCs w:val="28"/>
          <w:lang w:val="en-US"/>
        </w:rPr>
        <w:t>2.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1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 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 xml:space="preserve">Problems with the current </w:t>
      </w:r>
      <w:r>
        <w:rPr>
          <w:rFonts w:eastAsia="宋体"/>
          <w:b w:val="0"/>
          <w:bCs w:val="0"/>
          <w:sz w:val="28"/>
          <w:szCs w:val="28"/>
          <w:lang w:val="en-US"/>
        </w:rPr>
        <w:t>“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NPN-only</w:t>
      </w:r>
      <w:r>
        <w:rPr>
          <w:rFonts w:eastAsia="宋体"/>
          <w:b w:val="0"/>
          <w:bCs w:val="0"/>
          <w:sz w:val="28"/>
          <w:szCs w:val="28"/>
          <w:lang w:val="en-US"/>
        </w:rPr>
        <w:t>”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 xml:space="preserve"> cell definition </w:t>
      </w:r>
    </w:p>
    <w:p w:rsidR="00F3329B" w:rsidRDefault="003833A0">
      <w:pPr>
        <w:rPr>
          <w:sz w:val="20"/>
          <w:szCs w:val="20"/>
        </w:rPr>
      </w:pPr>
      <w:r>
        <w:rPr>
          <w:sz w:val="20"/>
          <w:szCs w:val="20"/>
        </w:rPr>
        <w:t>Now the NPN-only cell was defined as below</w:t>
      </w:r>
      <w:r>
        <w:rPr>
          <w:rFonts w:hint="eastAsia"/>
          <w:sz w:val="20"/>
          <w:szCs w:val="20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3329B">
        <w:tc>
          <w:tcPr>
            <w:tcW w:w="9997" w:type="dxa"/>
          </w:tcPr>
          <w:p w:rsidR="00F3329B" w:rsidRDefault="003833A0">
            <w:pPr>
              <w:rPr>
                <w:sz w:val="20"/>
                <w:szCs w:val="20"/>
              </w:rPr>
            </w:pPr>
            <w:r>
              <w:rPr>
                <w:b/>
              </w:rPr>
              <w:t>NPN-only Cell</w:t>
            </w:r>
            <w:r>
              <w:t xml:space="preserve">: A cell that is only available for normal service for NPNs' subscriber. An NPN-capable UE determines that a cell is NPN-only Cell by detecting that the </w:t>
            </w:r>
            <w:r>
              <w:rPr>
                <w:i/>
              </w:rPr>
              <w:t>cellReservedForOtherUse</w:t>
            </w:r>
            <w:r>
              <w:t xml:space="preserve"> IE is set to true while the </w:t>
            </w:r>
            <w:r>
              <w:rPr>
                <w:i/>
              </w:rPr>
              <w:t>npn-IdentityInfoList</w:t>
            </w:r>
            <w:r>
              <w:t xml:space="preserve"> IE is present in </w:t>
            </w:r>
            <w:r>
              <w:rPr>
                <w:i/>
              </w:rPr>
              <w:t>CellAccessRelatedInfo</w:t>
            </w:r>
            <w:r>
              <w:t>.</w:t>
            </w:r>
          </w:p>
        </w:tc>
      </w:tr>
    </w:tbl>
    <w:p w:rsidR="00F3329B" w:rsidRDefault="003833A0">
      <w:pPr>
        <w:rPr>
          <w:sz w:val="20"/>
          <w:szCs w:val="20"/>
        </w:rPr>
      </w:pPr>
      <w:r>
        <w:rPr>
          <w:sz w:val="20"/>
          <w:szCs w:val="20"/>
        </w:rPr>
        <w:t>Obviously, the definition from the UE side and the network side would be different:</w:t>
      </w:r>
    </w:p>
    <w:p w:rsidR="00F3329B" w:rsidRDefault="003833A0">
      <w:pPr>
        <w:numPr>
          <w:ilvl w:val="0"/>
          <w:numId w:val="5"/>
        </w:numPr>
      </w:pPr>
      <w:r>
        <w:rPr>
          <w:sz w:val="20"/>
          <w:szCs w:val="20"/>
        </w:rPr>
        <w:t xml:space="preserve">From the network side the “NPN-only” cell means a </w:t>
      </w:r>
      <w:r>
        <w:t>cell that is only available for normal service for NPNs' subscriber</w:t>
      </w:r>
      <w:r>
        <w:rPr>
          <w:rFonts w:hint="eastAsia"/>
        </w:rPr>
        <w:t xml:space="preserve">. It has no relation to the value of </w:t>
      </w:r>
      <w:r>
        <w:rPr>
          <w:i/>
        </w:rPr>
        <w:t>cellReservedForOtherUse</w:t>
      </w:r>
      <w:r>
        <w:rPr>
          <w:rFonts w:hint="eastAsia"/>
          <w:i/>
        </w:rPr>
        <w:t>, e.g.</w:t>
      </w:r>
      <w:r>
        <w:rPr>
          <w:rFonts w:hint="eastAsia"/>
          <w:iCs/>
        </w:rPr>
        <w:t xml:space="preserve"> i</w:t>
      </w:r>
      <w:r>
        <w:rPr>
          <w:iCs/>
        </w:rPr>
        <w:t>f this cell ca</w:t>
      </w:r>
      <w:r>
        <w:t xml:space="preserve">n be accepted by the UE with the emergency service, the </w:t>
      </w:r>
      <w:r>
        <w:rPr>
          <w:i/>
        </w:rPr>
        <w:t>cellReservedForOtherUse</w:t>
      </w:r>
      <w:r>
        <w:t xml:space="preserve"> would be set to </w:t>
      </w:r>
      <w:r>
        <w:rPr>
          <w:rFonts w:hint="eastAsia"/>
        </w:rPr>
        <w:t>F</w:t>
      </w:r>
      <w:r>
        <w:t xml:space="preserve">alse, otherwise, it will set the </w:t>
      </w:r>
      <w:r>
        <w:rPr>
          <w:i/>
        </w:rPr>
        <w:t xml:space="preserve">cellReservedForOtherUse </w:t>
      </w:r>
      <w:r>
        <w:t xml:space="preserve">to </w:t>
      </w:r>
      <w:r>
        <w:rPr>
          <w:rFonts w:hint="eastAsia"/>
        </w:rPr>
        <w:t>T</w:t>
      </w:r>
      <w:r>
        <w:t>rue.</w:t>
      </w:r>
    </w:p>
    <w:p w:rsidR="00F3329B" w:rsidRDefault="003833A0">
      <w:pPr>
        <w:numPr>
          <w:ilvl w:val="0"/>
          <w:numId w:val="5"/>
        </w:numPr>
        <w:rPr>
          <w:iCs/>
        </w:rPr>
      </w:pPr>
      <w:r>
        <w:rPr>
          <w:rFonts w:hint="eastAsia"/>
        </w:rPr>
        <w:t>F</w:t>
      </w:r>
      <w:r>
        <w:t xml:space="preserve">rom the UE side, </w:t>
      </w:r>
      <w:r>
        <w:rPr>
          <w:rFonts w:hint="eastAsia"/>
        </w:rPr>
        <w:t xml:space="preserve">only the </w:t>
      </w:r>
      <w:r>
        <w:t xml:space="preserve">cell that setting the </w:t>
      </w:r>
      <w:r>
        <w:rPr>
          <w:i/>
        </w:rPr>
        <w:t xml:space="preserve">cellReservedForOtherUse </w:t>
      </w:r>
      <w:r>
        <w:rPr>
          <w:iCs/>
        </w:rPr>
        <w:t>as True</w:t>
      </w:r>
      <w:r>
        <w:rPr>
          <w:rFonts w:hint="eastAsia"/>
          <w:iCs/>
        </w:rPr>
        <w:t xml:space="preserve"> </w:t>
      </w:r>
      <w:r>
        <w:rPr>
          <w:iCs/>
        </w:rPr>
        <w:t>can be taken as the NPN-only cell.</w:t>
      </w:r>
    </w:p>
    <w:p w:rsidR="00F3329B" w:rsidRDefault="003833A0">
      <w:pPr>
        <w:pStyle w:val="a9"/>
        <w:spacing w:line="240" w:lineRule="auto"/>
        <w:jc w:val="both"/>
        <w:rPr>
          <w:rFonts w:ascii="Times New Roman" w:eastAsiaTheme="minorEastAsia" w:hAnsi="Times New Roman"/>
          <w:b/>
          <w:bCs/>
          <w:iCs/>
          <w:kern w:val="2"/>
          <w:sz w:val="21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 xml:space="preserve">Observation 1: The NPN-only cell definition from the UE side and the network side are </w:t>
      </w:r>
      <w:r>
        <w:rPr>
          <w:rFonts w:ascii="Times New Roman" w:hAnsi="Times New Roman" w:hint="eastAsia"/>
          <w:b/>
          <w:bCs/>
          <w:iCs/>
          <w:kern w:val="2"/>
          <w:sz w:val="21"/>
          <w:lang w:val="en-US" w:eastAsia="zh-CN"/>
        </w:rPr>
        <w:t>inconsistent</w:t>
      </w: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>.</w:t>
      </w:r>
    </w:p>
    <w:p w:rsidR="00F3329B" w:rsidRDefault="003833A0">
      <w:pPr>
        <w:rPr>
          <w:iCs/>
        </w:rPr>
      </w:pPr>
      <w:r>
        <w:rPr>
          <w:iCs/>
        </w:rPr>
        <w:t>For example there is a CAG A with Cell 1</w:t>
      </w:r>
      <w:r>
        <w:rPr>
          <w:rFonts w:hint="eastAsia"/>
          <w:iCs/>
        </w:rPr>
        <w:t>~</w:t>
      </w:r>
      <w:r>
        <w:rPr>
          <w:iCs/>
        </w:rPr>
        <w:t>6, and a CAG B with cell 7~12, the CAG A and the CAG B are from the different PLMNs</w:t>
      </w:r>
      <w:r>
        <w:rPr>
          <w:rFonts w:hint="eastAsia"/>
          <w:iCs/>
        </w:rPr>
        <w:t xml:space="preserve">. </w:t>
      </w:r>
      <w:r>
        <w:rPr>
          <w:iCs/>
        </w:rPr>
        <w:t xml:space="preserve">For the cell 1/2/3/7/8/9, </w:t>
      </w:r>
      <w:r>
        <w:rPr>
          <w:i/>
        </w:rPr>
        <w:t>cellReservedForOtherUse</w:t>
      </w:r>
      <w:r>
        <w:rPr>
          <w:iCs/>
        </w:rPr>
        <w:t xml:space="preserve"> was set to </w:t>
      </w:r>
      <w:r>
        <w:rPr>
          <w:rFonts w:hint="eastAsia"/>
          <w:iCs/>
        </w:rPr>
        <w:t>F</w:t>
      </w:r>
      <w:r>
        <w:rPr>
          <w:iCs/>
        </w:rPr>
        <w:t>alse, which allow</w:t>
      </w:r>
      <w:r>
        <w:rPr>
          <w:rFonts w:hint="eastAsia"/>
          <w:iCs/>
        </w:rPr>
        <w:t>s</w:t>
      </w:r>
      <w:r>
        <w:rPr>
          <w:iCs/>
        </w:rPr>
        <w:t xml:space="preserve"> the non-subscriber to access with limited service, while for the cell 4/5/6/10/11/12, the </w:t>
      </w:r>
      <w:r>
        <w:rPr>
          <w:i/>
        </w:rPr>
        <w:t>cellReservedForOtherUse</w:t>
      </w:r>
      <w:r>
        <w:rPr>
          <w:iCs/>
        </w:rPr>
        <w:t xml:space="preserve"> was set to True. We assume that the cell 1~6 share the same system Info, while the cell 7~12 have the different SIs from the cell 1~6.</w:t>
      </w:r>
    </w:p>
    <w:p w:rsidR="00F3329B" w:rsidRDefault="003833A0">
      <w:pPr>
        <w:rPr>
          <w:iCs/>
        </w:rPr>
      </w:pPr>
      <w:r>
        <w:rPr>
          <w:rFonts w:hint="eastAsia"/>
          <w:iCs/>
        </w:rPr>
        <w:t xml:space="preserve">Based on the current </w:t>
      </w:r>
      <w:r w:rsidR="00FE6B08">
        <w:rPr>
          <w:rFonts w:hint="eastAsia"/>
          <w:iCs/>
        </w:rPr>
        <w:t>NPN-</w:t>
      </w:r>
      <w:r w:rsidR="00FE6B08">
        <w:rPr>
          <w:iCs/>
        </w:rPr>
        <w:t>only cell definition and the SI validity check method as below</w:t>
      </w:r>
      <w:r>
        <w:rPr>
          <w:rFonts w:hint="eastAsia"/>
          <w:iCs/>
        </w:rPr>
        <w:t xml:space="preserve">, </w:t>
      </w:r>
      <w:r>
        <w:rPr>
          <w:iCs/>
        </w:rPr>
        <w:t>there would be 2 problems: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E6B08" w:rsidTr="00FE6B08">
        <w:tc>
          <w:tcPr>
            <w:tcW w:w="9771" w:type="dxa"/>
          </w:tcPr>
          <w:p w:rsidR="00FE6B08" w:rsidRDefault="00FE6B08" w:rsidP="00FE6B08">
            <w:pPr>
              <w:rPr>
                <w:rFonts w:eastAsia="MS Mincho"/>
              </w:rPr>
            </w:pPr>
            <w:r>
              <w:lastRenderedPageBreak/>
              <w:t>The UE shall:</w:t>
            </w:r>
          </w:p>
          <w:p w:rsidR="00FE6B08" w:rsidRDefault="00FE6B08" w:rsidP="00FE6B08">
            <w:pPr>
              <w:pStyle w:val="B1"/>
              <w:jc w:val="both"/>
            </w:pPr>
            <w:r>
              <w:t>1&gt;</w:t>
            </w:r>
            <w:r>
              <w:tab/>
              <w:t>delete any stored version of a SIB after 3 hours from the moment it was successfully confirmed as valid;</w:t>
            </w:r>
          </w:p>
          <w:p w:rsidR="00FE6B08" w:rsidRDefault="00FE6B08" w:rsidP="00FE6B08">
            <w:pPr>
              <w:pStyle w:val="B1"/>
              <w:jc w:val="both"/>
            </w:pPr>
            <w:r>
              <w:t>1&gt;</w:t>
            </w:r>
            <w:r>
              <w:tab/>
              <w:t>for each stored version of a SIB:</w:t>
            </w:r>
          </w:p>
          <w:p w:rsidR="00FE6B08" w:rsidRDefault="00FE6B08" w:rsidP="00FE6B08">
            <w:pPr>
              <w:pStyle w:val="B2"/>
              <w:jc w:val="both"/>
            </w:pPr>
            <w:r>
              <w:rPr>
                <w:rFonts w:eastAsia="宋体"/>
              </w:rPr>
              <w:t>2</w:t>
            </w:r>
            <w:r>
              <w:t>&gt;</w:t>
            </w:r>
            <w:r>
              <w:tab/>
              <w:t xml:space="preserve">if the </w:t>
            </w:r>
            <w:r>
              <w:rPr>
                <w:i/>
              </w:rPr>
              <w:t>areaScope</w:t>
            </w:r>
            <w:r>
              <w:t xml:space="preserve"> is associated and its value for the stored version of the SIB is the same as the value received in the </w:t>
            </w:r>
            <w:r>
              <w:rPr>
                <w:i/>
              </w:rPr>
              <w:t>si-SchedulingInfo</w:t>
            </w:r>
            <w:r>
              <w:t xml:space="preserve"> for that SIB from the serving cell:</w:t>
            </w:r>
          </w:p>
          <w:p w:rsidR="00FE6B08" w:rsidRDefault="00FE6B08" w:rsidP="00FE6B08">
            <w:pPr>
              <w:pStyle w:val="B3"/>
              <w:ind w:left="820" w:hanging="400"/>
              <w:jc w:val="both"/>
            </w:pPr>
            <w:r>
              <w:t>3&gt;</w:t>
            </w:r>
            <w:r>
              <w:tab/>
              <w:t xml:space="preserve">if the UE is NPN capable and the cell is an NPN-only cell and the first </w:t>
            </w:r>
            <w:r>
              <w:rPr>
                <w:lang w:eastAsia="zh-CN"/>
              </w:rPr>
              <w:t>NPN identity</w:t>
            </w:r>
            <w:r>
              <w:t xml:space="preserve"> included in the </w:t>
            </w:r>
            <w:r>
              <w:rPr>
                <w:i/>
              </w:rPr>
              <w:t>NPN-Identity</w:t>
            </w:r>
            <w:r>
              <w:rPr>
                <w:i/>
                <w:lang w:eastAsia="zh-CN"/>
              </w:rPr>
              <w:t>Info</w:t>
            </w:r>
            <w:r>
              <w:rPr>
                <w:i/>
              </w:rPr>
              <w:t>List</w:t>
            </w:r>
            <w:r>
              <w:t xml:space="preserve">, the </w:t>
            </w:r>
            <w:r>
              <w:rPr>
                <w:i/>
              </w:rPr>
              <w:t>systemInformationAreaID</w:t>
            </w:r>
            <w:r>
              <w:rPr>
                <w:lang w:eastAsia="zh-CN"/>
              </w:rPr>
              <w:t xml:space="preserve"> and the v</w:t>
            </w:r>
            <w:r>
              <w:rPr>
                <w:i/>
                <w:lang w:eastAsia="zh-CN"/>
              </w:rPr>
              <w:t>alueTag</w:t>
            </w:r>
            <w:r>
              <w:rPr>
                <w:lang w:eastAsia="zh-CN"/>
              </w:rPr>
              <w:t xml:space="preserve"> that are included</w:t>
            </w:r>
            <w:r>
              <w:t xml:space="preserve"> in the </w:t>
            </w:r>
            <w:r>
              <w:rPr>
                <w:i/>
              </w:rPr>
              <w:t>si-SchedulingInfo</w:t>
            </w:r>
            <w:r>
              <w:t xml:space="preserve"> for the SIB </w:t>
            </w:r>
            <w:r>
              <w:rPr>
                <w:lang w:eastAsia="zh-CN"/>
              </w:rPr>
              <w:t xml:space="preserve">received </w:t>
            </w:r>
            <w:r>
              <w:t>from the serving cell</w:t>
            </w:r>
            <w:r>
              <w:rPr>
                <w:lang w:eastAsia="zh-CN"/>
              </w:rPr>
              <w:t xml:space="preserve"> are</w:t>
            </w:r>
            <w:r>
              <w:t xml:space="preserve"> identical to the </w:t>
            </w:r>
            <w:r>
              <w:rPr>
                <w:lang w:eastAsia="zh-CN"/>
              </w:rPr>
              <w:t>NPN identity</w:t>
            </w:r>
            <w:r>
              <w:t xml:space="preserve">, the </w:t>
            </w:r>
            <w:r>
              <w:rPr>
                <w:i/>
              </w:rPr>
              <w:t>systemInformationAreaID</w:t>
            </w:r>
            <w:r>
              <w:t xml:space="preserve"> and the </w:t>
            </w:r>
            <w:r>
              <w:rPr>
                <w:i/>
              </w:rPr>
              <w:t>valueTag</w:t>
            </w:r>
            <w:r>
              <w:rPr>
                <w:lang w:eastAsia="zh-CN"/>
              </w:rPr>
              <w:t xml:space="preserve"> </w:t>
            </w:r>
            <w:r>
              <w:t>associated with the stored version of that SIB:</w:t>
            </w:r>
          </w:p>
          <w:p w:rsidR="00FE6B08" w:rsidRDefault="00FE6B08" w:rsidP="00FE6B08">
            <w:pPr>
              <w:pStyle w:val="B4"/>
              <w:ind w:left="820" w:hanging="400"/>
              <w:jc w:val="both"/>
            </w:pPr>
            <w:r>
              <w:t>4&gt;</w:t>
            </w:r>
            <w:r>
              <w:tab/>
              <w:t>consider the stored SIB as valid for the cell;</w:t>
            </w:r>
          </w:p>
          <w:p w:rsidR="00FE6B08" w:rsidRDefault="00FE6B08" w:rsidP="00FE6B08">
            <w:pPr>
              <w:pStyle w:val="B3"/>
              <w:ind w:left="820" w:hanging="400"/>
              <w:jc w:val="both"/>
              <w:rPr>
                <w:highlight w:val="yellow"/>
              </w:rPr>
            </w:pPr>
            <w:r>
              <w:rPr>
                <w:rFonts w:eastAsia="宋体"/>
                <w:highlight w:val="yellow"/>
              </w:rPr>
              <w:t>3</w:t>
            </w:r>
            <w:r>
              <w:rPr>
                <w:highlight w:val="yellow"/>
              </w:rPr>
              <w:t>&gt;</w:t>
            </w:r>
            <w:r>
              <w:rPr>
                <w:highlight w:val="yellow"/>
              </w:rPr>
              <w:tab/>
              <w:t xml:space="preserve">else if the first </w:t>
            </w:r>
            <w:r>
              <w:rPr>
                <w:i/>
                <w:highlight w:val="yellow"/>
              </w:rPr>
              <w:t>PLMN-Identity</w:t>
            </w:r>
            <w:r>
              <w:rPr>
                <w:highlight w:val="yellow"/>
              </w:rPr>
              <w:t xml:space="preserve"> included in the </w:t>
            </w:r>
            <w:r>
              <w:rPr>
                <w:i/>
                <w:highlight w:val="yellow"/>
              </w:rPr>
              <w:t>PLMN-Identity</w:t>
            </w:r>
            <w:r>
              <w:rPr>
                <w:i/>
                <w:highlight w:val="yellow"/>
                <w:lang w:eastAsia="zh-CN"/>
              </w:rPr>
              <w:t>Info</w:t>
            </w:r>
            <w:r>
              <w:rPr>
                <w:i/>
                <w:highlight w:val="yellow"/>
              </w:rPr>
              <w:t>List</w:t>
            </w:r>
            <w:r>
              <w:rPr>
                <w:highlight w:val="yellow"/>
              </w:rPr>
              <w:t xml:space="preserve">, the </w:t>
            </w:r>
            <w:r>
              <w:rPr>
                <w:i/>
                <w:highlight w:val="yellow"/>
              </w:rPr>
              <w:t>systemInformationAreaID</w:t>
            </w:r>
            <w:r>
              <w:rPr>
                <w:rFonts w:eastAsia="宋体"/>
                <w:highlight w:val="yellow"/>
                <w:lang w:eastAsia="zh-CN"/>
              </w:rPr>
              <w:t xml:space="preserve"> and the v</w:t>
            </w:r>
            <w:r>
              <w:rPr>
                <w:rFonts w:eastAsia="宋体"/>
                <w:i/>
                <w:highlight w:val="yellow"/>
                <w:lang w:eastAsia="zh-CN"/>
              </w:rPr>
              <w:t>alueTag</w:t>
            </w:r>
            <w:r>
              <w:rPr>
                <w:rFonts w:eastAsia="宋体"/>
                <w:highlight w:val="yellow"/>
                <w:lang w:eastAsia="zh-CN"/>
              </w:rPr>
              <w:t xml:space="preserve"> that are included</w:t>
            </w:r>
            <w:r>
              <w:rPr>
                <w:rFonts w:eastAsia="宋体"/>
                <w:highlight w:val="yellow"/>
              </w:rPr>
              <w:t xml:space="preserve"> in the </w:t>
            </w:r>
            <w:r>
              <w:rPr>
                <w:i/>
                <w:highlight w:val="yellow"/>
              </w:rPr>
              <w:t>si-SchedulingInfo</w:t>
            </w:r>
            <w:r>
              <w:rPr>
                <w:highlight w:val="yellow"/>
              </w:rPr>
              <w:t xml:space="preserve"> for the SIB </w:t>
            </w:r>
            <w:r>
              <w:rPr>
                <w:rFonts w:eastAsia="宋体"/>
                <w:highlight w:val="yellow"/>
                <w:lang w:eastAsia="zh-CN"/>
              </w:rPr>
              <w:t xml:space="preserve">received </w:t>
            </w:r>
            <w:r>
              <w:rPr>
                <w:highlight w:val="yellow"/>
              </w:rPr>
              <w:t>from the serving cell</w:t>
            </w:r>
            <w:r>
              <w:rPr>
                <w:rFonts w:eastAsia="宋体"/>
                <w:highlight w:val="yellow"/>
                <w:lang w:eastAsia="zh-CN"/>
              </w:rPr>
              <w:t xml:space="preserve"> are</w:t>
            </w:r>
            <w:r>
              <w:rPr>
                <w:highlight w:val="yellow"/>
              </w:rPr>
              <w:t xml:space="preserve"> identical to the </w:t>
            </w:r>
            <w:r>
              <w:rPr>
                <w:i/>
                <w:highlight w:val="yellow"/>
              </w:rPr>
              <w:t>PLMN-Identity</w:t>
            </w:r>
            <w:r>
              <w:rPr>
                <w:highlight w:val="yellow"/>
              </w:rPr>
              <w:t xml:space="preserve">, the </w:t>
            </w:r>
            <w:r>
              <w:rPr>
                <w:i/>
                <w:highlight w:val="yellow"/>
              </w:rPr>
              <w:t>systemInformationAreaID</w:t>
            </w:r>
            <w:r>
              <w:rPr>
                <w:highlight w:val="yellow"/>
              </w:rPr>
              <w:t xml:space="preserve"> and the </w:t>
            </w:r>
            <w:r>
              <w:rPr>
                <w:rFonts w:eastAsia="宋体"/>
                <w:i/>
                <w:highlight w:val="yellow"/>
              </w:rPr>
              <w:t>valueTag</w:t>
            </w:r>
            <w:r>
              <w:rPr>
                <w:rFonts w:eastAsia="宋体"/>
                <w:highlight w:val="yellow"/>
                <w:lang w:eastAsia="zh-CN"/>
              </w:rPr>
              <w:t xml:space="preserve"> </w:t>
            </w:r>
            <w:r>
              <w:rPr>
                <w:highlight w:val="yellow"/>
              </w:rPr>
              <w:t>associated with the stored version of that SIB:</w:t>
            </w:r>
          </w:p>
          <w:p w:rsidR="00FE6B08" w:rsidRDefault="00FE6B08" w:rsidP="00FE6B08">
            <w:pPr>
              <w:rPr>
                <w:iCs/>
              </w:rPr>
            </w:pPr>
            <w:r>
              <w:rPr>
                <w:highlight w:val="yellow"/>
              </w:rPr>
              <w:t>4&gt;</w:t>
            </w:r>
            <w:r>
              <w:rPr>
                <w:highlight w:val="yellow"/>
              </w:rPr>
              <w:tab/>
              <w:t>consider the stored SIB as valid for the cell;</w:t>
            </w:r>
          </w:p>
        </w:tc>
      </w:tr>
    </w:tbl>
    <w:p w:rsidR="00F3329B" w:rsidRDefault="003833A0">
      <w:pPr>
        <w:numPr>
          <w:ilvl w:val="0"/>
          <w:numId w:val="6"/>
        </w:numPr>
        <w:rPr>
          <w:iCs/>
        </w:rPr>
      </w:pPr>
      <w:r>
        <w:rPr>
          <w:iCs/>
        </w:rPr>
        <w:t>Even the cell 1~6 share the same SIs with the same area ID and the same value tag, the UE have to receive the system Information when the UE move from cell 1~3 to cell 4~6;</w:t>
      </w:r>
    </w:p>
    <w:p w:rsidR="00F3329B" w:rsidRDefault="003833A0">
      <w:pPr>
        <w:numPr>
          <w:ilvl w:val="0"/>
          <w:numId w:val="6"/>
        </w:numPr>
        <w:rPr>
          <w:iCs/>
        </w:rPr>
      </w:pPr>
      <w:r>
        <w:rPr>
          <w:iCs/>
        </w:rPr>
        <w:t>For the cell 1/2/3/7/8/9, for that from the UE side, it was not NPN-only cells, the UE</w:t>
      </w:r>
      <w:r w:rsidR="00FE6B08">
        <w:rPr>
          <w:iCs/>
        </w:rPr>
        <w:t xml:space="preserve"> that has both CAG1/CAG2 in the allowed CAG list</w:t>
      </w:r>
      <w:r>
        <w:rPr>
          <w:iCs/>
        </w:rPr>
        <w:t xml:space="preserve"> will take the legacy </w:t>
      </w:r>
      <w:r>
        <w:rPr>
          <w:i/>
        </w:rPr>
        <w:t>cellAccessRelatedInfo</w:t>
      </w:r>
      <w:r>
        <w:rPr>
          <w:iCs/>
        </w:rPr>
        <w:t xml:space="preserve"> info as reference when check the validity of the SI. Obviously such kind of info </w:t>
      </w:r>
      <w:r>
        <w:rPr>
          <w:rFonts w:hint="eastAsia"/>
          <w:iCs/>
        </w:rPr>
        <w:t xml:space="preserve">maybe </w:t>
      </w:r>
      <w:r>
        <w:rPr>
          <w:iCs/>
        </w:rPr>
        <w:t xml:space="preserve">not accurate, if the </w:t>
      </w:r>
      <w:r>
        <w:rPr>
          <w:rFonts w:hint="eastAsia"/>
          <w:iCs/>
        </w:rPr>
        <w:t>Ran nodes of the CAG A and B</w:t>
      </w:r>
      <w:r>
        <w:rPr>
          <w:iCs/>
        </w:rPr>
        <w:t xml:space="preserve"> set the same </w:t>
      </w:r>
      <w:r>
        <w:rPr>
          <w:i/>
        </w:rPr>
        <w:t>PLMN/</w:t>
      </w:r>
      <w:r>
        <w:rPr>
          <w:rFonts w:hint="eastAsia"/>
          <w:i/>
        </w:rPr>
        <w:t xml:space="preserve"> </w:t>
      </w:r>
      <w:r>
        <w:rPr>
          <w:i/>
        </w:rPr>
        <w:t>systemInformationAreaID</w:t>
      </w:r>
      <w:r>
        <w:rPr>
          <w:rFonts w:hint="eastAsia"/>
          <w:i/>
        </w:rPr>
        <w:t xml:space="preserve"> </w:t>
      </w:r>
      <w:r>
        <w:rPr>
          <w:i/>
        </w:rPr>
        <w:t>/valueTag</w:t>
      </w:r>
      <w:r>
        <w:rPr>
          <w:iCs/>
        </w:rPr>
        <w:t xml:space="preserve"> in the legacy </w:t>
      </w:r>
      <w:r>
        <w:rPr>
          <w:i/>
        </w:rPr>
        <w:t>cellAccessRelatedInfo</w:t>
      </w:r>
      <w:r>
        <w:rPr>
          <w:iCs/>
        </w:rPr>
        <w:t>, the UE may adopt the stored version when the UE move from the cell 1/2/3 to Cell 7/8/9.</w:t>
      </w:r>
    </w:p>
    <w:p w:rsidR="00F3329B" w:rsidRDefault="003833A0">
      <w:pPr>
        <w:pStyle w:val="a9"/>
        <w:spacing w:line="240" w:lineRule="auto"/>
        <w:jc w:val="both"/>
        <w:rPr>
          <w:rFonts w:ascii="Times New Roman" w:eastAsiaTheme="minorEastAsia" w:hAnsi="Times New Roman"/>
          <w:b/>
          <w:bCs/>
          <w:iCs/>
          <w:kern w:val="2"/>
          <w:sz w:val="21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>Observation 2: The current NPN-only cell definition may cause mistake on the SI validity check.</w:t>
      </w:r>
    </w:p>
    <w:p w:rsidR="00F3329B" w:rsidRDefault="003833A0">
      <w:pPr>
        <w:pStyle w:val="a9"/>
        <w:spacing w:line="240" w:lineRule="auto"/>
        <w:jc w:val="both"/>
        <w:rPr>
          <w:rFonts w:ascii="Times New Roman" w:eastAsiaTheme="minorEastAsia" w:hAnsi="Times New Roman"/>
          <w:iCs/>
          <w:kern w:val="2"/>
          <w:sz w:val="21"/>
          <w:lang w:val="en-US" w:eastAsia="zh-CN"/>
        </w:rPr>
      </w:pPr>
      <w:r>
        <w:rPr>
          <w:rFonts w:ascii="Times New Roman" w:eastAsiaTheme="minorEastAsia" w:hAnsi="Times New Roman"/>
          <w:iCs/>
          <w:kern w:val="2"/>
          <w:sz w:val="21"/>
          <w:lang w:val="en-US" w:eastAsia="zh-CN"/>
        </w:rPr>
        <w:t xml:space="preserve">Besides, the NPN-only cell was also adopted </w:t>
      </w:r>
      <w:r>
        <w:rPr>
          <w:rFonts w:ascii="Times New Roman" w:eastAsiaTheme="minorEastAsia" w:hAnsi="Times New Roman" w:hint="eastAsia"/>
          <w:iCs/>
          <w:kern w:val="2"/>
          <w:sz w:val="21"/>
          <w:lang w:val="en-US" w:eastAsia="zh-CN"/>
        </w:rPr>
        <w:t>for the network index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3329B">
        <w:tc>
          <w:tcPr>
            <w:tcW w:w="9997" w:type="dxa"/>
          </w:tcPr>
          <w:p w:rsidR="00F3329B" w:rsidRDefault="003833A0">
            <w:pPr>
              <w:pStyle w:val="TAL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npn-IdentityInfoList</w:t>
            </w:r>
          </w:p>
          <w:p w:rsidR="00F3329B" w:rsidRDefault="003833A0">
            <w:pPr>
              <w:pStyle w:val="T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sv-SE"/>
              </w:rPr>
              <w:t xml:space="preserve">The </w:t>
            </w:r>
            <w:r>
              <w:rPr>
                <w:rFonts w:ascii="Times New Roman" w:hAnsi="Times New Roman" w:cs="Times New Roman"/>
                <w:i/>
                <w:iCs/>
              </w:rPr>
              <w:t>npn-IdentityInfoList</w:t>
            </w:r>
            <w:r>
              <w:rPr>
                <w:rFonts w:ascii="Times New Roman" w:hAnsi="Times New Roman" w:cs="Times New Roman"/>
                <w:lang w:eastAsia="sv-SE"/>
              </w:rPr>
              <w:t xml:space="preserve"> is used to configure a set of </w:t>
            </w:r>
            <w:r>
              <w:rPr>
                <w:rFonts w:ascii="Times New Roman" w:hAnsi="Times New Roman" w:cs="Times New Roman"/>
                <w:i/>
                <w:iCs/>
              </w:rPr>
              <w:t>NPN-IdentityInfo</w:t>
            </w:r>
            <w:r>
              <w:rPr>
                <w:rFonts w:ascii="Times New Roman" w:hAnsi="Times New Roman" w:cs="Times New Roman"/>
                <w:lang w:eastAsia="sv-SE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r>
              <w:rPr>
                <w:rFonts w:ascii="Times New Roman" w:hAnsi="Times New Roman" w:cs="Times New Roman"/>
                <w:i/>
                <w:iCs/>
                <w:lang w:eastAsia="sv-SE"/>
              </w:rPr>
              <w:t>plmn -IdentityList</w:t>
            </w:r>
            <w:r>
              <w:rPr>
                <w:rFonts w:ascii="Times New Roman" w:hAnsi="Times New Roman" w:cs="Times New Roman"/>
                <w:lang w:eastAsia="sv-SE"/>
              </w:rPr>
              <w:t xml:space="preserve">), PNI-NPNs (identified by a PLMN identity and a CAG-ID), and SNPNs (identified by a PLMN identity and a NID) together in the </w:t>
            </w:r>
            <w:r>
              <w:rPr>
                <w:rFonts w:ascii="Times New Roman" w:hAnsi="Times New Roman" w:cs="Times New Roman"/>
                <w:i/>
                <w:iCs/>
                <w:lang w:eastAsia="sv-SE"/>
              </w:rPr>
              <w:t>PLMN-IdentityInfoList</w:t>
            </w:r>
            <w:r>
              <w:rPr>
                <w:rFonts w:ascii="Times New Roman" w:hAnsi="Times New Roman" w:cs="Times New Roman"/>
                <w:lang w:eastAsia="sv-SE"/>
              </w:rPr>
              <w:t xml:space="preserve"> and </w:t>
            </w:r>
            <w:r>
              <w:rPr>
                <w:rFonts w:ascii="Times New Roman" w:hAnsi="Times New Roman" w:cs="Times New Roman"/>
                <w:i/>
                <w:iCs/>
                <w:lang w:eastAsia="sv-SE"/>
              </w:rPr>
              <w:t>NPN-IdentityInfoList</w:t>
            </w:r>
            <w:r>
              <w:rPr>
                <w:rFonts w:ascii="Times New Roman" w:hAnsi="Times New Roman" w:cs="Times New Roman"/>
                <w:lang w:eastAsia="sv-SE"/>
              </w:rPr>
              <w:t xml:space="preserve"> does not exceed 12</w:t>
            </w:r>
            <w:r>
              <w:rPr>
                <w:rFonts w:ascii="Times New Roman" w:hAnsi="Times New Roman" w:cs="Times New Roman"/>
                <w:highlight w:val="yellow"/>
                <w:lang w:eastAsia="sv-SE"/>
              </w:rPr>
              <w:t>, except for the NPN-only cells. I</w:t>
            </w:r>
            <w:r>
              <w:rPr>
                <w:rFonts w:ascii="Times New Roman" w:hAnsi="Times New Roman" w:cs="Times New Roman"/>
                <w:lang w:eastAsia="sv-SE"/>
              </w:rPr>
              <w:t xml:space="preserve">n case of NPN-only cells the </w:t>
            </w:r>
            <w:r>
              <w:rPr>
                <w:rFonts w:ascii="Times New Roman" w:hAnsi="Times New Roman" w:cs="Times New Roman"/>
                <w:i/>
                <w:iCs/>
              </w:rPr>
              <w:t>PLMN-IdentityList</w:t>
            </w:r>
            <w:r>
              <w:rPr>
                <w:rFonts w:ascii="Times New Roman" w:hAnsi="Times New Roman" w:cs="Times New Roman"/>
                <w:lang w:eastAsia="sv-SE"/>
              </w:rPr>
              <w:t xml:space="preserve"> contains a single element that does not count to the limit of 12. The NPN index is defined as </w:t>
            </w:r>
            <w:r>
              <w:rPr>
                <w:rFonts w:ascii="Times New Roman" w:hAnsi="Times New Roman" w:cs="Times New Roman"/>
                <w:i/>
                <w:iCs/>
              </w:rPr>
              <w:t>B+c1+c2+…+c(n-1)+d1+d2+…+d(m-1)+e(i)</w:t>
            </w:r>
            <w:r>
              <w:rPr>
                <w:rFonts w:ascii="Times New Roman" w:hAnsi="Times New Roman" w:cs="Times New Roman"/>
              </w:rPr>
              <w:t xml:space="preserve"> for the NPN identity included in the </w:t>
            </w:r>
            <w:r>
              <w:rPr>
                <w:rFonts w:ascii="Times New Roman" w:hAnsi="Times New Roman" w:cs="Times New Roman"/>
                <w:i/>
                <w:iCs/>
              </w:rPr>
              <w:t>n</w:t>
            </w:r>
            <w:r>
              <w:rPr>
                <w:rFonts w:ascii="Times New Roman" w:hAnsi="Times New Roman" w:cs="Times New Roman"/>
              </w:rPr>
              <w:t xml:space="preserve">-th entry of </w:t>
            </w:r>
            <w:r>
              <w:rPr>
                <w:rFonts w:ascii="Times New Roman" w:hAnsi="Times New Roman" w:cs="Times New Roman"/>
                <w:i/>
                <w:iCs/>
              </w:rPr>
              <w:t>NPN-IdentityInfoList</w:t>
            </w:r>
            <w:r>
              <w:rPr>
                <w:rFonts w:ascii="Times New Roman" w:hAnsi="Times New Roman" w:cs="Times New Roman"/>
              </w:rPr>
              <w:t xml:space="preserve"> and in the </w:t>
            </w:r>
            <w:r>
              <w:rPr>
                <w:rFonts w:ascii="Times New Roman" w:hAnsi="Times New Roman" w:cs="Times New Roman"/>
                <w:i/>
                <w:iCs/>
              </w:rPr>
              <w:t>m</w:t>
            </w:r>
            <w:r>
              <w:rPr>
                <w:rFonts w:ascii="Times New Roman" w:hAnsi="Times New Roman" w:cs="Times New Roman"/>
              </w:rPr>
              <w:t xml:space="preserve">-th entry of </w:t>
            </w:r>
            <w:r>
              <w:rPr>
                <w:rFonts w:ascii="Times New Roman" w:hAnsi="Times New Roman" w:cs="Times New Roman"/>
                <w:i/>
                <w:iCs/>
              </w:rPr>
              <w:t>NPN-Identitylist</w:t>
            </w:r>
            <w:r>
              <w:rPr>
                <w:rFonts w:ascii="Times New Roman" w:hAnsi="Times New Roman" w:cs="Times New Roman"/>
              </w:rPr>
              <w:t xml:space="preserve"> within that </w:t>
            </w:r>
            <w:r>
              <w:rPr>
                <w:rFonts w:ascii="Times New Roman" w:hAnsi="Times New Roman" w:cs="Times New Roman"/>
                <w:i/>
                <w:iCs/>
              </w:rPr>
              <w:t>npn-IdentityInfoList</w:t>
            </w:r>
            <w:r>
              <w:rPr>
                <w:rFonts w:ascii="Times New Roman" w:hAnsi="Times New Roman" w:cs="Times New Roman"/>
              </w:rPr>
              <w:t xml:space="preserve"> entry, and the </w:t>
            </w:r>
            <w:r>
              <w:rPr>
                <w:rFonts w:ascii="Times New Roman" w:hAnsi="Times New Roman" w:cs="Times New Roman"/>
                <w:i/>
                <w:iCs/>
              </w:rPr>
              <w:t>i</w:t>
            </w:r>
            <w:r>
              <w:rPr>
                <w:rFonts w:ascii="Times New Roman" w:hAnsi="Times New Roman" w:cs="Times New Roman"/>
              </w:rPr>
              <w:t xml:space="preserve">-th entry of its corresponding </w:t>
            </w:r>
            <w:r>
              <w:rPr>
                <w:rFonts w:ascii="Times New Roman" w:hAnsi="Times New Roman" w:cs="Times New Roman"/>
                <w:i/>
                <w:iCs/>
              </w:rPr>
              <w:t>NPN-Identity</w:t>
            </w:r>
            <w:r>
              <w:rPr>
                <w:rFonts w:ascii="Times New Roman" w:hAnsi="Times New Roman" w:cs="Times New Roman"/>
              </w:rPr>
              <w:t>, where</w:t>
            </w:r>
          </w:p>
          <w:p w:rsidR="00F3329B" w:rsidRDefault="003833A0">
            <w:pPr>
              <w:pStyle w:val="TAL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B</w:t>
            </w:r>
            <w:r>
              <w:rPr>
                <w:rFonts w:ascii="Times New Roman" w:hAnsi="Times New Roman" w:cs="Times New Roman"/>
                <w:highlight w:val="yellow"/>
              </w:rPr>
              <w:t xml:space="preserve"> is the index used for the last PLMN in the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PLMN-IdentittyInfoList</w:t>
            </w:r>
            <w:r>
              <w:rPr>
                <w:rFonts w:ascii="Times New Roman" w:hAnsi="Times New Roman" w:cs="Times New Roman"/>
                <w:highlight w:val="yellow"/>
              </w:rPr>
              <w:t xml:space="preserve">; in NPN-only cells </w:t>
            </w:r>
            <w:r>
              <w:rPr>
                <w:rFonts w:ascii="Times New Roman" w:hAnsi="Times New Roman" w:cs="Times New Roman"/>
                <w:i/>
                <w:iCs/>
                <w:highlight w:val="yellow"/>
              </w:rPr>
              <w:t>B</w:t>
            </w:r>
            <w:r>
              <w:rPr>
                <w:rFonts w:ascii="Times New Roman" w:hAnsi="Times New Roman" w:cs="Times New Roman"/>
                <w:highlight w:val="yellow"/>
              </w:rPr>
              <w:t xml:space="preserve"> is considered 0;</w:t>
            </w:r>
          </w:p>
          <w:p w:rsidR="00F3329B" w:rsidRDefault="003833A0">
            <w:pPr>
              <w:pStyle w:val="T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</w:rPr>
              <w:t>c(j)</w:t>
            </w:r>
            <w:r>
              <w:rPr>
                <w:rFonts w:ascii="Times New Roman" w:hAnsi="Times New Roman" w:cs="Times New Roman"/>
              </w:rPr>
              <w:t xml:space="preserve"> is the number of NPN index values used in the </w:t>
            </w:r>
            <w:r>
              <w:rPr>
                <w:rFonts w:ascii="Times New Roman" w:hAnsi="Times New Roman" w:cs="Times New Roman"/>
                <w:i/>
                <w:iCs/>
              </w:rPr>
              <w:t>j</w:t>
            </w:r>
            <w:r>
              <w:rPr>
                <w:rFonts w:ascii="Times New Roman" w:hAnsi="Times New Roman" w:cs="Times New Roman"/>
              </w:rPr>
              <w:t xml:space="preserve">-th </w:t>
            </w:r>
            <w:r>
              <w:rPr>
                <w:rFonts w:ascii="Times New Roman" w:hAnsi="Times New Roman" w:cs="Times New Roman"/>
                <w:i/>
                <w:iCs/>
              </w:rPr>
              <w:t>NPN-IdentityInfoList</w:t>
            </w:r>
            <w:r>
              <w:rPr>
                <w:rFonts w:ascii="Times New Roman" w:hAnsi="Times New Roman" w:cs="Times New Roman"/>
              </w:rPr>
              <w:t xml:space="preserve"> entry;</w:t>
            </w:r>
          </w:p>
          <w:p w:rsidR="00F3329B" w:rsidRDefault="003833A0">
            <w:pPr>
              <w:pStyle w:val="TAL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</w:rPr>
              <w:t>d(k)</w:t>
            </w:r>
            <w:r>
              <w:rPr>
                <w:rFonts w:ascii="Times New Roman" w:hAnsi="Times New Roman" w:cs="Times New Roman"/>
              </w:rPr>
              <w:t xml:space="preserve"> is the number of NPN index values used in the </w:t>
            </w:r>
            <w:r>
              <w:rPr>
                <w:rFonts w:ascii="Times New Roman" w:hAnsi="Times New Roman" w:cs="Times New Roman"/>
                <w:i/>
                <w:iCs/>
              </w:rPr>
              <w:t>k</w:t>
            </w:r>
            <w:r>
              <w:rPr>
                <w:rFonts w:ascii="Times New Roman" w:hAnsi="Times New Roman" w:cs="Times New Roman"/>
              </w:rPr>
              <w:t xml:space="preserve">-th </w:t>
            </w:r>
            <w:r>
              <w:rPr>
                <w:rFonts w:ascii="Times New Roman" w:hAnsi="Times New Roman" w:cs="Times New Roman"/>
                <w:i/>
                <w:iCs/>
              </w:rPr>
              <w:t>npn-IdentityList</w:t>
            </w:r>
            <w:r>
              <w:rPr>
                <w:rFonts w:ascii="Times New Roman" w:hAnsi="Times New Roman" w:cs="Times New Roman"/>
              </w:rPr>
              <w:t xml:space="preserve"> entry within the </w:t>
            </w:r>
            <w:r>
              <w:rPr>
                <w:rFonts w:ascii="Times New Roman" w:hAnsi="Times New Roman" w:cs="Times New Roman"/>
                <w:i/>
                <w:iCs/>
              </w:rPr>
              <w:t>n</w:t>
            </w:r>
            <w:r>
              <w:rPr>
                <w:rFonts w:ascii="Times New Roman" w:hAnsi="Times New Roman" w:cs="Times New Roman"/>
              </w:rPr>
              <w:t xml:space="preserve">-th </w:t>
            </w:r>
            <w:r>
              <w:rPr>
                <w:rFonts w:ascii="Times New Roman" w:hAnsi="Times New Roman" w:cs="Times New Roman"/>
                <w:i/>
                <w:iCs/>
              </w:rPr>
              <w:t>NPN-IdentityInfoList</w:t>
            </w:r>
            <w:r>
              <w:rPr>
                <w:rFonts w:ascii="Times New Roman" w:hAnsi="Times New Roman" w:cs="Times New Roman"/>
              </w:rPr>
              <w:t xml:space="preserve"> entry;</w:t>
            </w:r>
          </w:p>
          <w:p w:rsidR="00F3329B" w:rsidRDefault="003833A0">
            <w:pPr>
              <w:pStyle w:val="T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e(i) is</w:t>
            </w:r>
          </w:p>
          <w:p w:rsidR="00F3329B" w:rsidRDefault="003833A0">
            <w:pPr>
              <w:pStyle w:val="T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- </w:t>
            </w:r>
            <w:r>
              <w:rPr>
                <w:rFonts w:ascii="Times New Roman" w:hAnsi="Times New Roman" w:cs="Times New Roman"/>
                <w:i/>
                <w:iCs/>
              </w:rPr>
              <w:t>i</w:t>
            </w:r>
            <w:r>
              <w:rPr>
                <w:rFonts w:ascii="Times New Roman" w:hAnsi="Times New Roman" w:cs="Times New Roman"/>
              </w:rPr>
              <w:t xml:space="preserve"> if the </w:t>
            </w:r>
            <w:r>
              <w:rPr>
                <w:rFonts w:ascii="Times New Roman" w:hAnsi="Times New Roman" w:cs="Times New Roman"/>
                <w:i/>
                <w:iCs/>
              </w:rPr>
              <w:t>n</w:t>
            </w:r>
            <w:r>
              <w:rPr>
                <w:rFonts w:ascii="Times New Roman" w:hAnsi="Times New Roman" w:cs="Times New Roman"/>
              </w:rPr>
              <w:t xml:space="preserve">-th entry of </w:t>
            </w:r>
            <w:r>
              <w:rPr>
                <w:rFonts w:ascii="Times New Roman" w:hAnsi="Times New Roman" w:cs="Times New Roman"/>
                <w:i/>
                <w:iCs/>
              </w:rPr>
              <w:t>NPN-IdentityInfoList</w:t>
            </w:r>
            <w:r>
              <w:rPr>
                <w:rFonts w:ascii="Times New Roman" w:hAnsi="Times New Roman" w:cs="Times New Roman"/>
              </w:rPr>
              <w:t xml:space="preserve"> entry is for SNPN(s);</w:t>
            </w:r>
          </w:p>
          <w:p w:rsidR="00F3329B" w:rsidRDefault="003833A0">
            <w:pPr>
              <w:pStyle w:val="a9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/>
              </w:rPr>
              <w:t xml:space="preserve">    - 1 if the </w:t>
            </w:r>
            <w:r>
              <w:rPr>
                <w:rFonts w:ascii="Times New Roman" w:hAnsi="Times New Roman"/>
                <w:i/>
                <w:iCs/>
              </w:rPr>
              <w:t>n</w:t>
            </w:r>
            <w:r>
              <w:rPr>
                <w:rFonts w:ascii="Times New Roman" w:hAnsi="Times New Roman"/>
              </w:rPr>
              <w:t xml:space="preserve">-th entry of </w:t>
            </w:r>
            <w:r>
              <w:rPr>
                <w:rFonts w:ascii="Times New Roman" w:hAnsi="Times New Roman"/>
                <w:i/>
                <w:iCs/>
              </w:rPr>
              <w:t>NPN-IdentityInfoList</w:t>
            </w:r>
            <w:r>
              <w:rPr>
                <w:rFonts w:ascii="Times New Roman" w:hAnsi="Times New Roman"/>
              </w:rPr>
              <w:t xml:space="preserve"> entry is for PNI-NPN(s).</w:t>
            </w:r>
          </w:p>
        </w:tc>
      </w:tr>
    </w:tbl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iCs/>
          <w:lang w:val="en-US" w:eastAsia="zh-CN"/>
        </w:rPr>
      </w:pPr>
      <w:r>
        <w:rPr>
          <w:rFonts w:ascii="Times New Roman" w:hAnsi="Times New Roman"/>
          <w:lang w:val="en-US" w:eastAsia="zh-CN"/>
        </w:rPr>
        <w:t>Similar</w:t>
      </w:r>
      <w:r>
        <w:rPr>
          <w:rFonts w:ascii="Times New Roman" w:hAnsi="Times New Roman" w:hint="eastAsia"/>
          <w:lang w:val="en-US" w:eastAsia="zh-CN"/>
        </w:rPr>
        <w:t>ly</w:t>
      </w:r>
      <w:r>
        <w:rPr>
          <w:rFonts w:ascii="Times New Roman" w:hAnsi="Times New Roman"/>
          <w:lang w:val="en-US" w:eastAsia="zh-CN"/>
        </w:rPr>
        <w:t>, for the cell that is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</w:rPr>
        <w:t xml:space="preserve">only available for normal service for NPNs' </w:t>
      </w:r>
      <w:r w:rsidR="00CA6FCD">
        <w:rPr>
          <w:rFonts w:ascii="Times New Roman" w:hAnsi="Times New Roman"/>
        </w:rPr>
        <w:t>subscriber</w:t>
      </w:r>
      <w:r>
        <w:rPr>
          <w:rFonts w:ascii="Times New Roman" w:hAnsi="Times New Roman" w:hint="eastAsia"/>
          <w:lang w:val="en-US" w:eastAsia="zh-CN"/>
        </w:rPr>
        <w:t xml:space="preserve"> but set the </w:t>
      </w:r>
      <w:r>
        <w:rPr>
          <w:rFonts w:ascii="Times New Roman" w:hAnsi="Times New Roman"/>
          <w:i/>
        </w:rPr>
        <w:t>cel</w:t>
      </w:r>
      <w:r>
        <w:rPr>
          <w:rFonts w:ascii="Times New Roman" w:hAnsi="Times New Roman"/>
          <w:i/>
          <w:lang w:val="en-US" w:eastAsia="zh-CN"/>
        </w:rPr>
        <w:t>l</w:t>
      </w:r>
      <w:r>
        <w:rPr>
          <w:rFonts w:ascii="Times New Roman" w:hAnsi="Times New Roman"/>
          <w:i/>
        </w:rPr>
        <w:t>ReservedForOtherUse</w:t>
      </w:r>
      <w:r>
        <w:rPr>
          <w:rFonts w:ascii="Times New Roman" w:hAnsi="Times New Roman"/>
          <w:iCs/>
          <w:lang w:val="en-US" w:eastAsia="zh-CN"/>
        </w:rPr>
        <w:t xml:space="preserve"> </w:t>
      </w:r>
      <w:r w:rsidR="00FE6B08">
        <w:rPr>
          <w:rFonts w:ascii="Times New Roman" w:hAnsi="Times New Roman" w:hint="eastAsia"/>
          <w:iCs/>
          <w:lang w:val="en-US" w:eastAsia="zh-CN"/>
        </w:rPr>
        <w:t>to F</w:t>
      </w:r>
      <w:r>
        <w:rPr>
          <w:rFonts w:ascii="Times New Roman" w:hAnsi="Times New Roman" w:hint="eastAsia"/>
          <w:iCs/>
          <w:lang w:val="en-US" w:eastAsia="zh-CN"/>
        </w:rPr>
        <w:t>alse, there would be 11 NPN IDs at most, obviously this is also not the RAN2</w:t>
      </w:r>
      <w:r>
        <w:rPr>
          <w:rFonts w:ascii="Times New Roman" w:hAnsi="Times New Roman"/>
          <w:iCs/>
          <w:lang w:val="en-US" w:eastAsia="zh-CN"/>
        </w:rPr>
        <w:t>’</w:t>
      </w:r>
      <w:r>
        <w:rPr>
          <w:rFonts w:ascii="Times New Roman" w:hAnsi="Times New Roman" w:hint="eastAsia"/>
          <w:iCs/>
          <w:lang w:val="en-US" w:eastAsia="zh-CN"/>
        </w:rPr>
        <w:t xml:space="preserve">s intention. 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iCs/>
          <w:lang w:val="en-US" w:eastAsia="zh-CN"/>
        </w:rPr>
      </w:pPr>
      <w:r>
        <w:rPr>
          <w:rFonts w:ascii="Times New Roman" w:hAnsi="Times New Roman" w:hint="eastAsia"/>
          <w:iCs/>
          <w:lang w:val="en-US" w:eastAsia="zh-CN"/>
        </w:rPr>
        <w:t>Obviously, these problems are all caused by th</w:t>
      </w:r>
      <w:r w:rsidR="00FE6B08">
        <w:rPr>
          <w:rFonts w:ascii="Times New Roman" w:hAnsi="Times New Roman" w:hint="eastAsia"/>
          <w:iCs/>
          <w:lang w:val="en-US" w:eastAsia="zh-CN"/>
        </w:rPr>
        <w:t xml:space="preserve">e </w:t>
      </w:r>
      <w:r w:rsidR="00FE6B08">
        <w:rPr>
          <w:rFonts w:ascii="Times New Roman" w:hAnsi="Times New Roman"/>
          <w:iCs/>
          <w:lang w:val="en-US" w:eastAsia="zh-CN"/>
        </w:rPr>
        <w:t xml:space="preserve">inconsistent </w:t>
      </w:r>
      <w:r w:rsidR="00FE6B08">
        <w:rPr>
          <w:rFonts w:ascii="Times New Roman" w:hAnsi="Times New Roman" w:hint="eastAsia"/>
          <w:iCs/>
          <w:lang w:val="en-US" w:eastAsia="zh-CN"/>
        </w:rPr>
        <w:t>NPN-only definition</w:t>
      </w:r>
      <w:r>
        <w:rPr>
          <w:rFonts w:ascii="Times New Roman" w:hAnsi="Times New Roman" w:hint="eastAsia"/>
          <w:iCs/>
          <w:lang w:val="en-US" w:eastAsia="zh-CN"/>
        </w:rPr>
        <w:t xml:space="preserve"> at the UE and the network side.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b/>
          <w:bCs/>
          <w:iCs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 xml:space="preserve">Observation 3: With the current NPN-only cell definition, the </w:t>
      </w:r>
      <w:r>
        <w:rPr>
          <w:rFonts w:ascii="Times New Roman" w:hAnsi="Times New Roman"/>
          <w:b/>
          <w:bCs/>
          <w:lang w:val="en-US" w:eastAsia="zh-CN"/>
        </w:rPr>
        <w:t>cell that is</w:t>
      </w:r>
      <w:r>
        <w:rPr>
          <w:rFonts w:ascii="Times New Roman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/>
          <w:b/>
          <w:bCs/>
        </w:rPr>
        <w:t xml:space="preserve">only available for normal service for NPNs' </w:t>
      </w:r>
      <w:r w:rsidR="00CA6FCD">
        <w:rPr>
          <w:rFonts w:ascii="Times New Roman" w:hAnsi="Times New Roman"/>
          <w:b/>
          <w:bCs/>
        </w:rPr>
        <w:t>subscriber</w:t>
      </w:r>
      <w:r>
        <w:rPr>
          <w:rFonts w:ascii="Times New Roman" w:hAnsi="Times New Roman" w:hint="eastAsia"/>
          <w:b/>
          <w:bCs/>
          <w:lang w:val="en-US" w:eastAsia="zh-CN"/>
        </w:rPr>
        <w:t xml:space="preserve"> but set the </w:t>
      </w:r>
      <w:r>
        <w:rPr>
          <w:rFonts w:ascii="Times New Roman" w:hAnsi="Times New Roman"/>
          <w:b/>
          <w:bCs/>
          <w:i/>
        </w:rPr>
        <w:t>cel</w:t>
      </w:r>
      <w:r>
        <w:rPr>
          <w:rFonts w:ascii="Times New Roman" w:hAnsi="Times New Roman"/>
          <w:b/>
          <w:bCs/>
          <w:i/>
          <w:lang w:val="en-US" w:eastAsia="zh-CN"/>
        </w:rPr>
        <w:t>l</w:t>
      </w:r>
      <w:r>
        <w:rPr>
          <w:rFonts w:ascii="Times New Roman" w:hAnsi="Times New Roman"/>
          <w:b/>
          <w:bCs/>
          <w:i/>
        </w:rPr>
        <w:t>ReservedForOtherUse</w:t>
      </w:r>
      <w:r>
        <w:rPr>
          <w:rFonts w:ascii="Times New Roman" w:hAnsi="Times New Roman"/>
          <w:b/>
          <w:bCs/>
          <w:iCs/>
          <w:lang w:val="en-US" w:eastAsia="zh-CN"/>
        </w:rPr>
        <w:t xml:space="preserve"> 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to False, can only </w:t>
      </w:r>
      <w:r w:rsidR="00FE6B08">
        <w:rPr>
          <w:rFonts w:ascii="Times New Roman" w:hAnsi="Times New Roman"/>
          <w:b/>
          <w:bCs/>
          <w:iCs/>
          <w:lang w:val="en-US" w:eastAsia="zh-CN"/>
        </w:rPr>
        <w:t>be shared by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 11 NPN IDs at most.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iCs/>
          <w:lang w:val="en-US" w:eastAsia="zh-CN"/>
        </w:rPr>
        <w:t xml:space="preserve">For the above field description, we also can see that at the UE side, for the cells </w:t>
      </w:r>
      <w:r w:rsidR="00FE6B08">
        <w:rPr>
          <w:rFonts w:ascii="Times New Roman" w:hAnsi="Times New Roman"/>
          <w:lang w:val="en-US" w:eastAsia="zh-CN"/>
        </w:rPr>
        <w:t>that are</w:t>
      </w:r>
      <w:r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/>
        </w:rPr>
        <w:t xml:space="preserve">only available for normal service for NPNs' </w:t>
      </w:r>
      <w:r w:rsidR="00CA6FCD">
        <w:rPr>
          <w:rFonts w:ascii="Times New Roman" w:hAnsi="Times New Roman"/>
        </w:rPr>
        <w:t>subscriber</w:t>
      </w:r>
      <w:r>
        <w:rPr>
          <w:rFonts w:ascii="Times New Roman" w:hAnsi="Times New Roman" w:hint="eastAsia"/>
          <w:lang w:val="en-US" w:eastAsia="zh-CN"/>
        </w:rPr>
        <w:t>, the</w:t>
      </w:r>
      <w:r w:rsidR="00FE6B08">
        <w:rPr>
          <w:rFonts w:ascii="Times New Roman" w:hAnsi="Times New Roman" w:hint="eastAsia"/>
          <w:lang w:val="en-US" w:eastAsia="zh-CN"/>
        </w:rPr>
        <w:t xml:space="preserve"> different indexing methods would be</w:t>
      </w:r>
      <w:r>
        <w:rPr>
          <w:rFonts w:ascii="Times New Roman" w:hAnsi="Times New Roman" w:hint="eastAsia"/>
          <w:lang w:val="en-US" w:eastAsia="zh-CN"/>
        </w:rPr>
        <w:t xml:space="preserve"> adopted for the cells with the different </w:t>
      </w:r>
      <w:r>
        <w:rPr>
          <w:rFonts w:ascii="Times New Roman" w:hAnsi="Times New Roman"/>
          <w:i/>
        </w:rPr>
        <w:t>cel</w:t>
      </w:r>
      <w:r>
        <w:rPr>
          <w:rFonts w:ascii="Times New Roman" w:hAnsi="Times New Roman"/>
          <w:i/>
          <w:lang w:val="en-US" w:eastAsia="zh-CN"/>
        </w:rPr>
        <w:t>l</w:t>
      </w:r>
      <w:r>
        <w:rPr>
          <w:rFonts w:ascii="Times New Roman" w:hAnsi="Times New Roman"/>
          <w:i/>
        </w:rPr>
        <w:t>ReservedForOtherUse</w:t>
      </w:r>
      <w:r>
        <w:rPr>
          <w:rFonts w:ascii="Times New Roman" w:eastAsia="宋体" w:hAnsi="Times New Roman" w:hint="eastAsia"/>
          <w:iCs/>
          <w:lang w:val="en-US" w:eastAsia="zh-CN"/>
        </w:rPr>
        <w:t xml:space="preserve"> values.</w:t>
      </w:r>
      <w:r>
        <w:rPr>
          <w:rFonts w:ascii="Times New Roman" w:eastAsia="宋体" w:hAnsi="Times New Roman" w:hint="eastAsia"/>
          <w:b/>
          <w:bCs/>
          <w:i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 xml:space="preserve">Thus it also requires the RAN nodes adopt the different indexing methods for the cells with the different </w:t>
      </w:r>
      <w:r>
        <w:rPr>
          <w:rFonts w:ascii="Times New Roman" w:hAnsi="Times New Roman"/>
          <w:i/>
        </w:rPr>
        <w:t>cel</w:t>
      </w:r>
      <w:r>
        <w:rPr>
          <w:rFonts w:ascii="Times New Roman" w:hAnsi="Times New Roman"/>
          <w:i/>
          <w:lang w:val="en-US" w:eastAsia="zh-CN"/>
        </w:rPr>
        <w:t>l</w:t>
      </w:r>
      <w:r>
        <w:rPr>
          <w:rFonts w:ascii="Times New Roman" w:hAnsi="Times New Roman"/>
          <w:i/>
        </w:rPr>
        <w:t>ReservedForOtherUse</w:t>
      </w:r>
      <w:r>
        <w:rPr>
          <w:rFonts w:ascii="Times New Roman" w:eastAsia="宋体" w:hAnsi="Times New Roman" w:hint="eastAsia"/>
          <w:iCs/>
          <w:lang w:val="en-US" w:eastAsia="zh-CN"/>
        </w:rPr>
        <w:t xml:space="preserve"> values</w:t>
      </w:r>
      <w:r>
        <w:rPr>
          <w:rFonts w:ascii="Times New Roman" w:hAnsi="Times New Roman" w:hint="eastAsia"/>
          <w:lang w:val="en-US" w:eastAsia="zh-CN"/>
        </w:rPr>
        <w:t>, otherwise, the RAN node may select the wrong Network ID.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b/>
          <w:bCs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>Observation 4: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 For the cells </w:t>
      </w:r>
      <w:r>
        <w:rPr>
          <w:rFonts w:ascii="Times New Roman" w:hAnsi="Times New Roman"/>
          <w:b/>
          <w:bCs/>
          <w:lang w:val="en-US" w:eastAsia="zh-CN"/>
        </w:rPr>
        <w:t xml:space="preserve">that </w:t>
      </w:r>
      <w:r w:rsidR="00FE6B08">
        <w:rPr>
          <w:rFonts w:ascii="Times New Roman" w:hAnsi="Times New Roman"/>
          <w:b/>
          <w:bCs/>
          <w:lang w:val="en-US" w:eastAsia="zh-CN"/>
        </w:rPr>
        <w:t>are</w:t>
      </w:r>
      <w:r>
        <w:rPr>
          <w:rFonts w:ascii="Times New Roman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/>
          <w:b/>
          <w:bCs/>
        </w:rPr>
        <w:t xml:space="preserve">only available for normal service for NPNs' </w:t>
      </w:r>
      <w:r w:rsidR="00CA6FCD">
        <w:rPr>
          <w:rFonts w:ascii="Times New Roman" w:hAnsi="Times New Roman"/>
          <w:b/>
          <w:bCs/>
        </w:rPr>
        <w:t>subscriber</w:t>
      </w:r>
      <w:r>
        <w:rPr>
          <w:rFonts w:ascii="Times New Roman" w:hAnsi="Times New Roman" w:hint="eastAsia"/>
          <w:b/>
          <w:bCs/>
          <w:lang w:val="en-US" w:eastAsia="zh-CN"/>
        </w:rPr>
        <w:t xml:space="preserve">, the RAN node shall adopt the different indexing methods for the cells with the different </w:t>
      </w:r>
      <w:r>
        <w:rPr>
          <w:rFonts w:ascii="Times New Roman" w:hAnsi="Times New Roman"/>
          <w:b/>
          <w:bCs/>
          <w:i/>
        </w:rPr>
        <w:t>cel</w:t>
      </w:r>
      <w:r>
        <w:rPr>
          <w:rFonts w:ascii="Times New Roman" w:hAnsi="Times New Roman"/>
          <w:b/>
          <w:bCs/>
          <w:i/>
          <w:lang w:val="en-US" w:eastAsia="zh-CN"/>
        </w:rPr>
        <w:t>l</w:t>
      </w:r>
      <w:r>
        <w:rPr>
          <w:rFonts w:ascii="Times New Roman" w:hAnsi="Times New Roman"/>
          <w:b/>
          <w:bCs/>
          <w:i/>
        </w:rPr>
        <w:t>ReservedForOtherUse</w:t>
      </w:r>
      <w:r>
        <w:rPr>
          <w:rFonts w:ascii="Times New Roman" w:eastAsia="宋体" w:hAnsi="Times New Roman" w:hint="eastAsia"/>
          <w:b/>
          <w:bCs/>
          <w:iCs/>
          <w:lang w:val="en-US" w:eastAsia="zh-CN"/>
        </w:rPr>
        <w:t xml:space="preserve"> values</w:t>
      </w:r>
      <w:r>
        <w:rPr>
          <w:rFonts w:ascii="Times New Roman" w:hAnsi="Times New Roman" w:hint="eastAsia"/>
          <w:b/>
          <w:bCs/>
          <w:lang w:val="en-US" w:eastAsia="zh-CN"/>
        </w:rPr>
        <w:t>, otherwise, the RAN node may select the wrong Network ID.</w:t>
      </w:r>
    </w:p>
    <w:p w:rsidR="00F3329B" w:rsidRDefault="003833A0">
      <w:pPr>
        <w:pStyle w:val="2"/>
        <w:numPr>
          <w:ilvl w:val="2"/>
          <w:numId w:val="0"/>
        </w:numPr>
        <w:tabs>
          <w:tab w:val="clear" w:pos="432"/>
          <w:tab w:val="left" w:pos="720"/>
        </w:tabs>
        <w:rPr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2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 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Solutions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iCs/>
          <w:lang w:val="en-US" w:eastAsia="zh-CN"/>
        </w:rPr>
      </w:pPr>
      <w:r>
        <w:rPr>
          <w:rFonts w:ascii="Times New Roman" w:hAnsi="Times New Roman" w:hint="eastAsia"/>
          <w:iCs/>
          <w:lang w:val="en-US" w:eastAsia="zh-CN"/>
        </w:rPr>
        <w:t xml:space="preserve">Based on the above discussion, we need a solution to guarantee that the definition at both the UE side and the network side are consistent. During the previous discussion, companies suggest to a dummy value for the PLMN of the legacy </w:t>
      </w:r>
      <w:r>
        <w:rPr>
          <w:rFonts w:ascii="Times New Roman" w:hAnsi="Times New Roman"/>
          <w:i/>
          <w:lang w:val="en-US" w:eastAsia="zh-CN"/>
        </w:rPr>
        <w:t>cellAccessRelatedInfo</w:t>
      </w:r>
      <w:r w:rsidR="00FE6B08">
        <w:rPr>
          <w:rFonts w:ascii="Times New Roman" w:hAnsi="Times New Roman" w:hint="eastAsia"/>
          <w:iCs/>
          <w:lang w:val="en-US" w:eastAsia="zh-CN"/>
        </w:rPr>
        <w:t>. As described in [1], the MCC 999 was assigned by ITU for the non-public networks</w:t>
      </w:r>
    </w:p>
    <w:tbl>
      <w:tblPr>
        <w:tblStyle w:val="af5"/>
        <w:tblW w:w="0" w:type="auto"/>
        <w:tblInd w:w="266" w:type="dxa"/>
        <w:tblLook w:val="04A0" w:firstRow="1" w:lastRow="0" w:firstColumn="1" w:lastColumn="0" w:noHBand="0" w:noVBand="1"/>
      </w:tblPr>
      <w:tblGrid>
        <w:gridCol w:w="9381"/>
      </w:tblGrid>
      <w:tr w:rsidR="00F3329B">
        <w:tc>
          <w:tcPr>
            <w:tcW w:w="9381" w:type="dxa"/>
          </w:tcPr>
          <w:p w:rsidR="00F3329B" w:rsidRDefault="003833A0">
            <w:pPr>
              <w:pStyle w:val="a9"/>
              <w:spacing w:line="240" w:lineRule="auto"/>
              <w:jc w:val="both"/>
              <w:rPr>
                <w:rFonts w:ascii="Times New Roman" w:hAnsi="Times New Roman"/>
                <w:iCs/>
                <w:lang w:val="en-US" w:eastAsia="zh-CN"/>
              </w:rPr>
            </w:pPr>
            <w:r>
              <w:rPr>
                <w:rFonts w:ascii="Times New Roman" w:hAnsi="Times New Roman" w:hint="eastAsia"/>
                <w:iCs/>
                <w:lang w:val="en-US" w:eastAsia="zh-CN"/>
              </w:rPr>
              <w:t>PLMN IDs reserved for use by private networks can be used for non-public networks, e.g. based on mobile country code (MCC) 999 as assigned by ITU).</w:t>
            </w:r>
          </w:p>
        </w:tc>
      </w:tr>
    </w:tbl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b/>
          <w:bCs/>
          <w:iCs/>
          <w:lang w:val="en-US" w:eastAsia="zh-CN"/>
        </w:rPr>
      </w:pPr>
      <w:r>
        <w:rPr>
          <w:rFonts w:ascii="Times New Roman" w:hAnsi="Times New Roman" w:hint="eastAsia"/>
          <w:b/>
          <w:bCs/>
          <w:iCs/>
          <w:lang w:val="en-US" w:eastAsia="zh-CN"/>
        </w:rPr>
        <w:t>Observation 5: Th</w:t>
      </w:r>
      <w:r w:rsidR="00CA6FCD">
        <w:rPr>
          <w:rFonts w:ascii="Times New Roman" w:hAnsi="Times New Roman" w:hint="eastAsia"/>
          <w:b/>
          <w:bCs/>
          <w:iCs/>
          <w:lang w:val="en-US" w:eastAsia="zh-CN"/>
        </w:rPr>
        <w:t xml:space="preserve">e non-public network </w:t>
      </w:r>
      <w:r w:rsidR="00CA6FCD">
        <w:rPr>
          <w:rFonts w:asciiTheme="minorEastAsia" w:eastAsiaTheme="minorEastAsia" w:hAnsiTheme="minorEastAsia" w:hint="eastAsia"/>
          <w:b/>
          <w:bCs/>
          <w:iCs/>
          <w:lang w:val="en-US" w:eastAsia="zh-CN"/>
        </w:rPr>
        <w:t>(</w:t>
      </w:r>
      <w:r w:rsidR="00CA6FCD">
        <w:rPr>
          <w:rFonts w:ascii="Times New Roman" w:hAnsi="Times New Roman" w:hint="eastAsia"/>
          <w:b/>
          <w:bCs/>
          <w:iCs/>
          <w:lang w:val="en-US" w:eastAsia="zh-CN"/>
        </w:rPr>
        <w:t>e.g. SNPN</w:t>
      </w:r>
      <w:r w:rsidR="00CA6FCD">
        <w:rPr>
          <w:rFonts w:asciiTheme="minorEastAsia" w:eastAsiaTheme="minorEastAsia" w:hAnsiTheme="minorEastAsia" w:hint="eastAsia"/>
          <w:b/>
          <w:bCs/>
          <w:iCs/>
          <w:lang w:val="en-US" w:eastAsia="zh-CN"/>
        </w:rPr>
        <w:t xml:space="preserve">) </w:t>
      </w:r>
      <w:r>
        <w:rPr>
          <w:rFonts w:ascii="Times New Roman" w:hAnsi="Times New Roman" w:hint="eastAsia"/>
          <w:b/>
          <w:bCs/>
          <w:iCs/>
          <w:lang w:val="en-US" w:eastAsia="zh-CN"/>
        </w:rPr>
        <w:t>can adopt</w:t>
      </w:r>
      <w:r w:rsidR="001B6A54">
        <w:rPr>
          <w:rFonts w:ascii="Times New Roman" w:hAnsi="Times New Roman"/>
          <w:b/>
          <w:bCs/>
          <w:iCs/>
          <w:lang w:val="en-US" w:eastAsia="zh-CN"/>
        </w:rPr>
        <w:t xml:space="preserve"> 999 as the MCC</w:t>
      </w:r>
      <w:r>
        <w:rPr>
          <w:rFonts w:ascii="Times New Roman" w:hAnsi="Times New Roman" w:hint="eastAsia"/>
          <w:b/>
          <w:bCs/>
          <w:iCs/>
          <w:lang w:val="en-US" w:eastAsia="zh-CN"/>
        </w:rPr>
        <w:t>.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iCs/>
          <w:lang w:val="en-US" w:eastAsia="zh-CN"/>
        </w:rPr>
      </w:pPr>
      <w:r>
        <w:rPr>
          <w:rFonts w:ascii="Times New Roman" w:hAnsi="Times New Roman" w:hint="eastAsia"/>
          <w:iCs/>
          <w:lang w:val="en-US" w:eastAsia="zh-CN"/>
        </w:rPr>
        <w:lastRenderedPageBreak/>
        <w:t>Though it said that the (MCC) 999 is assi</w:t>
      </w:r>
      <w:r w:rsidR="00CA6FCD">
        <w:rPr>
          <w:rFonts w:ascii="Times New Roman" w:hAnsi="Times New Roman" w:hint="eastAsia"/>
          <w:iCs/>
          <w:lang w:val="en-US" w:eastAsia="zh-CN"/>
        </w:rPr>
        <w:t>gned for the non-public network,</w:t>
      </w:r>
      <w:r>
        <w:rPr>
          <w:rFonts w:ascii="Times New Roman" w:hAnsi="Times New Roman" w:hint="eastAsia"/>
          <w:iCs/>
          <w:lang w:val="en-US" w:eastAsia="zh-CN"/>
        </w:rPr>
        <w:t xml:space="preserve"> it also means that the (MCC) 999 would not be used by the public network, thus here we also can set the MCC of PLMN in the legacy</w:t>
      </w:r>
      <w:r w:rsidRPr="00CA6FCD">
        <w:rPr>
          <w:rFonts w:ascii="Times New Roman" w:hAnsi="Times New Roman" w:hint="eastAsia"/>
          <w:i/>
          <w:iCs/>
          <w:lang w:val="en-US" w:eastAsia="zh-CN"/>
        </w:rPr>
        <w:t xml:space="preserve"> </w:t>
      </w:r>
      <w:r w:rsidRPr="00CA6FCD">
        <w:rPr>
          <w:rFonts w:ascii="Times New Roman" w:hAnsi="Times New Roman"/>
          <w:i/>
          <w:iCs/>
          <w:lang w:val="en-US" w:eastAsia="zh-CN"/>
        </w:rPr>
        <w:t>cellAccessRelatedInf</w:t>
      </w:r>
      <w:r w:rsidRPr="00CA6FCD">
        <w:rPr>
          <w:rFonts w:ascii="Times New Roman" w:hAnsi="Times New Roman" w:hint="eastAsia"/>
          <w:i/>
          <w:iCs/>
          <w:lang w:val="en-US" w:eastAsia="zh-CN"/>
        </w:rPr>
        <w:t>o</w:t>
      </w:r>
      <w:r>
        <w:rPr>
          <w:rFonts w:ascii="Times New Roman" w:hAnsi="Times New Roman" w:hint="eastAsia"/>
          <w:iCs/>
          <w:lang w:val="en-US" w:eastAsia="zh-CN"/>
        </w:rPr>
        <w:t xml:space="preserve"> to 999 for the cell that </w:t>
      </w:r>
      <w:r>
        <w:rPr>
          <w:rFonts w:ascii="Times New Roman" w:hAnsi="Times New Roman"/>
        </w:rPr>
        <w:t>is only available for normal service for NPNs' subscriber</w:t>
      </w:r>
      <w:r>
        <w:rPr>
          <w:rFonts w:ascii="Times New Roman" w:eastAsia="宋体" w:hAnsi="Times New Roman" w:hint="eastAsia"/>
          <w:lang w:val="en-US" w:eastAsia="zh-CN"/>
        </w:rPr>
        <w:t xml:space="preserve">. </w:t>
      </w:r>
      <w:r>
        <w:rPr>
          <w:rFonts w:ascii="Times New Roman" w:hAnsi="Times New Roman" w:hint="eastAsia"/>
          <w:iCs/>
          <w:lang w:val="en-US" w:eastAsia="zh-CN"/>
        </w:rPr>
        <w:t xml:space="preserve">Then for the non-NPN-capable UE, it will not take it as a </w:t>
      </w:r>
      <w:r>
        <w:rPr>
          <w:rFonts w:ascii="Times New Roman" w:hAnsi="Times New Roman"/>
          <w:iCs/>
          <w:lang w:val="en-US" w:eastAsia="zh-CN"/>
        </w:rPr>
        <w:t>“</w:t>
      </w:r>
      <w:r>
        <w:rPr>
          <w:rFonts w:ascii="Times New Roman" w:hAnsi="Times New Roman" w:hint="eastAsia"/>
          <w:iCs/>
          <w:lang w:val="en-US" w:eastAsia="zh-CN"/>
        </w:rPr>
        <w:t>registered or the selected</w:t>
      </w:r>
      <w:r>
        <w:rPr>
          <w:rFonts w:ascii="Times New Roman" w:hAnsi="Times New Roman"/>
          <w:iCs/>
          <w:lang w:val="en-US" w:eastAsia="zh-CN"/>
        </w:rPr>
        <w:t>”</w:t>
      </w:r>
      <w:r>
        <w:rPr>
          <w:rFonts w:ascii="Times New Roman" w:hAnsi="Times New Roman" w:hint="eastAsia"/>
          <w:iCs/>
          <w:lang w:val="en-US" w:eastAsia="zh-CN"/>
        </w:rPr>
        <w:t xml:space="preserve"> PLMN and for the NPN-capable UE, it will further check the </w:t>
      </w:r>
      <w:r w:rsidRPr="00CA6FCD">
        <w:rPr>
          <w:rFonts w:ascii="Times New Roman" w:hAnsi="Times New Roman"/>
          <w:i/>
          <w:iCs/>
          <w:lang w:val="en-US" w:eastAsia="zh-CN"/>
        </w:rPr>
        <w:t>npn-IdentityInfoList</w:t>
      </w:r>
      <w:r>
        <w:rPr>
          <w:rFonts w:ascii="Times New Roman" w:hAnsi="Times New Roman" w:hint="eastAsia"/>
          <w:iCs/>
          <w:lang w:val="en-US" w:eastAsia="zh-CN"/>
        </w:rPr>
        <w:t xml:space="preserve">. 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b/>
          <w:bCs/>
          <w:iCs/>
          <w:lang w:val="en-US" w:eastAsia="zh-CN"/>
        </w:rPr>
      </w:pP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Proposal 1: Set the MCC of PLMN in the legacy </w:t>
      </w:r>
      <w:r>
        <w:rPr>
          <w:rFonts w:ascii="Times New Roman" w:hAnsi="Times New Roman"/>
          <w:b/>
          <w:bCs/>
          <w:i/>
          <w:lang w:val="en-US" w:eastAsia="zh-CN"/>
        </w:rPr>
        <w:t>cellAccessRelatedInf</w:t>
      </w:r>
      <w:r>
        <w:rPr>
          <w:rFonts w:ascii="Times New Roman" w:hAnsi="Times New Roman" w:hint="eastAsia"/>
          <w:b/>
          <w:bCs/>
          <w:i/>
          <w:lang w:val="en-US" w:eastAsia="zh-CN"/>
        </w:rPr>
        <w:t>o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 to 999 for the cell that is </w:t>
      </w:r>
      <w:r>
        <w:rPr>
          <w:rFonts w:ascii="Times New Roman" w:hAnsi="Times New Roman"/>
          <w:b/>
          <w:bCs/>
          <w:iCs/>
          <w:lang w:val="en-US" w:eastAsia="zh-CN"/>
        </w:rPr>
        <w:t>only available for normal service for NPNs' subscriber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. 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iCs/>
          <w:lang w:val="en-US" w:eastAsia="zh-CN"/>
        </w:rPr>
      </w:pPr>
      <w:r>
        <w:rPr>
          <w:rFonts w:ascii="Times New Roman" w:hAnsi="Times New Roman" w:hint="eastAsia"/>
          <w:iCs/>
          <w:lang w:val="en-US" w:eastAsia="zh-CN"/>
        </w:rPr>
        <w:t xml:space="preserve">Based on the proposal 1, the NPN-only cell definition can be set based on MCC of PLMN in the legacy </w:t>
      </w:r>
      <w:r>
        <w:rPr>
          <w:rFonts w:ascii="Times New Roman" w:hAnsi="Times New Roman"/>
          <w:i/>
          <w:lang w:val="en-US" w:eastAsia="zh-CN"/>
        </w:rPr>
        <w:t>cellAccessRelatedInf</w:t>
      </w:r>
      <w:r>
        <w:rPr>
          <w:rFonts w:ascii="Times New Roman" w:hAnsi="Times New Roman" w:hint="eastAsia"/>
          <w:i/>
          <w:lang w:val="en-US" w:eastAsia="zh-CN"/>
        </w:rPr>
        <w:t>o.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b/>
          <w:bCs/>
          <w:iCs/>
          <w:lang w:val="en-US" w:eastAsia="zh-CN"/>
        </w:rPr>
      </w:pPr>
      <w:r>
        <w:rPr>
          <w:rFonts w:ascii="Times New Roman" w:hAnsi="Times New Roman" w:hint="eastAsia"/>
          <w:b/>
          <w:bCs/>
          <w:iCs/>
          <w:lang w:val="en-US" w:eastAsia="zh-CN"/>
        </w:rPr>
        <w:t>Proposal 2: Change the NPN-only cell definition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3329B">
        <w:tc>
          <w:tcPr>
            <w:tcW w:w="9997" w:type="dxa"/>
          </w:tcPr>
          <w:p w:rsidR="00F3329B" w:rsidRDefault="003833A0">
            <w:pPr>
              <w:rPr>
                <w:b/>
                <w:bCs/>
                <w:iCs/>
              </w:rPr>
            </w:pPr>
            <w:r>
              <w:rPr>
                <w:bCs/>
              </w:rPr>
              <w:t>NPN-only Cell: A cell that is only available for normal service for NPNs' subscriber. An NPN-capable UE determines that a cell is NPN-only Cell by detecting that the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  <w:iCs/>
              </w:rPr>
              <w:t xml:space="preserve">MCC of PLMN in the legacy </w:t>
            </w:r>
            <w:r>
              <w:rPr>
                <w:bCs/>
                <w:i/>
              </w:rPr>
              <w:t>cellAccessRelatedInf</w:t>
            </w:r>
            <w:r>
              <w:rPr>
                <w:rFonts w:hint="eastAsia"/>
                <w:bCs/>
                <w:i/>
              </w:rPr>
              <w:t>o</w:t>
            </w:r>
            <w:r>
              <w:rPr>
                <w:rFonts w:hint="eastAsia"/>
                <w:bCs/>
                <w:iCs/>
              </w:rPr>
              <w:t xml:space="preserve"> is set to 999</w:t>
            </w:r>
            <w:r>
              <w:rPr>
                <w:bCs/>
              </w:rPr>
              <w:t xml:space="preserve"> while the </w:t>
            </w:r>
            <w:r>
              <w:rPr>
                <w:bCs/>
                <w:i/>
              </w:rPr>
              <w:t>npn-IdentityInfoList</w:t>
            </w:r>
            <w:r>
              <w:rPr>
                <w:bCs/>
              </w:rPr>
              <w:t xml:space="preserve"> IE is present in </w:t>
            </w:r>
            <w:r>
              <w:rPr>
                <w:bCs/>
                <w:i/>
              </w:rPr>
              <w:t>CellAccessRelatedInfo</w:t>
            </w:r>
            <w:r>
              <w:rPr>
                <w:bCs/>
              </w:rPr>
              <w:t>.</w:t>
            </w:r>
          </w:p>
        </w:tc>
      </w:tr>
    </w:tbl>
    <w:p w:rsidR="00F3329B" w:rsidRDefault="003833A0">
      <w:pPr>
        <w:rPr>
          <w:iCs/>
          <w:sz w:val="20"/>
          <w:szCs w:val="20"/>
        </w:rPr>
      </w:pPr>
      <w:r>
        <w:rPr>
          <w:rFonts w:hint="eastAsia"/>
          <w:iCs/>
          <w:sz w:val="20"/>
          <w:szCs w:val="20"/>
        </w:rPr>
        <w:t xml:space="preserve">The CR based on the proposal </w:t>
      </w:r>
      <w:r w:rsidR="00FE6B08">
        <w:rPr>
          <w:iCs/>
          <w:sz w:val="20"/>
          <w:szCs w:val="20"/>
        </w:rPr>
        <w:t>2</w:t>
      </w:r>
      <w:r>
        <w:rPr>
          <w:rFonts w:hint="eastAsia"/>
          <w:iCs/>
          <w:sz w:val="20"/>
          <w:szCs w:val="20"/>
        </w:rPr>
        <w:t xml:space="preserve"> was also included in [4]</w:t>
      </w:r>
    </w:p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iCs/>
          <w:lang w:val="en-US" w:eastAsia="zh-CN"/>
        </w:rPr>
      </w:pPr>
      <w:r>
        <w:rPr>
          <w:rFonts w:ascii="Times New Roman" w:hAnsi="Times New Roman" w:hint="eastAsia"/>
          <w:iCs/>
          <w:lang w:val="en-US" w:eastAsia="zh-CN"/>
        </w:rPr>
        <w:t xml:space="preserve">Besides, in the current spec, e.g. 38300, for the NPN-only cell, we use the wording </w:t>
      </w:r>
      <w:r>
        <w:rPr>
          <w:rFonts w:ascii="Times New Roman" w:hAnsi="Times New Roman"/>
          <w:iCs/>
          <w:lang w:val="en-US" w:eastAsia="zh-CN"/>
        </w:rPr>
        <w:t>“</w:t>
      </w:r>
      <w:r>
        <w:rPr>
          <w:rFonts w:ascii="Times New Roman" w:hAnsi="Times New Roman" w:hint="eastAsia"/>
          <w:iCs/>
          <w:lang w:val="en-US" w:eastAsia="zh-CN"/>
        </w:rPr>
        <w:t>PLMN is forbidden</w:t>
      </w:r>
      <w:r>
        <w:rPr>
          <w:rFonts w:ascii="Times New Roman" w:hAnsi="Times New Roman"/>
          <w:iCs/>
          <w:lang w:val="en-US" w:eastAsia="zh-CN"/>
        </w:rPr>
        <w:t>”</w:t>
      </w:r>
      <w:r>
        <w:rPr>
          <w:rFonts w:ascii="Times New Roman" w:hAnsi="Times New Roman" w:hint="eastAsia"/>
          <w:iCs/>
          <w:lang w:val="en-US" w:eastAsia="zh-CN"/>
        </w:rPr>
        <w:t xml:space="preserve"> as the requirement to the PLMN in the legacy </w:t>
      </w:r>
      <w:r>
        <w:rPr>
          <w:rFonts w:ascii="Times New Roman" w:hAnsi="Times New Roman"/>
          <w:i/>
          <w:lang w:val="en-US" w:eastAsia="zh-CN"/>
        </w:rPr>
        <w:t>cellAccessRelatedInf</w:t>
      </w:r>
      <w:r>
        <w:rPr>
          <w:rFonts w:ascii="Times New Roman" w:hAnsi="Times New Roman" w:hint="eastAsia"/>
          <w:i/>
          <w:lang w:val="en-US" w:eastAsia="zh-CN"/>
        </w:rPr>
        <w:t>o.</w:t>
      </w:r>
      <w:r>
        <w:rPr>
          <w:rFonts w:ascii="Times New Roman" w:hAnsi="Times New Roman" w:hint="eastAsia"/>
          <w:iCs/>
          <w:lang w:val="en-US" w:eastAsia="zh-CN"/>
        </w:rPr>
        <w:t xml:space="preserve"> However this wording would also cause confusion, for that in the NAS layer/SA protocol</w:t>
      </w:r>
      <w:r w:rsidR="00CA6FCD">
        <w:rPr>
          <w:rFonts w:ascii="Times New Roman" w:hAnsi="Times New Roman"/>
          <w:iCs/>
          <w:lang w:val="en-US" w:eastAsia="zh-CN"/>
        </w:rPr>
        <w:t xml:space="preserve"> </w:t>
      </w:r>
      <w:r>
        <w:rPr>
          <w:rFonts w:ascii="Times New Roman" w:hAnsi="Times New Roman" w:hint="eastAsia"/>
          <w:iCs/>
          <w:lang w:val="en-US" w:eastAsia="zh-CN"/>
        </w:rPr>
        <w:t>[2][3], there is a definition on the forbidden PLMN as below, which is used for the case that the network reject the UE with cause #11. In other words, only when the UE was rejected by the network, the PLMN would be taken as the forbidden PLMN.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3329B">
        <w:tc>
          <w:tcPr>
            <w:tcW w:w="9997" w:type="dxa"/>
          </w:tcPr>
          <w:p w:rsidR="00F3329B" w:rsidRDefault="003833A0">
            <w:pPr>
              <w:pStyle w:val="a9"/>
              <w:spacing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iCs/>
                <w:sz w:val="18"/>
                <w:szCs w:val="18"/>
                <w:lang w:val="en-US" w:eastAsia="zh-CN"/>
              </w:rPr>
              <w:t>24501:</w:t>
            </w:r>
          </w:p>
          <w:p w:rsidR="00F3329B" w:rsidRDefault="003833A0">
            <w:pPr>
              <w:rPr>
                <w:sz w:val="18"/>
                <w:szCs w:val="18"/>
              </w:rPr>
            </w:pPr>
            <w:bookmarkStart w:id="3" w:name="_Toc20232577"/>
            <w:bookmarkStart w:id="4" w:name="_Toc27746667"/>
            <w:r>
              <w:rPr>
                <w:sz w:val="18"/>
                <w:szCs w:val="18"/>
              </w:rPr>
              <w:t>5.3.13A</w:t>
            </w:r>
            <w:r>
              <w:rPr>
                <w:sz w:val="18"/>
                <w:szCs w:val="18"/>
              </w:rPr>
              <w:tab/>
              <w:t>Forbidden PLMN lists</w:t>
            </w:r>
            <w:bookmarkEnd w:id="3"/>
            <w:bookmarkEnd w:id="4"/>
          </w:p>
          <w:p w:rsidR="00F3329B" w:rsidRDefault="003833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 N1 mode, two lists of forbidden PLMN are managed independently per access type, i.e., 3GPP access or non-3GPP access.:</w:t>
            </w:r>
          </w:p>
          <w:p w:rsidR="00F3329B" w:rsidRDefault="003833A0">
            <w:pPr>
              <w:pStyle w:val="B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ab/>
              <w:t>the list of</w:t>
            </w:r>
            <w:r>
              <w:rPr>
                <w:sz w:val="18"/>
                <w:szCs w:val="18"/>
                <w:highlight w:val="yellow"/>
              </w:rPr>
              <w:t xml:space="preserve"> "forbidden PLMNs" </w:t>
            </w:r>
            <w:r>
              <w:rPr>
                <w:sz w:val="18"/>
                <w:szCs w:val="18"/>
              </w:rPr>
              <w:t>as defined in 3GPP TS 23.122 [5] is applicable for 3GPP access in N1 mode. The same list is used by 5GMM for 3GPP access, EMM, GMM and MM (see 3GPP TS 24.301 [15] and 3GPP TS 24.008 [12]), regardless whether the UE is operating in single-registration mode or dual-registration mode.</w:t>
            </w:r>
          </w:p>
          <w:p w:rsidR="00F3329B" w:rsidRDefault="003833A0">
            <w:pPr>
              <w:pStyle w:val="B1"/>
              <w:rPr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....</w:t>
            </w:r>
          </w:p>
          <w:p w:rsidR="00F3329B" w:rsidRDefault="003833A0">
            <w:pPr>
              <w:pStyle w:val="B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#11</w:t>
            </w:r>
            <w:r>
              <w:rPr>
                <w:sz w:val="18"/>
                <w:szCs w:val="18"/>
              </w:rPr>
              <w:tab/>
              <w:t>(PLMN not allowed).</w:t>
            </w:r>
          </w:p>
          <w:p w:rsidR="00F3329B" w:rsidRDefault="003833A0">
            <w:pPr>
              <w:pStyle w:val="B1"/>
              <w:rPr>
                <w:iCs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ab/>
              <w:t>The UE shall set the 5GS update status to 5U3 ROAMING NOT ALLOWED (and shall store it according to subclause 5.1.3.2.2) and shall delete any 5G-GUTI, last visited registered TAI, TAI list and ngKSI. The UE shall delete the list of equivalent PLMNs and reset the registration attempt counter and st</w:t>
            </w:r>
            <w:r>
              <w:rPr>
                <w:sz w:val="18"/>
                <w:szCs w:val="18"/>
                <w:highlight w:val="yellow"/>
              </w:rPr>
              <w:t xml:space="preserve">ore the PLMN identity in the "forbidden PLMN list". </w:t>
            </w:r>
            <w:r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>..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.</w:t>
            </w:r>
          </w:p>
        </w:tc>
      </w:tr>
    </w:tbl>
    <w:p w:rsidR="00F3329B" w:rsidRDefault="003833A0">
      <w:pPr>
        <w:pStyle w:val="a9"/>
        <w:spacing w:line="240" w:lineRule="auto"/>
        <w:jc w:val="both"/>
        <w:rPr>
          <w:rFonts w:ascii="Times New Roman" w:hAnsi="Times New Roman"/>
          <w:iCs/>
          <w:lang w:val="en-US" w:eastAsia="zh-CN"/>
        </w:rPr>
      </w:pPr>
      <w:r>
        <w:rPr>
          <w:rFonts w:ascii="Times New Roman" w:hAnsi="Times New Roman" w:hint="eastAsia"/>
          <w:iCs/>
          <w:lang w:val="en-US" w:eastAsia="zh-CN"/>
        </w:rPr>
        <w:t>Furthermore, considering the roaming case, it</w:t>
      </w:r>
      <w:r>
        <w:rPr>
          <w:rFonts w:ascii="Times New Roman" w:hAnsi="Times New Roman"/>
          <w:iCs/>
          <w:lang w:val="en-US" w:eastAsia="zh-CN"/>
        </w:rPr>
        <w:t>’</w:t>
      </w:r>
      <w:r>
        <w:rPr>
          <w:rFonts w:ascii="Times New Roman" w:hAnsi="Times New Roman" w:hint="eastAsia"/>
          <w:iCs/>
          <w:lang w:val="en-US" w:eastAsia="zh-CN"/>
        </w:rPr>
        <w:t>s hard to find a forbidden PLMN for all of the UEs from different countries. Thus if the proposal 2 was agreed, we think it</w:t>
      </w:r>
      <w:r>
        <w:rPr>
          <w:rFonts w:ascii="Times New Roman" w:hAnsi="Times New Roman"/>
          <w:iCs/>
          <w:lang w:val="en-US" w:eastAsia="zh-CN"/>
        </w:rPr>
        <w:t>’</w:t>
      </w:r>
      <w:r>
        <w:rPr>
          <w:rFonts w:ascii="Times New Roman" w:hAnsi="Times New Roman" w:hint="eastAsia"/>
          <w:iCs/>
          <w:lang w:val="en-US" w:eastAsia="zh-CN"/>
        </w:rPr>
        <w:t>s better to a</w:t>
      </w:r>
      <w:r w:rsidR="00905261">
        <w:rPr>
          <w:rFonts w:ascii="Times New Roman" w:hAnsi="Times New Roman" w:hint="eastAsia"/>
          <w:iCs/>
          <w:lang w:val="en-US" w:eastAsia="zh-CN"/>
        </w:rPr>
        <w:t xml:space="preserve">dopt a clear MCC value e.g. 999 instead of wording </w:t>
      </w:r>
      <w:r w:rsidR="00905261">
        <w:rPr>
          <w:rFonts w:ascii="Times New Roman" w:hAnsi="Times New Roman"/>
          <w:iCs/>
          <w:lang w:val="en-US" w:eastAsia="zh-CN"/>
        </w:rPr>
        <w:t>of “</w:t>
      </w:r>
      <w:r w:rsidR="00905261" w:rsidRPr="00905261">
        <w:rPr>
          <w:rFonts w:ascii="Times New Roman" w:hAnsi="Times New Roman" w:hint="eastAsia"/>
          <w:iCs/>
          <w:lang w:val="en-US" w:eastAsia="zh-CN"/>
        </w:rPr>
        <w:t>forbidden PLMN</w:t>
      </w:r>
      <w:r w:rsidR="00905261">
        <w:rPr>
          <w:rFonts w:ascii="Times New Roman" w:hAnsi="Times New Roman"/>
          <w:iCs/>
          <w:lang w:val="en-US" w:eastAsia="zh-CN"/>
        </w:rPr>
        <w:t>”.</w:t>
      </w:r>
    </w:p>
    <w:p w:rsidR="00F3329B" w:rsidRDefault="003833A0">
      <w:pPr>
        <w:rPr>
          <w:b/>
          <w:bCs/>
          <w:iCs/>
        </w:rPr>
      </w:pPr>
      <w:r>
        <w:rPr>
          <w:rFonts w:hint="eastAsia"/>
          <w:b/>
          <w:bCs/>
          <w:iCs/>
        </w:rPr>
        <w:t xml:space="preserve">Proposal 3: </w:t>
      </w:r>
      <w:r>
        <w:rPr>
          <w:rFonts w:hint="eastAsia"/>
          <w:b/>
          <w:bCs/>
        </w:rPr>
        <w:t xml:space="preserve">If the above proposals were agreed, change the wording </w:t>
      </w:r>
      <w:r>
        <w:rPr>
          <w:b/>
          <w:bCs/>
        </w:rPr>
        <w:t>“</w:t>
      </w:r>
      <w:r>
        <w:rPr>
          <w:rFonts w:hint="eastAsia"/>
          <w:b/>
          <w:bCs/>
          <w:iCs/>
        </w:rPr>
        <w:t>forbidden PLMN</w:t>
      </w:r>
      <w:r>
        <w:rPr>
          <w:b/>
          <w:bCs/>
        </w:rPr>
        <w:t>”</w:t>
      </w:r>
      <w:r>
        <w:rPr>
          <w:rFonts w:hint="eastAsia"/>
          <w:b/>
          <w:bCs/>
        </w:rPr>
        <w:t xml:space="preserve"> for the NPN-only case to </w:t>
      </w:r>
      <w:r>
        <w:rPr>
          <w:b/>
          <w:bCs/>
        </w:rPr>
        <w:t>“</w:t>
      </w:r>
      <w:r>
        <w:rPr>
          <w:rFonts w:hint="eastAsia"/>
          <w:b/>
          <w:bCs/>
        </w:rPr>
        <w:t xml:space="preserve">the </w:t>
      </w:r>
      <w:r>
        <w:rPr>
          <w:rFonts w:hint="eastAsia"/>
          <w:b/>
          <w:bCs/>
          <w:iCs/>
        </w:rPr>
        <w:t>PLMN with MCC 999</w:t>
      </w:r>
      <w:r>
        <w:rPr>
          <w:b/>
          <w:bCs/>
          <w:iCs/>
        </w:rPr>
        <w:t>”</w:t>
      </w:r>
      <w:r>
        <w:rPr>
          <w:rFonts w:hint="eastAsia"/>
          <w:b/>
          <w:bCs/>
          <w:iCs/>
        </w:rPr>
        <w:t xml:space="preserve">. </w:t>
      </w:r>
    </w:p>
    <w:p w:rsidR="00F3329B" w:rsidRDefault="003833A0">
      <w:pPr>
        <w:rPr>
          <w:iCs/>
        </w:rPr>
      </w:pPr>
      <w:r>
        <w:rPr>
          <w:rFonts w:hint="eastAsia"/>
          <w:iCs/>
        </w:rPr>
        <w:t>The CR based on the proposal 3 was also included in [5]</w:t>
      </w:r>
    </w:p>
    <w:p w:rsidR="00331036" w:rsidRPr="00331036" w:rsidRDefault="00331036">
      <w:pPr>
        <w:rPr>
          <w:b/>
          <w:iCs/>
        </w:rPr>
      </w:pPr>
      <w:r w:rsidRPr="00331036">
        <w:rPr>
          <w:b/>
          <w:iCs/>
        </w:rPr>
        <w:lastRenderedPageBreak/>
        <w:t xml:space="preserve">Proposal 4: If the above proposals can be agreed, agree the CR in [4] [5]. </w:t>
      </w:r>
    </w:p>
    <w:p w:rsidR="00F3329B" w:rsidRDefault="003833A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Conclusion and proposals</w:t>
      </w:r>
    </w:p>
    <w:p w:rsidR="00F3329B" w:rsidRDefault="003833A0">
      <w:pPr>
        <w:spacing w:beforeLines="50" w:before="156"/>
      </w:pPr>
      <w:r>
        <w:t>With the above analysis, we have the following proposals:</w:t>
      </w:r>
    </w:p>
    <w:p w:rsidR="00905261" w:rsidRDefault="00905261" w:rsidP="00905261">
      <w:pPr>
        <w:pStyle w:val="a9"/>
        <w:spacing w:line="240" w:lineRule="auto"/>
        <w:jc w:val="both"/>
        <w:rPr>
          <w:rFonts w:ascii="Times New Roman" w:eastAsiaTheme="minorEastAsia" w:hAnsi="Times New Roman"/>
          <w:b/>
          <w:bCs/>
          <w:iCs/>
          <w:kern w:val="2"/>
          <w:sz w:val="21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 xml:space="preserve">Observation 1: The NPN-only cell definition from the UE side and the network side are </w:t>
      </w:r>
      <w:r>
        <w:rPr>
          <w:rFonts w:ascii="Times New Roman" w:hAnsi="Times New Roman" w:hint="eastAsia"/>
          <w:b/>
          <w:bCs/>
          <w:iCs/>
          <w:kern w:val="2"/>
          <w:sz w:val="21"/>
          <w:lang w:val="en-US" w:eastAsia="zh-CN"/>
        </w:rPr>
        <w:t>inconsistent</w:t>
      </w: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>.</w:t>
      </w:r>
    </w:p>
    <w:p w:rsidR="00905261" w:rsidRDefault="00905261" w:rsidP="00905261">
      <w:pPr>
        <w:pStyle w:val="a9"/>
        <w:spacing w:line="240" w:lineRule="auto"/>
        <w:jc w:val="both"/>
        <w:rPr>
          <w:rFonts w:ascii="Times New Roman" w:eastAsiaTheme="minorEastAsia" w:hAnsi="Times New Roman"/>
          <w:b/>
          <w:bCs/>
          <w:iCs/>
          <w:kern w:val="2"/>
          <w:sz w:val="21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>Observation 2: The current NPN-only cell definition may cause mistake on the SI validity check.</w:t>
      </w:r>
    </w:p>
    <w:p w:rsidR="00905261" w:rsidRDefault="00905261" w:rsidP="00905261">
      <w:pPr>
        <w:pStyle w:val="a9"/>
        <w:spacing w:line="240" w:lineRule="auto"/>
        <w:jc w:val="both"/>
        <w:rPr>
          <w:rFonts w:ascii="Times New Roman" w:hAnsi="Times New Roman"/>
          <w:b/>
          <w:bCs/>
          <w:iCs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 xml:space="preserve">Observation 3: With the current NPN-only cell definition, the </w:t>
      </w:r>
      <w:r>
        <w:rPr>
          <w:rFonts w:ascii="Times New Roman" w:hAnsi="Times New Roman"/>
          <w:b/>
          <w:bCs/>
          <w:lang w:val="en-US" w:eastAsia="zh-CN"/>
        </w:rPr>
        <w:t>cell that is</w:t>
      </w:r>
      <w:r>
        <w:rPr>
          <w:rFonts w:ascii="Times New Roman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/>
          <w:b/>
          <w:bCs/>
        </w:rPr>
        <w:t>only available for normal service for NPNs' subscriber</w:t>
      </w:r>
      <w:r>
        <w:rPr>
          <w:rFonts w:ascii="Times New Roman" w:hAnsi="Times New Roman" w:hint="eastAsia"/>
          <w:b/>
          <w:bCs/>
          <w:lang w:val="en-US" w:eastAsia="zh-CN"/>
        </w:rPr>
        <w:t xml:space="preserve"> but set the </w:t>
      </w:r>
      <w:r>
        <w:rPr>
          <w:rFonts w:ascii="Times New Roman" w:hAnsi="Times New Roman"/>
          <w:b/>
          <w:bCs/>
          <w:i/>
        </w:rPr>
        <w:t>cel</w:t>
      </w:r>
      <w:r>
        <w:rPr>
          <w:rFonts w:ascii="Times New Roman" w:hAnsi="Times New Roman"/>
          <w:b/>
          <w:bCs/>
          <w:i/>
          <w:lang w:val="en-US" w:eastAsia="zh-CN"/>
        </w:rPr>
        <w:t>l</w:t>
      </w:r>
      <w:r>
        <w:rPr>
          <w:rFonts w:ascii="Times New Roman" w:hAnsi="Times New Roman"/>
          <w:b/>
          <w:bCs/>
          <w:i/>
        </w:rPr>
        <w:t>ReservedForOtherUse</w:t>
      </w:r>
      <w:r>
        <w:rPr>
          <w:rFonts w:ascii="Times New Roman" w:hAnsi="Times New Roman"/>
          <w:b/>
          <w:bCs/>
          <w:iCs/>
          <w:lang w:val="en-US" w:eastAsia="zh-CN"/>
        </w:rPr>
        <w:t xml:space="preserve"> 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to False, can only </w:t>
      </w:r>
      <w:r>
        <w:rPr>
          <w:rFonts w:ascii="Times New Roman" w:hAnsi="Times New Roman"/>
          <w:b/>
          <w:bCs/>
          <w:iCs/>
          <w:lang w:val="en-US" w:eastAsia="zh-CN"/>
        </w:rPr>
        <w:t>be shared by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 11 NPN IDs at most.</w:t>
      </w:r>
    </w:p>
    <w:p w:rsidR="00905261" w:rsidRDefault="00905261" w:rsidP="00905261">
      <w:pPr>
        <w:pStyle w:val="a9"/>
        <w:spacing w:line="240" w:lineRule="auto"/>
        <w:jc w:val="both"/>
        <w:rPr>
          <w:rFonts w:ascii="Times New Roman" w:hAnsi="Times New Roman"/>
          <w:b/>
          <w:bCs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iCs/>
          <w:kern w:val="2"/>
          <w:sz w:val="21"/>
          <w:lang w:val="en-US" w:eastAsia="zh-CN"/>
        </w:rPr>
        <w:t>Observation 4: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 For the cells </w:t>
      </w:r>
      <w:r>
        <w:rPr>
          <w:rFonts w:ascii="Times New Roman" w:hAnsi="Times New Roman"/>
          <w:b/>
          <w:bCs/>
          <w:lang w:val="en-US" w:eastAsia="zh-CN"/>
        </w:rPr>
        <w:t>that are</w:t>
      </w:r>
      <w:r>
        <w:rPr>
          <w:rFonts w:ascii="Times New Roman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hAnsi="Times New Roman"/>
          <w:b/>
          <w:bCs/>
        </w:rPr>
        <w:t>only available for normal service for NPNs' subscriber</w:t>
      </w:r>
      <w:r>
        <w:rPr>
          <w:rFonts w:ascii="Times New Roman" w:hAnsi="Times New Roman" w:hint="eastAsia"/>
          <w:b/>
          <w:bCs/>
          <w:lang w:val="en-US" w:eastAsia="zh-CN"/>
        </w:rPr>
        <w:t xml:space="preserve">, the RAN node shall adopt the different indexing methods for the cells with the different </w:t>
      </w:r>
      <w:r>
        <w:rPr>
          <w:rFonts w:ascii="Times New Roman" w:hAnsi="Times New Roman"/>
          <w:b/>
          <w:bCs/>
          <w:i/>
        </w:rPr>
        <w:t>cel</w:t>
      </w:r>
      <w:r>
        <w:rPr>
          <w:rFonts w:ascii="Times New Roman" w:hAnsi="Times New Roman"/>
          <w:b/>
          <w:bCs/>
          <w:i/>
          <w:lang w:val="en-US" w:eastAsia="zh-CN"/>
        </w:rPr>
        <w:t>l</w:t>
      </w:r>
      <w:r>
        <w:rPr>
          <w:rFonts w:ascii="Times New Roman" w:hAnsi="Times New Roman"/>
          <w:b/>
          <w:bCs/>
          <w:i/>
        </w:rPr>
        <w:t>ReservedForOtherUse</w:t>
      </w:r>
      <w:r>
        <w:rPr>
          <w:rFonts w:ascii="Times New Roman" w:eastAsia="宋体" w:hAnsi="Times New Roman" w:hint="eastAsia"/>
          <w:b/>
          <w:bCs/>
          <w:iCs/>
          <w:lang w:val="en-US" w:eastAsia="zh-CN"/>
        </w:rPr>
        <w:t xml:space="preserve"> values</w:t>
      </w:r>
      <w:r>
        <w:rPr>
          <w:rFonts w:ascii="Times New Roman" w:hAnsi="Times New Roman" w:hint="eastAsia"/>
          <w:b/>
          <w:bCs/>
          <w:lang w:val="en-US" w:eastAsia="zh-CN"/>
        </w:rPr>
        <w:t>, otherwise, the RAN node may select the wrong Network ID.</w:t>
      </w:r>
    </w:p>
    <w:p w:rsidR="00905261" w:rsidRDefault="00905261" w:rsidP="00905261">
      <w:pPr>
        <w:pStyle w:val="a9"/>
        <w:spacing w:line="240" w:lineRule="auto"/>
        <w:jc w:val="both"/>
        <w:rPr>
          <w:rFonts w:ascii="Times New Roman" w:hAnsi="Times New Roman"/>
          <w:b/>
          <w:bCs/>
          <w:iCs/>
          <w:lang w:val="en-US" w:eastAsia="zh-CN"/>
        </w:rPr>
      </w:pP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Observation 5: The non-public network </w:t>
      </w:r>
      <w:r>
        <w:rPr>
          <w:rFonts w:asciiTheme="minorEastAsia" w:eastAsiaTheme="minorEastAsia" w:hAnsiTheme="minorEastAsia" w:hint="eastAsia"/>
          <w:b/>
          <w:bCs/>
          <w:iCs/>
          <w:lang w:val="en-US" w:eastAsia="zh-CN"/>
        </w:rPr>
        <w:t>(</w:t>
      </w:r>
      <w:r>
        <w:rPr>
          <w:rFonts w:ascii="Times New Roman" w:hAnsi="Times New Roman" w:hint="eastAsia"/>
          <w:b/>
          <w:bCs/>
          <w:iCs/>
          <w:lang w:val="en-US" w:eastAsia="zh-CN"/>
        </w:rPr>
        <w:t>e.g. SNPN</w:t>
      </w:r>
      <w:r>
        <w:rPr>
          <w:rFonts w:asciiTheme="minorEastAsia" w:eastAsiaTheme="minorEastAsia" w:hAnsiTheme="minorEastAsia" w:hint="eastAsia"/>
          <w:b/>
          <w:bCs/>
          <w:iCs/>
          <w:lang w:val="en-US" w:eastAsia="zh-CN"/>
        </w:rPr>
        <w:t xml:space="preserve">) 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can adopt </w:t>
      </w:r>
      <w:r w:rsidR="001B6A54">
        <w:rPr>
          <w:rFonts w:ascii="Times New Roman" w:hAnsi="Times New Roman"/>
          <w:b/>
          <w:bCs/>
          <w:iCs/>
          <w:lang w:val="en-US" w:eastAsia="zh-CN"/>
        </w:rPr>
        <w:t xml:space="preserve">999 as the </w:t>
      </w:r>
      <w:r w:rsidR="001B6A54">
        <w:rPr>
          <w:rFonts w:ascii="Times New Roman" w:hAnsi="Times New Roman" w:hint="eastAsia"/>
          <w:b/>
          <w:bCs/>
          <w:iCs/>
          <w:lang w:val="en-US" w:eastAsia="zh-CN"/>
        </w:rPr>
        <w:t>MCC</w:t>
      </w:r>
      <w:r>
        <w:rPr>
          <w:rFonts w:ascii="Times New Roman" w:hAnsi="Times New Roman" w:hint="eastAsia"/>
          <w:b/>
          <w:bCs/>
          <w:iCs/>
          <w:lang w:val="en-US" w:eastAsia="zh-CN"/>
        </w:rPr>
        <w:t>.</w:t>
      </w:r>
    </w:p>
    <w:p w:rsidR="00905261" w:rsidRDefault="00905261" w:rsidP="00905261">
      <w:pPr>
        <w:pStyle w:val="a9"/>
        <w:spacing w:line="240" w:lineRule="auto"/>
        <w:jc w:val="both"/>
        <w:rPr>
          <w:rFonts w:ascii="Times New Roman" w:hAnsi="Times New Roman"/>
          <w:b/>
          <w:bCs/>
          <w:iCs/>
          <w:lang w:val="en-US" w:eastAsia="zh-CN"/>
        </w:rPr>
      </w:pP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Proposal 1: Set the MCC of PLMN in the legacy </w:t>
      </w:r>
      <w:r>
        <w:rPr>
          <w:rFonts w:ascii="Times New Roman" w:hAnsi="Times New Roman"/>
          <w:b/>
          <w:bCs/>
          <w:i/>
          <w:lang w:val="en-US" w:eastAsia="zh-CN"/>
        </w:rPr>
        <w:t>cellAccessRelatedInf</w:t>
      </w:r>
      <w:r>
        <w:rPr>
          <w:rFonts w:ascii="Times New Roman" w:hAnsi="Times New Roman" w:hint="eastAsia"/>
          <w:b/>
          <w:bCs/>
          <w:i/>
          <w:lang w:val="en-US" w:eastAsia="zh-CN"/>
        </w:rPr>
        <w:t>o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 to 999 for the cell that is </w:t>
      </w:r>
      <w:r>
        <w:rPr>
          <w:rFonts w:ascii="Times New Roman" w:hAnsi="Times New Roman"/>
          <w:b/>
          <w:bCs/>
          <w:iCs/>
          <w:lang w:val="en-US" w:eastAsia="zh-CN"/>
        </w:rPr>
        <w:t>only available for normal service for NPNs' subscriber</w:t>
      </w:r>
      <w:r>
        <w:rPr>
          <w:rFonts w:ascii="Times New Roman" w:hAnsi="Times New Roman" w:hint="eastAsia"/>
          <w:b/>
          <w:bCs/>
          <w:iCs/>
          <w:lang w:val="en-US" w:eastAsia="zh-CN"/>
        </w:rPr>
        <w:t xml:space="preserve">. </w:t>
      </w:r>
    </w:p>
    <w:p w:rsidR="00905261" w:rsidRDefault="00905261" w:rsidP="00905261">
      <w:pPr>
        <w:pStyle w:val="a9"/>
        <w:spacing w:line="240" w:lineRule="auto"/>
        <w:jc w:val="both"/>
        <w:rPr>
          <w:rFonts w:ascii="Times New Roman" w:hAnsi="Times New Roman"/>
          <w:b/>
          <w:bCs/>
          <w:iCs/>
          <w:lang w:val="en-US" w:eastAsia="zh-CN"/>
        </w:rPr>
      </w:pPr>
      <w:r>
        <w:rPr>
          <w:rFonts w:ascii="Times New Roman" w:hAnsi="Times New Roman" w:hint="eastAsia"/>
          <w:b/>
          <w:bCs/>
          <w:iCs/>
          <w:lang w:val="en-US" w:eastAsia="zh-CN"/>
        </w:rPr>
        <w:t>Proposal 2: Change the NPN-only cell definition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905261" w:rsidTr="00B46599">
        <w:tc>
          <w:tcPr>
            <w:tcW w:w="9997" w:type="dxa"/>
          </w:tcPr>
          <w:p w:rsidR="00905261" w:rsidRDefault="00905261" w:rsidP="00B46599">
            <w:pPr>
              <w:rPr>
                <w:b/>
                <w:bCs/>
                <w:iCs/>
              </w:rPr>
            </w:pPr>
            <w:r>
              <w:rPr>
                <w:bCs/>
              </w:rPr>
              <w:t>NPN-only Cell: A cell that is only available for normal service for NPNs' subscriber. An NPN-capable UE determines that a cell is NPN-only Cell by detecting that the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  <w:iCs/>
              </w:rPr>
              <w:t xml:space="preserve">MCC of PLMN in the legacy </w:t>
            </w:r>
            <w:r>
              <w:rPr>
                <w:bCs/>
                <w:i/>
              </w:rPr>
              <w:t>cellAccessRelatedInf</w:t>
            </w:r>
            <w:r>
              <w:rPr>
                <w:rFonts w:hint="eastAsia"/>
                <w:bCs/>
                <w:i/>
              </w:rPr>
              <w:t>o</w:t>
            </w:r>
            <w:r>
              <w:rPr>
                <w:rFonts w:hint="eastAsia"/>
                <w:bCs/>
                <w:iCs/>
              </w:rPr>
              <w:t xml:space="preserve"> is set to 999</w:t>
            </w:r>
            <w:r>
              <w:rPr>
                <w:bCs/>
              </w:rPr>
              <w:t xml:space="preserve"> while the </w:t>
            </w:r>
            <w:r>
              <w:rPr>
                <w:bCs/>
                <w:i/>
              </w:rPr>
              <w:t>npn-IdentityInfoList</w:t>
            </w:r>
            <w:r>
              <w:rPr>
                <w:bCs/>
              </w:rPr>
              <w:t xml:space="preserve"> IE is present in </w:t>
            </w:r>
            <w:r>
              <w:rPr>
                <w:bCs/>
                <w:i/>
              </w:rPr>
              <w:t>CellAccessRelatedInfo</w:t>
            </w:r>
            <w:r>
              <w:rPr>
                <w:bCs/>
              </w:rPr>
              <w:t>.</w:t>
            </w:r>
          </w:p>
        </w:tc>
      </w:tr>
    </w:tbl>
    <w:p w:rsidR="00905261" w:rsidRDefault="00905261" w:rsidP="00905261">
      <w:pPr>
        <w:rPr>
          <w:b/>
          <w:bCs/>
          <w:iCs/>
        </w:rPr>
      </w:pPr>
      <w:r>
        <w:rPr>
          <w:rFonts w:hint="eastAsia"/>
          <w:b/>
          <w:bCs/>
          <w:iCs/>
        </w:rPr>
        <w:t xml:space="preserve">Proposal 3: </w:t>
      </w:r>
      <w:r>
        <w:rPr>
          <w:rFonts w:hint="eastAsia"/>
          <w:b/>
          <w:bCs/>
        </w:rPr>
        <w:t xml:space="preserve">If the above proposals were agreed, change the wording </w:t>
      </w:r>
      <w:r>
        <w:rPr>
          <w:b/>
          <w:bCs/>
        </w:rPr>
        <w:t>“</w:t>
      </w:r>
      <w:r>
        <w:rPr>
          <w:rFonts w:hint="eastAsia"/>
          <w:b/>
          <w:bCs/>
          <w:iCs/>
        </w:rPr>
        <w:t>forbidden PLMN</w:t>
      </w:r>
      <w:r>
        <w:rPr>
          <w:b/>
          <w:bCs/>
        </w:rPr>
        <w:t>”</w:t>
      </w:r>
      <w:r>
        <w:rPr>
          <w:rFonts w:hint="eastAsia"/>
          <w:b/>
          <w:bCs/>
        </w:rPr>
        <w:t xml:space="preserve"> for the NPN-only case to </w:t>
      </w:r>
      <w:r>
        <w:rPr>
          <w:b/>
          <w:bCs/>
        </w:rPr>
        <w:t>“</w:t>
      </w:r>
      <w:r>
        <w:rPr>
          <w:rFonts w:hint="eastAsia"/>
          <w:b/>
          <w:bCs/>
        </w:rPr>
        <w:t xml:space="preserve">the </w:t>
      </w:r>
      <w:r>
        <w:rPr>
          <w:rFonts w:hint="eastAsia"/>
          <w:b/>
          <w:bCs/>
          <w:iCs/>
        </w:rPr>
        <w:t>PLMN with MCC 999</w:t>
      </w:r>
      <w:r>
        <w:rPr>
          <w:b/>
          <w:bCs/>
          <w:iCs/>
        </w:rPr>
        <w:t>”</w:t>
      </w:r>
      <w:r>
        <w:rPr>
          <w:rFonts w:hint="eastAsia"/>
          <w:b/>
          <w:bCs/>
          <w:iCs/>
        </w:rPr>
        <w:t xml:space="preserve">. </w:t>
      </w:r>
    </w:p>
    <w:p w:rsidR="00331036" w:rsidRPr="00331036" w:rsidRDefault="00331036" w:rsidP="00905261">
      <w:pPr>
        <w:rPr>
          <w:b/>
          <w:bCs/>
          <w:iCs/>
        </w:rPr>
      </w:pPr>
      <w:r w:rsidRPr="00331036">
        <w:rPr>
          <w:b/>
          <w:iCs/>
        </w:rPr>
        <w:t xml:space="preserve">Proposal 4: If the above proposals can be agreed, agree the CR in [4] [5]. </w:t>
      </w:r>
    </w:p>
    <w:p w:rsidR="00F3329B" w:rsidRDefault="003833A0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b w:val="0"/>
          <w:bCs w:val="0"/>
          <w:kern w:val="0"/>
          <w:sz w:val="32"/>
          <w:szCs w:val="36"/>
        </w:rPr>
      </w:pPr>
      <w:r>
        <w:rPr>
          <w:b w:val="0"/>
          <w:bCs w:val="0"/>
          <w:kern w:val="0"/>
          <w:sz w:val="32"/>
          <w:szCs w:val="36"/>
        </w:rPr>
        <w:t>Reference</w:t>
      </w:r>
    </w:p>
    <w:p w:rsidR="00F3329B" w:rsidRDefault="003833A0">
      <w:pPr>
        <w:numPr>
          <w:ilvl w:val="0"/>
          <w:numId w:val="7"/>
        </w:numPr>
      </w:pPr>
      <w:r>
        <w:rPr>
          <w:rFonts w:hint="eastAsia"/>
        </w:rPr>
        <w:t xml:space="preserve">23501 </w:t>
      </w:r>
      <w:r>
        <w:t>3GPP TS 23.501: "System Architecture for the 5G System; Stage 2".</w:t>
      </w:r>
    </w:p>
    <w:p w:rsidR="00F3329B" w:rsidRDefault="003833A0">
      <w:pPr>
        <w:numPr>
          <w:ilvl w:val="0"/>
          <w:numId w:val="7"/>
        </w:numPr>
      </w:pPr>
      <w:r>
        <w:rPr>
          <w:rFonts w:hint="eastAsia"/>
        </w:rPr>
        <w:t>24501 3GPP TS 24.501: "Non-Access-Stratum (NAS) protocol for 5G System (5GS); Stage 3".</w:t>
      </w:r>
    </w:p>
    <w:p w:rsidR="00F3329B" w:rsidRDefault="003833A0">
      <w:pPr>
        <w:numPr>
          <w:ilvl w:val="0"/>
          <w:numId w:val="7"/>
        </w:numPr>
      </w:pPr>
      <w:r>
        <w:t>3GPP TS 22.011: "Service accessibility".</w:t>
      </w:r>
    </w:p>
    <w:p w:rsidR="00F3329B" w:rsidRPr="00905261" w:rsidRDefault="00905261">
      <w:pPr>
        <w:numPr>
          <w:ilvl w:val="0"/>
          <w:numId w:val="7"/>
        </w:numPr>
      </w:pPr>
      <w:r>
        <w:rPr>
          <w:rFonts w:hint="eastAsia"/>
        </w:rPr>
        <w:t>R2-2009629</w:t>
      </w:r>
      <w:r w:rsidR="003833A0" w:rsidRPr="00905261">
        <w:rPr>
          <w:rFonts w:hint="eastAsia"/>
        </w:rPr>
        <w:t xml:space="preserve">  CR on NPN-only Cell   </w:t>
      </w:r>
      <w:r>
        <w:t>Z</w:t>
      </w:r>
      <w:r w:rsidR="003833A0" w:rsidRPr="00905261">
        <w:rPr>
          <w:rFonts w:hint="eastAsia"/>
        </w:rPr>
        <w:t>TE</w:t>
      </w:r>
      <w:r>
        <w:t>, Sanechips</w:t>
      </w:r>
    </w:p>
    <w:p w:rsidR="00F3329B" w:rsidRPr="00905261" w:rsidRDefault="00905261" w:rsidP="00BD08D7">
      <w:pPr>
        <w:numPr>
          <w:ilvl w:val="0"/>
          <w:numId w:val="7"/>
        </w:numPr>
      </w:pPr>
      <w:r>
        <w:rPr>
          <w:rFonts w:hint="eastAsia"/>
        </w:rPr>
        <w:t>R2-2009627</w:t>
      </w:r>
      <w:r w:rsidR="003833A0" w:rsidRPr="00905261">
        <w:rPr>
          <w:rFonts w:hint="eastAsia"/>
        </w:rPr>
        <w:t xml:space="preserve">  CR on non-CAG-capable UE   ZTE</w:t>
      </w:r>
      <w:r>
        <w:t>, Sanechips</w:t>
      </w:r>
    </w:p>
    <w:p w:rsidR="00F3329B" w:rsidRDefault="00F3329B"/>
    <w:sectPr w:rsidR="00F3329B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426" w:rsidRDefault="007F2426">
      <w:pPr>
        <w:spacing w:after="0" w:line="240" w:lineRule="auto"/>
      </w:pPr>
      <w:r>
        <w:separator/>
      </w:r>
    </w:p>
  </w:endnote>
  <w:endnote w:type="continuationSeparator" w:id="0">
    <w:p w:rsidR="007F2426" w:rsidRDefault="007F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29B" w:rsidRDefault="003833A0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F3329B" w:rsidRDefault="00F3329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29B" w:rsidRDefault="00F3329B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426" w:rsidRDefault="007F2426">
      <w:pPr>
        <w:spacing w:after="0" w:line="240" w:lineRule="auto"/>
      </w:pPr>
      <w:r>
        <w:separator/>
      </w:r>
    </w:p>
  </w:footnote>
  <w:footnote w:type="continuationSeparator" w:id="0">
    <w:p w:rsidR="007F2426" w:rsidRDefault="007F2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29B" w:rsidRDefault="00F3329B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151D775"/>
    <w:multiLevelType w:val="singleLevel"/>
    <w:tmpl w:val="E151D77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AD24703"/>
    <w:multiLevelType w:val="singleLevel"/>
    <w:tmpl w:val="0AD24703"/>
    <w:lvl w:ilvl="0">
      <w:start w:val="1"/>
      <w:numFmt w:val="decimal"/>
      <w:suff w:val="space"/>
      <w:lvlText w:val="[%1]"/>
      <w:lvlJc w:val="left"/>
    </w:lvl>
  </w:abstractNum>
  <w:abstractNum w:abstractNumId="4">
    <w:nsid w:val="3D631A4F"/>
    <w:multiLevelType w:val="singleLevel"/>
    <w:tmpl w:val="3D631A4F"/>
    <w:lvl w:ilvl="0">
      <w:start w:val="1"/>
      <w:numFmt w:val="decimal"/>
      <w:suff w:val="space"/>
      <w:lvlText w:val="(%1)"/>
      <w:lvlJc w:val="left"/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3D0E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5F3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6A54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036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33A0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4716"/>
    <w:rsid w:val="007E6651"/>
    <w:rsid w:val="007E6E32"/>
    <w:rsid w:val="007E771D"/>
    <w:rsid w:val="007F2426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05261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FCD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85E61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29B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6B08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7DF7D9F"/>
    <w:rsid w:val="07EA1A67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24176"/>
    <w:rsid w:val="0B94771A"/>
    <w:rsid w:val="0BB27267"/>
    <w:rsid w:val="0BB428B6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F41B54"/>
    <w:rsid w:val="13023371"/>
    <w:rsid w:val="132D5EA4"/>
    <w:rsid w:val="13343190"/>
    <w:rsid w:val="13343A7F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3F1E"/>
    <w:rsid w:val="1EA723FC"/>
    <w:rsid w:val="1EC76DC7"/>
    <w:rsid w:val="1EC85A19"/>
    <w:rsid w:val="1ECE01E1"/>
    <w:rsid w:val="1ED92D03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26FDC"/>
    <w:rsid w:val="21F8598D"/>
    <w:rsid w:val="21FC4A83"/>
    <w:rsid w:val="220348F7"/>
    <w:rsid w:val="22035AF9"/>
    <w:rsid w:val="22156802"/>
    <w:rsid w:val="222728F6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AF7F30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155CC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C373E3"/>
    <w:rsid w:val="2CD4046F"/>
    <w:rsid w:val="2CD41FB2"/>
    <w:rsid w:val="2CE04532"/>
    <w:rsid w:val="2CE836C2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A76AC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6618B"/>
    <w:rsid w:val="36487758"/>
    <w:rsid w:val="364936C7"/>
    <w:rsid w:val="36515F5A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0749B"/>
    <w:rsid w:val="3C224EAA"/>
    <w:rsid w:val="3C350589"/>
    <w:rsid w:val="3C36618A"/>
    <w:rsid w:val="3C37454C"/>
    <w:rsid w:val="3C456A68"/>
    <w:rsid w:val="3C4F16C1"/>
    <w:rsid w:val="3C4F3865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525A2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5E64FC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63D5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72BCE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5FDC0F4B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91147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36B59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BF4DCE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E042BF-E706-4712-83D9-512C71B7E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92DB38-F8DA-451B-AA7B-8554F730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1818</Words>
  <Characters>10365</Characters>
  <Application>Microsoft Office Word</Application>
  <DocSecurity>0</DocSecurity>
  <Lines>86</Lines>
  <Paragraphs>24</Paragraphs>
  <ScaleCrop>false</ScaleCrop>
  <Company>www.zte.com.cn</Company>
  <LinksUpToDate>false</LinksUpToDate>
  <CharactersWithSpaces>12159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李文婷00195941</cp:lastModifiedBy>
  <cp:revision>2</cp:revision>
  <cp:lastPrinted>2113-01-01T00:00:00Z</cp:lastPrinted>
  <dcterms:created xsi:type="dcterms:W3CDTF">2020-10-23T02:13:00Z</dcterms:created>
  <dcterms:modified xsi:type="dcterms:W3CDTF">2020-10-23T02:13:00Z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