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07D" w:rsidRDefault="0016496A">
      <w:pPr>
        <w:pStyle w:val="CRCoverPage"/>
        <w:tabs>
          <w:tab w:val="right" w:pos="9639"/>
        </w:tabs>
        <w:spacing w:after="0"/>
        <w:rPr>
          <w:rFonts w:eastAsia="宋体"/>
          <w:b/>
          <w:i/>
          <w:sz w:val="28"/>
          <w:lang w:val="en-US" w:eastAsia="zh-CN"/>
        </w:rPr>
      </w:pPr>
      <w:r>
        <w:rPr>
          <w:b/>
          <w:sz w:val="24"/>
        </w:rPr>
        <w:t>3GPP TSG-RAN WG2 Meeting #1</w:t>
      </w:r>
      <w:r>
        <w:rPr>
          <w:rFonts w:eastAsia="宋体" w:hint="eastAsia"/>
          <w:b/>
          <w:sz w:val="24"/>
          <w:lang w:val="en-US" w:eastAsia="zh-CN"/>
        </w:rPr>
        <w:t>12-e</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2009625</w:t>
      </w:r>
    </w:p>
    <w:p w:rsidR="0074707D" w:rsidRDefault="0016496A">
      <w:pPr>
        <w:pStyle w:val="CRCoverPage"/>
        <w:tabs>
          <w:tab w:val="right" w:pos="9639"/>
        </w:tabs>
        <w:spacing w:after="0"/>
        <w:rPr>
          <w:b/>
          <w:sz w:val="24"/>
          <w:szCs w:val="22"/>
        </w:rPr>
      </w:pPr>
      <w:r>
        <w:rPr>
          <w:b/>
          <w:sz w:val="24"/>
          <w:szCs w:val="22"/>
          <w:lang w:val="de-DE" w:eastAsia="zh-CN"/>
        </w:rPr>
        <w:t xml:space="preserve">Online, </w:t>
      </w:r>
      <w:r>
        <w:rPr>
          <w:rFonts w:hint="eastAsia"/>
          <w:b/>
          <w:sz w:val="24"/>
          <w:szCs w:val="22"/>
          <w:lang w:val="en-US" w:eastAsia="zh-CN"/>
        </w:rPr>
        <w:t>Nov</w:t>
      </w:r>
      <w:r>
        <w:rPr>
          <w:b/>
          <w:sz w:val="24"/>
          <w:szCs w:val="22"/>
          <w:lang w:val="de-DE" w:eastAsia="zh-CN"/>
        </w:rPr>
        <w:t xml:space="preserve"> </w:t>
      </w:r>
      <w:r>
        <w:rPr>
          <w:rFonts w:hint="eastAsia"/>
          <w:b/>
          <w:sz w:val="24"/>
          <w:szCs w:val="22"/>
          <w:lang w:val="en-US" w:eastAsia="zh-CN"/>
        </w:rPr>
        <w:t>2</w:t>
      </w:r>
      <w:r>
        <w:rPr>
          <w:b/>
          <w:sz w:val="24"/>
          <w:szCs w:val="22"/>
          <w:lang w:val="de-DE" w:eastAsia="zh-CN"/>
        </w:rPr>
        <w:t xml:space="preserve">th - </w:t>
      </w:r>
      <w:r>
        <w:rPr>
          <w:rFonts w:hint="eastAsia"/>
          <w:b/>
          <w:sz w:val="24"/>
          <w:szCs w:val="22"/>
          <w:lang w:val="en-US" w:eastAsia="zh-CN"/>
        </w:rPr>
        <w:t>13</w:t>
      </w:r>
      <w:r>
        <w:rPr>
          <w:b/>
          <w:sz w:val="24"/>
          <w:szCs w:val="22"/>
          <w:lang w:val="de-DE" w:eastAsia="zh-CN"/>
        </w:rPr>
        <w:t>th, 2020</w:t>
      </w:r>
    </w:p>
    <w:p w:rsidR="0074707D" w:rsidRDefault="0074707D">
      <w:pPr>
        <w:overflowPunct w:val="0"/>
        <w:autoSpaceDE w:val="0"/>
        <w:autoSpaceDN w:val="0"/>
        <w:adjustRightInd w:val="0"/>
        <w:snapToGrid w:val="0"/>
        <w:spacing w:beforeLines="50" w:before="156" w:line="240" w:lineRule="auto"/>
        <w:jc w:val="left"/>
        <w:textAlignment w:val="baseline"/>
        <w:rPr>
          <w:rFonts w:ascii="Arial" w:hAnsi="Arial" w:cs="Arial"/>
          <w:b/>
          <w:bCs/>
          <w:kern w:val="0"/>
          <w:sz w:val="24"/>
        </w:rPr>
      </w:pPr>
    </w:p>
    <w:p w:rsidR="0074707D" w:rsidRDefault="0016496A">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74707D" w:rsidRDefault="0016496A">
      <w:pPr>
        <w:overflowPunct w:val="0"/>
        <w:autoSpaceDE w:val="0"/>
        <w:autoSpaceDN w:val="0"/>
        <w:adjustRightInd w:val="0"/>
        <w:snapToGrid w:val="0"/>
        <w:spacing w:beforeLines="50" w:before="156"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Clarification on the Forbidden Tracking Areas</w:t>
      </w:r>
    </w:p>
    <w:p w:rsidR="0074707D" w:rsidRDefault="0016496A">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6.12</w:t>
      </w:r>
    </w:p>
    <w:p w:rsidR="0074707D" w:rsidRDefault="0016496A">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74707D" w:rsidRDefault="0016496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4707D" w:rsidRDefault="0016496A">
      <w:pPr>
        <w:rPr>
          <w:sz w:val="20"/>
          <w:szCs w:val="20"/>
        </w:rPr>
      </w:pPr>
      <w:r>
        <w:rPr>
          <w:rFonts w:hint="eastAsia"/>
          <w:sz w:val="20"/>
          <w:szCs w:val="20"/>
        </w:rPr>
        <w:t xml:space="preserve">In the last meeting, a CR [1] was agreed on the Forbidden Tracking Areas for the public networks. </w:t>
      </w:r>
      <w:r>
        <w:rPr>
          <w:sz w:val="20"/>
          <w:szCs w:val="20"/>
        </w:rPr>
        <w:t xml:space="preserve">However, even with this CR, the concept on the </w:t>
      </w:r>
      <w:r>
        <w:rPr>
          <w:rFonts w:hint="eastAsia"/>
          <w:sz w:val="20"/>
          <w:szCs w:val="20"/>
        </w:rPr>
        <w:t>Forbidden Tracking Areas</w:t>
      </w:r>
      <w:r>
        <w:rPr>
          <w:sz w:val="20"/>
          <w:szCs w:val="20"/>
        </w:rPr>
        <w:t xml:space="preserve"> are not very clear in the current 38304 spec. </w:t>
      </w:r>
      <w:r>
        <w:rPr>
          <w:rFonts w:hint="eastAsia"/>
          <w:sz w:val="20"/>
          <w:szCs w:val="20"/>
        </w:rPr>
        <w:t>In this paper, we just give a short disc</w:t>
      </w:r>
      <w:r>
        <w:rPr>
          <w:rFonts w:hint="eastAsia"/>
          <w:sz w:val="20"/>
          <w:szCs w:val="20"/>
        </w:rPr>
        <w:t>ussion on</w:t>
      </w:r>
      <w:r>
        <w:rPr>
          <w:sz w:val="20"/>
          <w:szCs w:val="20"/>
        </w:rPr>
        <w:t xml:space="preserve"> the two different</w:t>
      </w:r>
      <w:r>
        <w:rPr>
          <w:rFonts w:hint="eastAsia"/>
          <w:sz w:val="20"/>
          <w:szCs w:val="20"/>
        </w:rPr>
        <w:t xml:space="preserve"> Forbidden Tracking Areas</w:t>
      </w:r>
      <w:r>
        <w:rPr>
          <w:sz w:val="20"/>
          <w:szCs w:val="20"/>
        </w:rPr>
        <w:t xml:space="preserve"> types and analyze </w:t>
      </w:r>
      <w:r>
        <w:rPr>
          <w:rFonts w:hint="eastAsia"/>
          <w:sz w:val="20"/>
          <w:szCs w:val="20"/>
        </w:rPr>
        <w:t xml:space="preserve">the </w:t>
      </w:r>
      <w:r>
        <w:rPr>
          <w:sz w:val="20"/>
          <w:szCs w:val="20"/>
        </w:rPr>
        <w:t xml:space="preserve">impact on </w:t>
      </w:r>
      <w:r>
        <w:rPr>
          <w:rFonts w:hint="eastAsia"/>
          <w:sz w:val="20"/>
          <w:szCs w:val="20"/>
        </w:rPr>
        <w:t>the SNPN networks.</w:t>
      </w:r>
    </w:p>
    <w:p w:rsidR="0074707D" w:rsidRDefault="0016496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74707D" w:rsidRDefault="0016496A">
      <w:pPr>
        <w:rPr>
          <w:sz w:val="20"/>
          <w:szCs w:val="20"/>
        </w:rPr>
      </w:pPr>
      <w:r>
        <w:rPr>
          <w:rFonts w:hint="eastAsia"/>
          <w:sz w:val="20"/>
          <w:szCs w:val="20"/>
        </w:rPr>
        <w:t>In this chapter, we first give a short description on the two forbidden tracking area types, then analyze the UE</w:t>
      </w:r>
      <w:r>
        <w:rPr>
          <w:sz w:val="20"/>
          <w:szCs w:val="20"/>
        </w:rPr>
        <w:t>’</w:t>
      </w:r>
      <w:r>
        <w:rPr>
          <w:rFonts w:hint="eastAsia"/>
          <w:sz w:val="20"/>
          <w:szCs w:val="20"/>
        </w:rPr>
        <w:t>s different action within th</w:t>
      </w:r>
      <w:r>
        <w:rPr>
          <w:rFonts w:hint="eastAsia"/>
          <w:sz w:val="20"/>
          <w:szCs w:val="20"/>
        </w:rPr>
        <w:t xml:space="preserve">ese </w:t>
      </w:r>
      <w:r>
        <w:rPr>
          <w:sz w:val="20"/>
          <w:szCs w:val="20"/>
        </w:rPr>
        <w:t xml:space="preserve">two </w:t>
      </w:r>
      <w:r>
        <w:rPr>
          <w:rFonts w:hint="eastAsia"/>
          <w:sz w:val="20"/>
          <w:szCs w:val="20"/>
        </w:rPr>
        <w:t>tracking areas</w:t>
      </w:r>
      <w:r>
        <w:rPr>
          <w:sz w:val="20"/>
          <w:szCs w:val="20"/>
        </w:rPr>
        <w:t xml:space="preserve"> types</w:t>
      </w:r>
      <w:r>
        <w:rPr>
          <w:rFonts w:hint="eastAsia"/>
          <w:sz w:val="20"/>
          <w:szCs w:val="20"/>
        </w:rPr>
        <w:t xml:space="preserve"> and the impact on the UE operating in the SNPN mode.</w:t>
      </w:r>
    </w:p>
    <w:p w:rsidR="0074707D" w:rsidRDefault="0016496A">
      <w:pPr>
        <w:rPr>
          <w:sz w:val="20"/>
          <w:szCs w:val="20"/>
        </w:rPr>
      </w:pPr>
      <w:r>
        <w:rPr>
          <w:rFonts w:hint="eastAsia"/>
          <w:sz w:val="20"/>
          <w:szCs w:val="20"/>
        </w:rPr>
        <w:t>According to [1], the NAS will maintain and inform the AS layer with 2 lists of 5GS for</w:t>
      </w:r>
      <w:r w:rsidR="00C87BB7">
        <w:rPr>
          <w:rFonts w:hint="eastAsia"/>
          <w:sz w:val="20"/>
          <w:szCs w:val="20"/>
        </w:rPr>
        <w:t>bidden tracking areas (Annex A):</w:t>
      </w:r>
      <w:r>
        <w:rPr>
          <w:rFonts w:hint="eastAsia"/>
          <w:sz w:val="20"/>
          <w:szCs w:val="20"/>
        </w:rPr>
        <w:t xml:space="preserve"> </w:t>
      </w:r>
      <w:r w:rsidR="00C87BB7">
        <w:rPr>
          <w:sz w:val="20"/>
          <w:szCs w:val="20"/>
        </w:rPr>
        <w:t xml:space="preserve">one is the </w:t>
      </w:r>
      <w:r>
        <w:rPr>
          <w:sz w:val="20"/>
          <w:szCs w:val="20"/>
        </w:rPr>
        <w:t>list of "5GS forbidden tracking areas for roaming"</w:t>
      </w:r>
      <w:r>
        <w:rPr>
          <w:rFonts w:hint="eastAsia"/>
          <w:sz w:val="20"/>
          <w:szCs w:val="20"/>
        </w:rPr>
        <w:t xml:space="preserve"> a</w:t>
      </w:r>
      <w:r>
        <w:rPr>
          <w:rFonts w:hint="eastAsia"/>
          <w:sz w:val="20"/>
          <w:szCs w:val="20"/>
        </w:rPr>
        <w:t>nd</w:t>
      </w:r>
      <w:r>
        <w:rPr>
          <w:sz w:val="20"/>
          <w:szCs w:val="20"/>
        </w:rPr>
        <w:t xml:space="preserve"> </w:t>
      </w:r>
      <w:r w:rsidR="00C87BB7">
        <w:rPr>
          <w:sz w:val="20"/>
          <w:szCs w:val="20"/>
        </w:rPr>
        <w:t>the other one is the</w:t>
      </w:r>
      <w:r>
        <w:rPr>
          <w:sz w:val="20"/>
          <w:szCs w:val="20"/>
        </w:rPr>
        <w:t xml:space="preserve"> list of "5GS forbidden tracking areas for regional provision of service"</w:t>
      </w:r>
      <w:r>
        <w:rPr>
          <w:rFonts w:hint="eastAsia"/>
          <w:sz w:val="20"/>
          <w:szCs w:val="20"/>
        </w:rPr>
        <w:t xml:space="preserve">. These two forbidden tracking area lists are maintained at the UE side based on the different rejected cause, e.g. when the network reject the UE with cause #12, the UE NAS will </w:t>
      </w:r>
      <w:r>
        <w:rPr>
          <w:rFonts w:hint="eastAsia"/>
          <w:sz w:val="20"/>
          <w:szCs w:val="20"/>
        </w:rPr>
        <w:t xml:space="preserve">store the current TAI in the </w:t>
      </w:r>
      <w:r>
        <w:rPr>
          <w:sz w:val="20"/>
          <w:szCs w:val="20"/>
        </w:rPr>
        <w:t>list of "5GS forbidden tracking areas for regional provision of service"</w:t>
      </w:r>
      <w:r>
        <w:rPr>
          <w:rFonts w:hint="eastAsia"/>
          <w:sz w:val="20"/>
          <w:szCs w:val="20"/>
        </w:rPr>
        <w:t xml:space="preserve">, and when the reject cause is #13 or #15, the UE NAS will store the current TAI in the list of </w:t>
      </w:r>
      <w:r>
        <w:rPr>
          <w:sz w:val="20"/>
          <w:szCs w:val="20"/>
        </w:rPr>
        <w:t>"5GS forbidden tracking areas for roaming"</w:t>
      </w:r>
      <w:r>
        <w:rPr>
          <w:rFonts w:hint="eastAsia"/>
          <w:sz w:val="20"/>
          <w:szCs w:val="20"/>
        </w:rPr>
        <w:t xml:space="preserve"> (Annex B). Besid</w:t>
      </w:r>
      <w:r>
        <w:rPr>
          <w:rFonts w:hint="eastAsia"/>
          <w:sz w:val="20"/>
          <w:szCs w:val="20"/>
        </w:rPr>
        <w:t>es, in the Annex C, we also can see that, there is an informative description</w:t>
      </w:r>
      <w:r>
        <w:rPr>
          <w:sz w:val="20"/>
          <w:szCs w:val="20"/>
        </w:rPr>
        <w:t xml:space="preserve"> [2]</w:t>
      </w:r>
      <w:r>
        <w:rPr>
          <w:rFonts w:hint="eastAsia"/>
          <w:sz w:val="20"/>
          <w:szCs w:val="20"/>
        </w:rPr>
        <w:t xml:space="preserve"> on the different reject causes as below:</w:t>
      </w:r>
    </w:p>
    <w:tbl>
      <w:tblPr>
        <w:tblStyle w:val="af5"/>
        <w:tblW w:w="0" w:type="auto"/>
        <w:tblLook w:val="04A0" w:firstRow="1" w:lastRow="0" w:firstColumn="1" w:lastColumn="0" w:noHBand="0" w:noVBand="1"/>
      </w:tblPr>
      <w:tblGrid>
        <w:gridCol w:w="9771"/>
      </w:tblGrid>
      <w:tr w:rsidR="0074707D">
        <w:tc>
          <w:tcPr>
            <w:tcW w:w="9997" w:type="dxa"/>
          </w:tcPr>
          <w:p w:rsidR="0074707D" w:rsidRDefault="0016496A">
            <w:pPr>
              <w:rPr>
                <w:sz w:val="18"/>
                <w:szCs w:val="18"/>
                <w:lang w:eastAsia="en-US"/>
              </w:rPr>
            </w:pPr>
            <w:r>
              <w:rPr>
                <w:sz w:val="18"/>
                <w:szCs w:val="18"/>
                <w:lang w:eastAsia="en-US"/>
              </w:rPr>
              <w:t>Cause #12 – Tracking area not allowed</w:t>
            </w:r>
          </w:p>
          <w:p w:rsidR="0074707D" w:rsidRDefault="0016496A">
            <w:pPr>
              <w:rPr>
                <w:sz w:val="18"/>
                <w:szCs w:val="18"/>
                <w:lang w:eastAsia="en-US"/>
              </w:rPr>
            </w:pPr>
            <w:r>
              <w:rPr>
                <w:sz w:val="18"/>
                <w:szCs w:val="18"/>
                <w:lang w:eastAsia="en-US"/>
              </w:rPr>
              <w:t>Cause #15 – No suitable cells in tracking area</w:t>
            </w:r>
          </w:p>
          <w:p w:rsidR="0074707D" w:rsidRDefault="0016496A">
            <w:pPr>
              <w:pStyle w:val="B1"/>
              <w:rPr>
                <w:sz w:val="18"/>
                <w:szCs w:val="18"/>
              </w:rPr>
            </w:pPr>
            <w:r>
              <w:rPr>
                <w:sz w:val="18"/>
                <w:szCs w:val="18"/>
              </w:rPr>
              <w:tab/>
              <w:t>This 5GMM cause is sent to the UE if it request</w:t>
            </w:r>
            <w:r>
              <w:rPr>
                <w:sz w:val="18"/>
                <w:szCs w:val="18"/>
              </w:rPr>
              <w:t>s service, or if the network initiates a de-registration request, in a tracking area where the UE, by subscription, is not allowed to operate, but when it should find another allowed tracking area</w:t>
            </w:r>
            <w:r>
              <w:rPr>
                <w:rFonts w:hint="eastAsia"/>
                <w:sz w:val="18"/>
                <w:szCs w:val="18"/>
                <w:lang w:eastAsia="ko-KR"/>
              </w:rPr>
              <w:t xml:space="preserve"> </w:t>
            </w:r>
            <w:r>
              <w:rPr>
                <w:sz w:val="18"/>
                <w:szCs w:val="18"/>
              </w:rPr>
              <w:t>in the same PLMN or an equivalent PLMN or the same SNPN.</w:t>
            </w:r>
          </w:p>
          <w:p w:rsidR="0074707D" w:rsidRDefault="0016496A">
            <w:pPr>
              <w:pStyle w:val="NO"/>
              <w:rPr>
                <w:lang w:val="en-US" w:eastAsia="zh-CN"/>
              </w:rPr>
            </w:pPr>
            <w:r>
              <w:rPr>
                <w:sz w:val="18"/>
                <w:szCs w:val="18"/>
              </w:rPr>
              <w:t>NOTE 2:</w:t>
            </w:r>
            <w:r>
              <w:rPr>
                <w:sz w:val="18"/>
                <w:szCs w:val="18"/>
              </w:rPr>
              <w:tab/>
              <w:t>Cause #15 and cause #12 differ in the</w:t>
            </w:r>
            <w:r>
              <w:rPr>
                <w:sz w:val="18"/>
                <w:szCs w:val="18"/>
                <w:highlight w:val="yellow"/>
              </w:rPr>
              <w:t xml:space="preserve"> fact that cause #12 does not trigger the UE to search for another allowed tracking area on the same PLMN or SNPN.</w:t>
            </w:r>
          </w:p>
        </w:tc>
      </w:tr>
    </w:tbl>
    <w:p w:rsidR="0074707D" w:rsidRDefault="0016496A">
      <w:pPr>
        <w:rPr>
          <w:sz w:val="20"/>
          <w:szCs w:val="20"/>
        </w:rPr>
      </w:pPr>
      <w:r>
        <w:rPr>
          <w:rFonts w:hint="eastAsia"/>
          <w:sz w:val="20"/>
          <w:szCs w:val="20"/>
        </w:rPr>
        <w:t>In the NOTE 2, it emphasizes that the cause #12 does not trigger the UE to search for another a</w:t>
      </w:r>
      <w:r>
        <w:rPr>
          <w:rFonts w:hint="eastAsia"/>
          <w:sz w:val="20"/>
          <w:szCs w:val="20"/>
        </w:rPr>
        <w:t>llowed tracking area on the same PLMN or SNPN</w:t>
      </w:r>
      <w:r>
        <w:rPr>
          <w:sz w:val="20"/>
          <w:szCs w:val="20"/>
        </w:rPr>
        <w:t xml:space="preserve"> though it can only get limited service under the current TA</w:t>
      </w:r>
      <w:r>
        <w:rPr>
          <w:rFonts w:hint="eastAsia"/>
          <w:sz w:val="20"/>
          <w:szCs w:val="20"/>
        </w:rPr>
        <w:t xml:space="preserve">, in other words, the UE that was rejected with cause #12 shall not </w:t>
      </w:r>
      <w:r>
        <w:rPr>
          <w:sz w:val="20"/>
          <w:szCs w:val="20"/>
        </w:rPr>
        <w:t>enter into</w:t>
      </w:r>
      <w:r>
        <w:rPr>
          <w:rFonts w:hint="eastAsia"/>
          <w:sz w:val="20"/>
          <w:szCs w:val="20"/>
        </w:rPr>
        <w:t xml:space="preserve"> any cell selection</w:t>
      </w:r>
      <w:r>
        <w:rPr>
          <w:sz w:val="20"/>
          <w:szCs w:val="20"/>
        </w:rPr>
        <w:t xml:space="preserve"> state</w:t>
      </w:r>
      <w:r>
        <w:rPr>
          <w:rFonts w:hint="eastAsia"/>
          <w:sz w:val="20"/>
          <w:szCs w:val="20"/>
        </w:rPr>
        <w:t>, instead, it shall take this cell as suitable c</w:t>
      </w:r>
      <w:r>
        <w:rPr>
          <w:rFonts w:hint="eastAsia"/>
          <w:sz w:val="20"/>
          <w:szCs w:val="20"/>
        </w:rPr>
        <w:t xml:space="preserve">ell and execute the cell selection and reselection </w:t>
      </w:r>
      <w:r>
        <w:rPr>
          <w:sz w:val="20"/>
          <w:szCs w:val="20"/>
        </w:rPr>
        <w:t xml:space="preserve">just </w:t>
      </w:r>
      <w:r>
        <w:rPr>
          <w:sz w:val="20"/>
          <w:szCs w:val="20"/>
        </w:rPr>
        <w:t xml:space="preserve">same </w:t>
      </w:r>
      <w:r>
        <w:rPr>
          <w:rFonts w:hint="eastAsia"/>
          <w:sz w:val="20"/>
          <w:szCs w:val="20"/>
        </w:rPr>
        <w:t>as</w:t>
      </w:r>
      <w:r>
        <w:rPr>
          <w:sz w:val="20"/>
          <w:szCs w:val="20"/>
        </w:rPr>
        <w:t xml:space="preserve"> under</w:t>
      </w:r>
      <w:r>
        <w:rPr>
          <w:rFonts w:hint="eastAsia"/>
          <w:sz w:val="20"/>
          <w:szCs w:val="20"/>
        </w:rPr>
        <w:t xml:space="preserve"> the other suitable cells</w:t>
      </w:r>
      <w:r>
        <w:rPr>
          <w:sz w:val="20"/>
          <w:szCs w:val="20"/>
        </w:rPr>
        <w:t xml:space="preserve"> (e.g. the </w:t>
      </w:r>
      <w:r w:rsidR="00C87BB7">
        <w:rPr>
          <w:sz w:val="20"/>
          <w:szCs w:val="20"/>
        </w:rPr>
        <w:t xml:space="preserve">suitable </w:t>
      </w:r>
      <w:r>
        <w:rPr>
          <w:sz w:val="20"/>
          <w:szCs w:val="20"/>
        </w:rPr>
        <w:t>cells with the normal service)</w:t>
      </w:r>
      <w:r>
        <w:rPr>
          <w:rFonts w:hint="eastAsia"/>
          <w:sz w:val="20"/>
          <w:szCs w:val="20"/>
        </w:rPr>
        <w:t xml:space="preserve">. </w:t>
      </w:r>
    </w:p>
    <w:p w:rsidR="0074707D" w:rsidRDefault="0016496A">
      <w:pPr>
        <w:rPr>
          <w:sz w:val="20"/>
          <w:szCs w:val="20"/>
        </w:rPr>
      </w:pPr>
      <w:r>
        <w:rPr>
          <w:rFonts w:hint="eastAsia"/>
          <w:b/>
          <w:bCs/>
          <w:sz w:val="20"/>
          <w:szCs w:val="20"/>
        </w:rPr>
        <w:lastRenderedPageBreak/>
        <w:t xml:space="preserve">Observation 1: The </w:t>
      </w:r>
      <w:r>
        <w:rPr>
          <w:b/>
          <w:bCs/>
          <w:sz w:val="20"/>
          <w:szCs w:val="20"/>
        </w:rPr>
        <w:t>“5GS forbidden tracking areas for regional provision of service”</w:t>
      </w:r>
      <w:r>
        <w:rPr>
          <w:rFonts w:hint="eastAsia"/>
          <w:b/>
          <w:bCs/>
          <w:sz w:val="20"/>
          <w:szCs w:val="20"/>
        </w:rPr>
        <w:t xml:space="preserve"> is maintained for a special Cause #12, and this cause the does not trigger the UE to search for another allowed tracking area on the same PLMN or SNPN.</w:t>
      </w:r>
    </w:p>
    <w:p w:rsidR="0074707D" w:rsidRDefault="0016496A">
      <w:pPr>
        <w:rPr>
          <w:sz w:val="20"/>
          <w:szCs w:val="20"/>
        </w:rPr>
      </w:pPr>
      <w:r>
        <w:rPr>
          <w:sz w:val="20"/>
          <w:szCs w:val="20"/>
        </w:rPr>
        <w:t>If we go back to the 2/3 G discussion history, we can find that</w:t>
      </w:r>
      <w:r>
        <w:rPr>
          <w:rFonts w:hint="eastAsia"/>
          <w:sz w:val="20"/>
          <w:szCs w:val="20"/>
        </w:rPr>
        <w:t xml:space="preserve"> this cause value has been used </w:t>
      </w:r>
      <w:r w:rsidR="00C87BB7">
        <w:rPr>
          <w:sz w:val="20"/>
          <w:szCs w:val="20"/>
        </w:rPr>
        <w:t>from</w:t>
      </w:r>
      <w:r>
        <w:rPr>
          <w:rFonts w:hint="eastAsia"/>
          <w:sz w:val="20"/>
          <w:szCs w:val="20"/>
        </w:rPr>
        <w:t xml:space="preserve"> 2/3 G</w:t>
      </w:r>
      <w:r>
        <w:rPr>
          <w:rFonts w:hint="eastAsia"/>
          <w:sz w:val="20"/>
          <w:szCs w:val="20"/>
        </w:rPr>
        <w:t>, and because of this cause, there was an exception description in the 304 series protocol [</w:t>
      </w:r>
      <w:r>
        <w:rPr>
          <w:sz w:val="20"/>
          <w:szCs w:val="20"/>
        </w:rPr>
        <w:t>3</w:t>
      </w:r>
      <w:r>
        <w:rPr>
          <w:rFonts w:hint="eastAsia"/>
          <w:sz w:val="20"/>
          <w:szCs w:val="20"/>
        </w:rPr>
        <w:t>]</w:t>
      </w:r>
      <w:r w:rsidR="00C87BB7">
        <w:rPr>
          <w:sz w:val="20"/>
          <w:szCs w:val="20"/>
        </w:rPr>
        <w:t>.</w:t>
      </w:r>
    </w:p>
    <w:tbl>
      <w:tblPr>
        <w:tblStyle w:val="af5"/>
        <w:tblW w:w="0" w:type="auto"/>
        <w:tblLook w:val="04A0" w:firstRow="1" w:lastRow="0" w:firstColumn="1" w:lastColumn="0" w:noHBand="0" w:noVBand="1"/>
      </w:tblPr>
      <w:tblGrid>
        <w:gridCol w:w="9771"/>
      </w:tblGrid>
      <w:tr w:rsidR="0074707D">
        <w:trPr>
          <w:trHeight w:val="1310"/>
        </w:trPr>
        <w:tc>
          <w:tcPr>
            <w:tcW w:w="9771" w:type="dxa"/>
          </w:tcPr>
          <w:p w:rsidR="0074707D" w:rsidRDefault="0016496A">
            <w:pPr>
              <w:rPr>
                <w:lang w:eastAsia="en-US"/>
              </w:rPr>
            </w:pPr>
            <w:bookmarkStart w:id="2" w:name="_Toc464958986"/>
            <w:bookmarkStart w:id="3" w:name="_Toc501154260"/>
            <w:bookmarkStart w:id="4" w:name="_Toc464959440"/>
            <w:bookmarkStart w:id="5" w:name="_Toc501154345"/>
            <w:bookmarkStart w:id="6" w:name="_Toc464960022"/>
            <w:bookmarkStart w:id="7" w:name="_Toc494552615"/>
            <w:bookmarkStart w:id="8" w:name="_Toc525712234"/>
            <w:bookmarkStart w:id="9" w:name="_Toc132080646"/>
            <w:r>
              <w:rPr>
                <w:lang w:eastAsia="en-US"/>
              </w:rPr>
              <w:t>4.3</w:t>
            </w:r>
            <w:r>
              <w:rPr>
                <w:lang w:eastAsia="en-US"/>
              </w:rPr>
              <w:tab/>
              <w:t xml:space="preserve">Service type in Idle </w:t>
            </w:r>
            <w:bookmarkEnd w:id="2"/>
            <w:bookmarkEnd w:id="3"/>
            <w:bookmarkEnd w:id="4"/>
            <w:bookmarkEnd w:id="5"/>
            <w:bookmarkEnd w:id="6"/>
            <w:bookmarkEnd w:id="7"/>
            <w:r>
              <w:rPr>
                <w:rFonts w:hint="eastAsia"/>
                <w:lang w:eastAsia="en-US"/>
              </w:rPr>
              <w:t>and Connected Mode</w:t>
            </w:r>
            <w:bookmarkEnd w:id="8"/>
            <w:bookmarkEnd w:id="9"/>
            <w:r w:rsidR="00C87BB7">
              <w:rPr>
                <w:lang w:eastAsia="en-US"/>
              </w:rPr>
              <w:t xml:space="preserve"> [3]</w:t>
            </w:r>
          </w:p>
          <w:p w:rsidR="0074707D" w:rsidRDefault="0016496A">
            <w:pPr>
              <w:rPr>
                <w:lang w:eastAsia="en-US"/>
              </w:rPr>
            </w:pPr>
            <w:r>
              <w:rPr>
                <w:lang w:eastAsia="en-US"/>
              </w:rPr>
              <w:t>A cell that belongs to a LA that is forbidden for regional provision service is suitable but provides only limited se</w:t>
            </w:r>
            <w:r>
              <w:rPr>
                <w:lang w:eastAsia="en-US"/>
              </w:rPr>
              <w:t>rvice.</w:t>
            </w:r>
          </w:p>
        </w:tc>
      </w:tr>
    </w:tbl>
    <w:p w:rsidR="0074707D" w:rsidRDefault="0016496A">
      <w:pPr>
        <w:rPr>
          <w:sz w:val="20"/>
          <w:szCs w:val="20"/>
        </w:rPr>
      </w:pPr>
      <w:r>
        <w:rPr>
          <w:sz w:val="20"/>
          <w:szCs w:val="20"/>
        </w:rPr>
        <w:t xml:space="preserve">The description on this exception was introduced in [4], which is also for the cause #12. </w:t>
      </w:r>
      <w:r>
        <w:rPr>
          <w:rFonts w:hint="eastAsia"/>
          <w:sz w:val="20"/>
          <w:szCs w:val="20"/>
        </w:rPr>
        <w:t>Just a</w:t>
      </w:r>
      <w:r w:rsidR="00C87BB7">
        <w:rPr>
          <w:sz w:val="20"/>
          <w:szCs w:val="20"/>
        </w:rPr>
        <w:t>s described in [4], “</w:t>
      </w:r>
      <w:r w:rsidRPr="00C87BB7">
        <w:rPr>
          <w:i/>
          <w:sz w:val="20"/>
          <w:szCs w:val="20"/>
        </w:rPr>
        <w:t xml:space="preserve">UE shall at reception of location registration reject with cause #12 </w:t>
      </w:r>
      <w:r w:rsidRPr="00C87BB7">
        <w:rPr>
          <w:rFonts w:hint="eastAsia"/>
          <w:i/>
          <w:sz w:val="20"/>
          <w:szCs w:val="20"/>
        </w:rPr>
        <w:t>memories</w:t>
      </w:r>
      <w:r w:rsidR="00C87BB7" w:rsidRPr="00C87BB7">
        <w:rPr>
          <w:i/>
          <w:sz w:val="20"/>
          <w:szCs w:val="20"/>
        </w:rPr>
        <w:t xml:space="preserve"> the LA on the list of </w:t>
      </w:r>
      <w:r w:rsidRPr="00C87BB7">
        <w:rPr>
          <w:i/>
          <w:sz w:val="20"/>
          <w:szCs w:val="20"/>
        </w:rPr>
        <w:t>forbidden LAs for regional pro</w:t>
      </w:r>
      <w:r w:rsidR="00C87BB7" w:rsidRPr="00C87BB7">
        <w:rPr>
          <w:i/>
          <w:sz w:val="20"/>
          <w:szCs w:val="20"/>
        </w:rPr>
        <w:t>vision of service</w:t>
      </w:r>
      <w:r w:rsidRPr="00C87BB7">
        <w:rPr>
          <w:i/>
          <w:sz w:val="20"/>
          <w:szCs w:val="20"/>
        </w:rPr>
        <w:t xml:space="preserve"> and perform cell selection. According definition of suitable cell in [3], this is not a reason for considering this cell as not suitable</w:t>
      </w:r>
      <w:r>
        <w:rPr>
          <w:sz w:val="20"/>
          <w:szCs w:val="20"/>
        </w:rPr>
        <w:t>”</w:t>
      </w:r>
      <w:r>
        <w:rPr>
          <w:rFonts w:hint="eastAsia"/>
          <w:sz w:val="20"/>
          <w:szCs w:val="20"/>
        </w:rPr>
        <w:t>, the UE shall not execute any cell selection, instead, it shall take this cell as suitable cell and</w:t>
      </w:r>
      <w:r>
        <w:rPr>
          <w:rFonts w:hint="eastAsia"/>
          <w:sz w:val="20"/>
          <w:szCs w:val="20"/>
        </w:rPr>
        <w:t xml:space="preserve"> execute the cell selection and reselection as the other suitable cells that with normal services. </w:t>
      </w:r>
    </w:p>
    <w:p w:rsidR="0074707D" w:rsidRDefault="0016496A">
      <w:pPr>
        <w:rPr>
          <w:b/>
          <w:bCs/>
          <w:sz w:val="20"/>
          <w:szCs w:val="20"/>
        </w:rPr>
      </w:pPr>
      <w:r>
        <w:rPr>
          <w:rFonts w:hint="eastAsia"/>
          <w:b/>
          <w:bCs/>
        </w:rPr>
        <w:t xml:space="preserve">Observation 2: Form the 2/3G, the cell in </w:t>
      </w:r>
      <w:r>
        <w:rPr>
          <w:b/>
          <w:bCs/>
        </w:rPr>
        <w:t>“forbidden LAs for regional provision of service”</w:t>
      </w:r>
      <w:r>
        <w:rPr>
          <w:rFonts w:hint="eastAsia"/>
          <w:b/>
          <w:bCs/>
        </w:rPr>
        <w:t xml:space="preserve"> </w:t>
      </w:r>
      <w:r>
        <w:rPr>
          <w:rFonts w:hint="eastAsia"/>
          <w:b/>
          <w:bCs/>
          <w:sz w:val="20"/>
          <w:szCs w:val="20"/>
        </w:rPr>
        <w:t>was taken as suitable cell and the UE take the same cell selecti</w:t>
      </w:r>
      <w:r>
        <w:rPr>
          <w:rFonts w:hint="eastAsia"/>
          <w:b/>
          <w:bCs/>
          <w:sz w:val="20"/>
          <w:szCs w:val="20"/>
        </w:rPr>
        <w:t xml:space="preserve">on and reselection actions as the other suitable cells (e.g. the </w:t>
      </w:r>
      <w:r w:rsidR="00C87BB7">
        <w:rPr>
          <w:b/>
          <w:bCs/>
          <w:sz w:val="20"/>
          <w:szCs w:val="20"/>
        </w:rPr>
        <w:t xml:space="preserve">suitable </w:t>
      </w:r>
      <w:r>
        <w:rPr>
          <w:rFonts w:hint="eastAsia"/>
          <w:b/>
          <w:bCs/>
          <w:sz w:val="20"/>
          <w:szCs w:val="20"/>
        </w:rPr>
        <w:t>cells that with normal services).</w:t>
      </w:r>
    </w:p>
    <w:p w:rsidR="0074707D" w:rsidRDefault="0016496A">
      <w:pPr>
        <w:pStyle w:val="a9"/>
        <w:spacing w:line="240"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Then we back to the NR, </w:t>
      </w:r>
      <w:r>
        <w:rPr>
          <w:rFonts w:ascii="Times New Roman" w:eastAsia="Times New Roman" w:hAnsi="Times New Roman" w:hint="eastAsia"/>
          <w:lang w:val="en-US" w:eastAsia="zh-CN"/>
        </w:rPr>
        <w:t>for the UE operating in the SNPN, as the above NOTE</w:t>
      </w:r>
      <w:r>
        <w:rPr>
          <w:rFonts w:ascii="Times New Roman" w:eastAsia="Times New Roman" w:hAnsi="Times New Roman"/>
          <w:lang w:val="en-US" w:eastAsia="zh-CN"/>
        </w:rPr>
        <w:t xml:space="preserve"> </w:t>
      </w:r>
      <w:r>
        <w:rPr>
          <w:rFonts w:ascii="Times New Roman" w:eastAsia="Times New Roman" w:hAnsi="Times New Roman" w:hint="eastAsia"/>
          <w:lang w:val="en-US" w:eastAsia="zh-CN"/>
        </w:rPr>
        <w:t>2 clarified, the UE operating in the SNPN mode shall also not trigger the UE to s</w:t>
      </w:r>
      <w:r>
        <w:rPr>
          <w:rFonts w:ascii="Times New Roman" w:eastAsia="Times New Roman" w:hAnsi="Times New Roman" w:hint="eastAsia"/>
          <w:lang w:val="en-US" w:eastAsia="zh-CN"/>
        </w:rPr>
        <w:t>earch for another allowed TA. To comply</w:t>
      </w:r>
      <w:r w:rsidR="00C87BB7">
        <w:rPr>
          <w:rFonts w:ascii="Times New Roman" w:eastAsia="Times New Roman" w:hAnsi="Times New Roman"/>
          <w:lang w:val="en-US" w:eastAsia="zh-CN"/>
        </w:rPr>
        <w:t xml:space="preserve"> with</w:t>
      </w:r>
      <w:r>
        <w:rPr>
          <w:rFonts w:ascii="Times New Roman" w:eastAsia="Times New Roman" w:hAnsi="Times New Roman" w:hint="eastAsia"/>
          <w:lang w:val="en-US" w:eastAsia="zh-CN"/>
        </w:rPr>
        <w:t xml:space="preserve"> this NOTE, the UE operating in the SNPN mode shall also take the cell belongs to the "5GS forbidden tracking areas for regional provision of service" as suitable cell, otherwise, it may trigger the UE to do any cell </w:t>
      </w:r>
      <w:r w:rsidR="00C87BB7">
        <w:rPr>
          <w:rFonts w:ascii="Times New Roman" w:eastAsia="Times New Roman" w:hAnsi="Times New Roman" w:hint="eastAsia"/>
          <w:lang w:val="en-US" w:eastAsia="zh-CN"/>
        </w:rPr>
        <w:t xml:space="preserve">selection, which is not </w:t>
      </w:r>
      <w:r w:rsidR="00C87BB7">
        <w:rPr>
          <w:rFonts w:ascii="Times New Roman" w:eastAsia="Times New Roman" w:hAnsi="Times New Roman"/>
          <w:lang w:val="en-US" w:eastAsia="zh-CN"/>
        </w:rPr>
        <w:t>the</w:t>
      </w:r>
      <w:r w:rsidR="00C87BB7">
        <w:rPr>
          <w:rFonts w:ascii="Times New Roman" w:eastAsia="Times New Roman" w:hAnsi="Times New Roman" w:hint="eastAsia"/>
          <w:lang w:val="en-US" w:eastAsia="zh-CN"/>
        </w:rPr>
        <w:t xml:space="preserve"> </w:t>
      </w:r>
      <w:r w:rsidR="00C87BB7">
        <w:rPr>
          <w:rFonts w:ascii="Times New Roman" w:eastAsia="Times New Roman" w:hAnsi="Times New Roman"/>
          <w:lang w:val="en-US" w:eastAsia="zh-CN"/>
        </w:rPr>
        <w:t>CN intention with this cause.</w:t>
      </w:r>
    </w:p>
    <w:tbl>
      <w:tblPr>
        <w:tblStyle w:val="af5"/>
        <w:tblW w:w="0" w:type="auto"/>
        <w:tblLook w:val="04A0" w:firstRow="1" w:lastRow="0" w:firstColumn="1" w:lastColumn="0" w:noHBand="0" w:noVBand="1"/>
      </w:tblPr>
      <w:tblGrid>
        <w:gridCol w:w="9771"/>
      </w:tblGrid>
      <w:tr w:rsidR="0074707D">
        <w:tc>
          <w:tcPr>
            <w:tcW w:w="9997" w:type="dxa"/>
          </w:tcPr>
          <w:p w:rsidR="0074707D" w:rsidRDefault="0016496A">
            <w:pPr>
              <w:pStyle w:val="a9"/>
              <w:spacing w:line="240" w:lineRule="auto"/>
              <w:jc w:val="both"/>
              <w:rPr>
                <w:rFonts w:ascii="Times New Roman" w:eastAsia="Times New Roman" w:hAnsi="Times New Roman"/>
                <w:lang w:val="en-US" w:eastAsia="zh-CN"/>
              </w:rPr>
            </w:pPr>
            <w:r>
              <w:rPr>
                <w:rFonts w:ascii="Times New Roman" w:hAnsi="Times New Roman"/>
              </w:rPr>
              <w:t>NOTE 2:</w:t>
            </w:r>
            <w:r>
              <w:rPr>
                <w:rFonts w:ascii="Times New Roman" w:hAnsi="Times New Roman"/>
              </w:rPr>
              <w:tab/>
              <w:t>Cause #15 and cause #12 differ in the</w:t>
            </w:r>
            <w:r>
              <w:rPr>
                <w:rFonts w:ascii="Times New Roman" w:hAnsi="Times New Roman"/>
                <w:highlight w:val="yellow"/>
              </w:rPr>
              <w:t xml:space="preserve"> fact that cause #12 does not trigger the UE to search for another allowed tracking area on the same PLMN or SNPN.</w:t>
            </w:r>
          </w:p>
        </w:tc>
      </w:tr>
    </w:tbl>
    <w:p w:rsidR="0074707D" w:rsidRDefault="0016496A">
      <w:pPr>
        <w:pStyle w:val="a9"/>
        <w:spacing w:line="240" w:lineRule="auto"/>
        <w:jc w:val="both"/>
        <w:rPr>
          <w:rFonts w:ascii="Times New Roman" w:eastAsia="Times New Roman" w:hAnsi="Times New Roman"/>
          <w:b/>
          <w:bCs/>
          <w:lang w:val="en-US" w:eastAsia="zh-CN"/>
        </w:rPr>
      </w:pPr>
      <w:r>
        <w:rPr>
          <w:rFonts w:ascii="Times New Roman" w:eastAsia="Times New Roman" w:hAnsi="Times New Roman" w:hint="eastAsia"/>
          <w:b/>
          <w:bCs/>
          <w:lang w:val="en-US" w:eastAsia="zh-CN"/>
        </w:rPr>
        <w:t>Proposal 1: The UE operating in the SNPN mode shall take the cell belongs to the "</w:t>
      </w:r>
      <w:r>
        <w:rPr>
          <w:rFonts w:ascii="Times New Roman" w:eastAsia="Times New Roman" w:hAnsi="Times New Roman" w:hint="eastAsia"/>
          <w:b/>
          <w:bCs/>
          <w:lang w:val="en-US" w:eastAsia="zh-CN"/>
        </w:rPr>
        <w:t>5GS forbidden tracking areas for regional provision of service" as suitable cell.</w:t>
      </w:r>
    </w:p>
    <w:p w:rsidR="0074707D" w:rsidRDefault="0016496A">
      <w:pPr>
        <w:pStyle w:val="a9"/>
        <w:spacing w:line="240" w:lineRule="auto"/>
        <w:jc w:val="both"/>
        <w:rPr>
          <w:rFonts w:ascii="Times New Roman" w:eastAsia="Times New Roman" w:hAnsi="Times New Roman"/>
          <w:lang w:val="en-US" w:eastAsia="zh-CN"/>
        </w:rPr>
      </w:pPr>
      <w:r>
        <w:rPr>
          <w:rFonts w:ascii="Times New Roman" w:eastAsia="Times New Roman" w:hAnsi="Times New Roman" w:hint="eastAsia"/>
          <w:lang w:val="en-US" w:eastAsia="zh-CN"/>
        </w:rPr>
        <w:t>For the UE not operating in the SNPN mode, the cells in the "5GS forbidden tracking areas for regional provision of service" can still provide the limited service, but for th</w:t>
      </w:r>
      <w:r>
        <w:rPr>
          <w:rFonts w:ascii="Times New Roman" w:eastAsia="Times New Roman" w:hAnsi="Times New Roman" w:hint="eastAsia"/>
          <w:lang w:val="en-US" w:eastAsia="zh-CN"/>
        </w:rPr>
        <w:t>at the SNPN network doesn</w:t>
      </w:r>
      <w:r>
        <w:rPr>
          <w:rFonts w:ascii="Times New Roman" w:eastAsia="Times New Roman" w:hAnsi="Times New Roman"/>
          <w:lang w:val="en-US" w:eastAsia="zh-CN"/>
        </w:rPr>
        <w:t>’</w:t>
      </w:r>
      <w:r>
        <w:rPr>
          <w:rFonts w:ascii="Times New Roman" w:eastAsia="Times New Roman" w:hAnsi="Times New Roman" w:hint="eastAsia"/>
          <w:lang w:val="en-US" w:eastAsia="zh-CN"/>
        </w:rPr>
        <w:t>t support PWS and the emergency call, for the UE operating in the SNPN mode, the SNPN cell that belongs to the "5GS forbidden tracking areas for regional provision of service" can</w:t>
      </w:r>
      <w:r>
        <w:rPr>
          <w:rFonts w:ascii="Times New Roman" w:eastAsia="Times New Roman" w:hAnsi="Times New Roman"/>
          <w:lang w:val="en-US" w:eastAsia="zh-CN"/>
        </w:rPr>
        <w:t>’</w:t>
      </w:r>
      <w:r>
        <w:rPr>
          <w:rFonts w:ascii="Times New Roman" w:eastAsia="Times New Roman" w:hAnsi="Times New Roman" w:hint="eastAsia"/>
          <w:lang w:val="en-US" w:eastAsia="zh-CN"/>
        </w:rPr>
        <w:t>t provide any service.</w:t>
      </w:r>
    </w:p>
    <w:p w:rsidR="0074707D" w:rsidRDefault="00C87BB7">
      <w:pPr>
        <w:pStyle w:val="a9"/>
        <w:spacing w:line="240" w:lineRule="auto"/>
        <w:jc w:val="both"/>
        <w:rPr>
          <w:rFonts w:ascii="Times New Roman" w:eastAsia="Times New Roman" w:hAnsi="Times New Roman"/>
          <w:b/>
          <w:bCs/>
          <w:lang w:val="en-US" w:eastAsia="zh-CN"/>
        </w:rPr>
      </w:pPr>
      <w:r>
        <w:rPr>
          <w:rFonts w:ascii="Times New Roman" w:eastAsia="Times New Roman" w:hAnsi="Times New Roman"/>
          <w:b/>
          <w:bCs/>
          <w:lang w:val="en-US" w:eastAsia="zh-CN"/>
        </w:rPr>
        <w:t>Proposal 2</w:t>
      </w:r>
      <w:r w:rsidR="0016496A">
        <w:rPr>
          <w:rFonts w:ascii="Times New Roman" w:eastAsia="Times New Roman" w:hAnsi="Times New Roman" w:hint="eastAsia"/>
          <w:b/>
          <w:bCs/>
          <w:lang w:val="en-US" w:eastAsia="zh-CN"/>
        </w:rPr>
        <w:t>: For the UE o</w:t>
      </w:r>
      <w:r w:rsidR="0016496A">
        <w:rPr>
          <w:rFonts w:ascii="Times New Roman" w:eastAsia="Times New Roman" w:hAnsi="Times New Roman" w:hint="eastAsia"/>
          <w:b/>
          <w:bCs/>
          <w:lang w:val="en-US" w:eastAsia="zh-CN"/>
        </w:rPr>
        <w:t>peration in the SNPN mode, the SNPN cell that belongs to the "5GS forbidden tracking areas for regional provision of service" can</w:t>
      </w:r>
      <w:r w:rsidR="0016496A">
        <w:rPr>
          <w:rFonts w:ascii="Times New Roman" w:eastAsia="Times New Roman" w:hAnsi="Times New Roman"/>
          <w:b/>
          <w:bCs/>
          <w:lang w:val="en-US" w:eastAsia="zh-CN"/>
        </w:rPr>
        <w:t>’</w:t>
      </w:r>
      <w:r w:rsidR="0016496A">
        <w:rPr>
          <w:rFonts w:ascii="Times New Roman" w:eastAsia="Times New Roman" w:hAnsi="Times New Roman" w:hint="eastAsia"/>
          <w:b/>
          <w:bCs/>
          <w:lang w:val="en-US" w:eastAsia="zh-CN"/>
        </w:rPr>
        <w:t>t provide any service.</w:t>
      </w:r>
    </w:p>
    <w:p w:rsidR="0074707D" w:rsidRDefault="0016496A">
      <w:pPr>
        <w:pStyle w:val="a9"/>
        <w:spacing w:line="240" w:lineRule="auto"/>
        <w:jc w:val="both"/>
        <w:rPr>
          <w:rFonts w:ascii="Times New Roman" w:eastAsia="Times New Roman" w:hAnsi="Times New Roman"/>
          <w:lang w:val="en-US" w:eastAsia="zh-CN"/>
        </w:rPr>
      </w:pPr>
      <w:r>
        <w:rPr>
          <w:rFonts w:ascii="Times New Roman" w:eastAsia="Times New Roman" w:hAnsi="Times New Roman"/>
          <w:bCs/>
          <w:lang w:val="en-US" w:eastAsia="zh-CN"/>
        </w:rPr>
        <w:t xml:space="preserve">Based on above proposals and observations, some modification is needed for the current 38304 spec, and the </w:t>
      </w:r>
      <w:r>
        <w:rPr>
          <w:rFonts w:ascii="Times New Roman" w:eastAsia="Times New Roman" w:hAnsi="Times New Roman" w:hint="eastAsia"/>
          <w:lang w:val="en-US" w:eastAsia="zh-CN"/>
        </w:rPr>
        <w:t>related CR was included in [5].</w:t>
      </w:r>
    </w:p>
    <w:p w:rsidR="0074707D" w:rsidRDefault="0016496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74707D" w:rsidRDefault="0016496A">
      <w:pPr>
        <w:spacing w:beforeLines="50" w:before="156"/>
      </w:pPr>
      <w:r>
        <w:rPr>
          <w:rFonts w:hint="eastAsia"/>
        </w:rPr>
        <w:t xml:space="preserve">With the above analysis, we have the following </w:t>
      </w:r>
      <w:r>
        <w:t>proposals</w:t>
      </w:r>
      <w:r>
        <w:rPr>
          <w:rFonts w:hint="eastAsia"/>
        </w:rPr>
        <w:t>:</w:t>
      </w:r>
    </w:p>
    <w:p w:rsidR="00C87BB7" w:rsidRDefault="00C87BB7" w:rsidP="00C87BB7">
      <w:pPr>
        <w:rPr>
          <w:sz w:val="20"/>
          <w:szCs w:val="20"/>
        </w:rPr>
      </w:pPr>
      <w:r>
        <w:rPr>
          <w:rFonts w:hint="eastAsia"/>
          <w:b/>
          <w:bCs/>
          <w:sz w:val="20"/>
          <w:szCs w:val="20"/>
        </w:rPr>
        <w:t xml:space="preserve">Observation 1: The </w:t>
      </w:r>
      <w:r>
        <w:rPr>
          <w:b/>
          <w:bCs/>
          <w:sz w:val="20"/>
          <w:szCs w:val="20"/>
        </w:rPr>
        <w:t>“5GS forbidden tracking areas for regional provision of service”</w:t>
      </w:r>
      <w:r>
        <w:rPr>
          <w:rFonts w:hint="eastAsia"/>
          <w:b/>
          <w:bCs/>
          <w:sz w:val="20"/>
          <w:szCs w:val="20"/>
        </w:rPr>
        <w:t xml:space="preserve"> is maintained for a special </w:t>
      </w:r>
      <w:r>
        <w:rPr>
          <w:rFonts w:hint="eastAsia"/>
          <w:b/>
          <w:bCs/>
          <w:sz w:val="20"/>
          <w:szCs w:val="20"/>
        </w:rPr>
        <w:lastRenderedPageBreak/>
        <w:t>Cause #12, and this cause the does not trigger the UE to search for another allowed tracking area on the same PLMN or SNPN.</w:t>
      </w:r>
    </w:p>
    <w:p w:rsidR="00C87BB7" w:rsidRDefault="00C87BB7" w:rsidP="00C87BB7">
      <w:pPr>
        <w:rPr>
          <w:b/>
          <w:bCs/>
          <w:sz w:val="20"/>
          <w:szCs w:val="20"/>
        </w:rPr>
      </w:pPr>
      <w:r>
        <w:rPr>
          <w:rFonts w:hint="eastAsia"/>
          <w:b/>
          <w:bCs/>
        </w:rPr>
        <w:t xml:space="preserve">Observation 2: Form the 2/3G, the cell in </w:t>
      </w:r>
      <w:r>
        <w:rPr>
          <w:b/>
          <w:bCs/>
        </w:rPr>
        <w:t>“forbidden LAs for regional provision of service”</w:t>
      </w:r>
      <w:r>
        <w:rPr>
          <w:rFonts w:hint="eastAsia"/>
          <w:b/>
          <w:bCs/>
        </w:rPr>
        <w:t xml:space="preserve"> </w:t>
      </w:r>
      <w:r>
        <w:rPr>
          <w:rFonts w:hint="eastAsia"/>
          <w:b/>
          <w:bCs/>
          <w:sz w:val="20"/>
          <w:szCs w:val="20"/>
        </w:rPr>
        <w:t xml:space="preserve">was taken as suitable cell and the UE take the same cell selection and reselection actions as the other suitable cells (e.g. the </w:t>
      </w:r>
      <w:r>
        <w:rPr>
          <w:b/>
          <w:bCs/>
          <w:sz w:val="20"/>
          <w:szCs w:val="20"/>
        </w:rPr>
        <w:t xml:space="preserve">suitable </w:t>
      </w:r>
      <w:r>
        <w:rPr>
          <w:rFonts w:hint="eastAsia"/>
          <w:b/>
          <w:bCs/>
          <w:sz w:val="20"/>
          <w:szCs w:val="20"/>
        </w:rPr>
        <w:t>cells that with normal services).</w:t>
      </w:r>
    </w:p>
    <w:p w:rsidR="00C87BB7" w:rsidRDefault="00C87BB7" w:rsidP="00C87BB7">
      <w:pPr>
        <w:pStyle w:val="a9"/>
        <w:spacing w:line="240" w:lineRule="auto"/>
        <w:jc w:val="both"/>
        <w:rPr>
          <w:rFonts w:ascii="Times New Roman" w:eastAsia="Times New Roman" w:hAnsi="Times New Roman"/>
          <w:b/>
          <w:bCs/>
          <w:lang w:val="en-US" w:eastAsia="zh-CN"/>
        </w:rPr>
      </w:pPr>
      <w:r>
        <w:rPr>
          <w:rFonts w:ascii="Times New Roman" w:eastAsia="Times New Roman" w:hAnsi="Times New Roman" w:hint="eastAsia"/>
          <w:b/>
          <w:bCs/>
          <w:lang w:val="en-US" w:eastAsia="zh-CN"/>
        </w:rPr>
        <w:t>Proposal 1: The UE operating in the SNPN mode shall take the cell belongs to the "5GS forbidden tracking areas for regional provision of service" as suitable cell.</w:t>
      </w:r>
    </w:p>
    <w:p w:rsidR="00C87BB7" w:rsidRPr="00C87BB7" w:rsidRDefault="00C87BB7" w:rsidP="00C87BB7">
      <w:pPr>
        <w:pStyle w:val="a9"/>
        <w:spacing w:line="240" w:lineRule="auto"/>
        <w:jc w:val="both"/>
        <w:rPr>
          <w:lang w:val="en-US"/>
        </w:rPr>
      </w:pPr>
      <w:r>
        <w:rPr>
          <w:rFonts w:ascii="Times New Roman" w:eastAsia="Times New Roman" w:hAnsi="Times New Roman"/>
          <w:b/>
          <w:bCs/>
          <w:lang w:val="en-US" w:eastAsia="zh-CN"/>
        </w:rPr>
        <w:t>Proposal 2</w:t>
      </w:r>
      <w:r>
        <w:rPr>
          <w:rFonts w:ascii="Times New Roman" w:eastAsia="Times New Roman" w:hAnsi="Times New Roman" w:hint="eastAsia"/>
          <w:b/>
          <w:bCs/>
          <w:lang w:val="en-US" w:eastAsia="zh-CN"/>
        </w:rPr>
        <w:t>: For the UE operation in the SNPN mode, the SNPN cell that belongs to the "5GS forbidden tracking areas for regional provision of service" can</w:t>
      </w:r>
      <w:r>
        <w:rPr>
          <w:rFonts w:ascii="Times New Roman" w:eastAsia="Times New Roman" w:hAnsi="Times New Roman"/>
          <w:b/>
          <w:bCs/>
          <w:lang w:val="en-US" w:eastAsia="zh-CN"/>
        </w:rPr>
        <w:t>’</w:t>
      </w:r>
      <w:r>
        <w:rPr>
          <w:rFonts w:ascii="Times New Roman" w:eastAsia="Times New Roman" w:hAnsi="Times New Roman" w:hint="eastAsia"/>
          <w:b/>
          <w:bCs/>
          <w:lang w:val="en-US" w:eastAsia="zh-CN"/>
        </w:rPr>
        <w:t>t provide any service.</w:t>
      </w:r>
    </w:p>
    <w:p w:rsidR="0074707D" w:rsidRDefault="0016496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w:t>
      </w:r>
      <w:r>
        <w:rPr>
          <w:rFonts w:ascii="Arial" w:hAnsi="Arial" w:cs="Arial" w:hint="eastAsia"/>
          <w:b w:val="0"/>
          <w:bCs w:val="0"/>
          <w:kern w:val="0"/>
          <w:sz w:val="32"/>
          <w:szCs w:val="36"/>
        </w:rPr>
        <w:t>eference</w:t>
      </w:r>
    </w:p>
    <w:p w:rsidR="0074707D" w:rsidRDefault="0016496A">
      <w:pPr>
        <w:numPr>
          <w:ilvl w:val="0"/>
          <w:numId w:val="5"/>
        </w:numPr>
      </w:pPr>
      <w:r>
        <w:rPr>
          <w:rFonts w:hint="eastAsia"/>
        </w:rPr>
        <w:t>R2-2008466 Miscellaneous</w:t>
      </w:r>
      <w:r>
        <w:rPr>
          <w:rFonts w:hint="eastAsia"/>
        </w:rPr>
        <w:t xml:space="preserve"> corrections (Rapporteur)  Qualcomm</w:t>
      </w:r>
    </w:p>
    <w:p w:rsidR="0074707D" w:rsidRDefault="0016496A">
      <w:pPr>
        <w:numPr>
          <w:ilvl w:val="0"/>
          <w:numId w:val="5"/>
        </w:numPr>
      </w:pPr>
      <w:r>
        <w:rPr>
          <w:rFonts w:hint="eastAsia"/>
        </w:rPr>
        <w:t>24501 3GPP TS 24.501: "Non-Access-Stratum (NAS) protocol for 5G System (5GS); Stage 3".</w:t>
      </w:r>
    </w:p>
    <w:p w:rsidR="0074707D" w:rsidRDefault="0016496A">
      <w:pPr>
        <w:numPr>
          <w:ilvl w:val="0"/>
          <w:numId w:val="5"/>
        </w:numPr>
      </w:pPr>
      <w:r>
        <w:rPr>
          <w:rFonts w:hint="eastAsia"/>
        </w:rPr>
        <w:t>25304 3GPP TS 25.304-690:</w:t>
      </w:r>
      <w:r>
        <w:t xml:space="preserve"> “User Equipment (UE) procedures in idle mode and procedures for cell reselection      in connected mode”</w:t>
      </w:r>
    </w:p>
    <w:p w:rsidR="0074707D" w:rsidRDefault="0016496A">
      <w:pPr>
        <w:numPr>
          <w:ilvl w:val="0"/>
          <w:numId w:val="5"/>
        </w:numPr>
      </w:pPr>
      <w:r>
        <w:rPr>
          <w:rFonts w:hint="eastAsia"/>
        </w:rPr>
        <w:t>R</w:t>
      </w:r>
      <w:r>
        <w:rPr>
          <w:rFonts w:hint="eastAsia"/>
        </w:rPr>
        <w:t>2</w:t>
      </w:r>
      <w:r>
        <w:rPr>
          <w:rFonts w:hint="eastAsia"/>
          <w:lang w:eastAsia="en-GB"/>
        </w:rPr>
        <w:t>-060787</w:t>
      </w:r>
      <w:r>
        <w:rPr>
          <w:rFonts w:hint="eastAsia"/>
        </w:rPr>
        <w:t xml:space="preserve"> </w:t>
      </w:r>
      <w:r>
        <w:rPr>
          <w:rFonts w:hint="eastAsia"/>
          <w:lang w:eastAsia="en-GB"/>
        </w:rPr>
        <w:t xml:space="preserve">Corrected UE </w:t>
      </w:r>
      <w:r>
        <w:rPr>
          <w:lang w:eastAsia="en-GB"/>
        </w:rPr>
        <w:t>behavior</w:t>
      </w:r>
      <w:r>
        <w:rPr>
          <w:rFonts w:hint="eastAsia"/>
          <w:lang w:eastAsia="en-GB"/>
        </w:rPr>
        <w:t xml:space="preserve"> at LR reject</w:t>
      </w:r>
      <w:r>
        <w:rPr>
          <w:rFonts w:hint="eastAsia"/>
        </w:rPr>
        <w:t xml:space="preserve">  3GPP </w:t>
      </w:r>
    </w:p>
    <w:p w:rsidR="0074707D" w:rsidRPr="000F4D5E" w:rsidRDefault="000F4D5E">
      <w:pPr>
        <w:numPr>
          <w:ilvl w:val="0"/>
          <w:numId w:val="5"/>
        </w:numPr>
        <w:rPr>
          <w:lang w:eastAsia="en-GB"/>
        </w:rPr>
      </w:pPr>
      <w:r w:rsidRPr="000F4D5E">
        <w:rPr>
          <w:rFonts w:hint="eastAsia"/>
          <w:lang w:eastAsia="en-GB"/>
        </w:rPr>
        <w:t>R2-2009628</w:t>
      </w:r>
      <w:r>
        <w:rPr>
          <w:rFonts w:hint="eastAsia"/>
          <w:lang w:eastAsia="en-GB"/>
        </w:rPr>
        <w:t xml:space="preserve"> </w:t>
      </w:r>
      <w:r w:rsidR="0016496A" w:rsidRPr="000F4D5E">
        <w:rPr>
          <w:lang w:eastAsia="en-GB"/>
        </w:rPr>
        <w:t>CR on Forbidden Tracking Area</w:t>
      </w:r>
      <w:r w:rsidRPr="000F4D5E">
        <w:rPr>
          <w:lang w:eastAsia="en-GB"/>
        </w:rPr>
        <w:t>s</w:t>
      </w:r>
      <w:r>
        <w:rPr>
          <w:rFonts w:hint="eastAsia"/>
          <w:lang w:eastAsia="en-GB"/>
        </w:rPr>
        <w:t xml:space="preserve"> </w:t>
      </w:r>
      <w:r w:rsidR="0016496A" w:rsidRPr="000F4D5E">
        <w:rPr>
          <w:rFonts w:hint="eastAsia"/>
          <w:lang w:eastAsia="en-GB"/>
        </w:rPr>
        <w:t xml:space="preserve">  ZTE</w:t>
      </w:r>
      <w:r>
        <w:rPr>
          <w:lang w:eastAsia="en-GB"/>
        </w:rPr>
        <w:t>, Sanechips</w:t>
      </w:r>
    </w:p>
    <w:p w:rsidR="0074707D" w:rsidRDefault="0016496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 xml:space="preserve">Annex </w:t>
      </w:r>
    </w:p>
    <w:p w:rsidR="0074707D" w:rsidRDefault="0016496A">
      <w:pPr>
        <w:outlineLvl w:val="1"/>
        <w:rPr>
          <w:b/>
          <w:bCs/>
        </w:rPr>
      </w:pPr>
      <w:bookmarkStart w:id="10" w:name="_Toc20232576"/>
      <w:bookmarkStart w:id="11" w:name="_Toc27746666"/>
      <w:r>
        <w:rPr>
          <w:rFonts w:hint="eastAsia"/>
          <w:b/>
          <w:bCs/>
        </w:rPr>
        <w:t>Annex A: Lists of 5GS forbidden tracking areas</w:t>
      </w:r>
      <w:bookmarkEnd w:id="10"/>
      <w:bookmarkEnd w:id="11"/>
    </w:p>
    <w:p w:rsidR="0074707D" w:rsidRDefault="0016496A">
      <w:r>
        <w:t>If the UE is not operating in SNPN access mode, the UE shall store a list of "</w:t>
      </w:r>
      <w:r>
        <w:t>5GS for</w:t>
      </w:r>
      <w:bookmarkStart w:id="12" w:name="_GoBack"/>
      <w:bookmarkEnd w:id="12"/>
      <w:r>
        <w:t xml:space="preserve">bidden tracking areas for roaming", as well as a list of "5GS forbidden tracking areas for regional provision of service". Otherwise </w:t>
      </w:r>
      <w:r>
        <w:rPr>
          <w:lang w:eastAsia="ko-KR"/>
        </w:rPr>
        <w:t xml:space="preserve">the UE shall store a list of </w:t>
      </w:r>
      <w:r>
        <w:t>"5GS forbidden tracking areas for roaming" per SNPN, as well as a list of "5GS forbidde</w:t>
      </w:r>
      <w:r>
        <w:t>n tracking areas for regional provision of service" per SNPN. Within the 5GS, these lists are managed independently per access type, i.e., 3GPP access or non-3GPP access. These lists shall be erased when</w:t>
      </w:r>
    </w:p>
    <w:p w:rsidR="0074707D" w:rsidRDefault="0016496A">
      <w:pPr>
        <w:outlineLvl w:val="1"/>
        <w:rPr>
          <w:b/>
          <w:bCs/>
        </w:rPr>
      </w:pPr>
      <w:r>
        <w:rPr>
          <w:rFonts w:hint="eastAsia"/>
          <w:b/>
          <w:bCs/>
        </w:rPr>
        <w:t>Annex B: UE</w:t>
      </w:r>
      <w:r>
        <w:rPr>
          <w:b/>
          <w:bCs/>
        </w:rPr>
        <w:t>’</w:t>
      </w:r>
      <w:r>
        <w:rPr>
          <w:rFonts w:hint="eastAsia"/>
          <w:b/>
          <w:bCs/>
        </w:rPr>
        <w:t>s action on the different rejected cause</w:t>
      </w:r>
      <w:r>
        <w:rPr>
          <w:rFonts w:hint="eastAsia"/>
          <w:b/>
          <w:bCs/>
        </w:rPr>
        <w:t>s</w:t>
      </w:r>
    </w:p>
    <w:p w:rsidR="0074707D" w:rsidRDefault="0016496A">
      <w:r>
        <w:t>Cause #12 – Tracking area not allowed</w:t>
      </w:r>
    </w:p>
    <w:p w:rsidR="0074707D" w:rsidRDefault="0016496A">
      <w:pPr>
        <w:pStyle w:val="B2"/>
      </w:pPr>
      <w:r>
        <w:t>1)</w:t>
      </w:r>
      <w:r>
        <w:tab/>
        <w:t>the UE is not operating in SNPN access mode, the UE shall store the current TAI in the list of "5GS forbidden tracking areas for regional provision of service" and enter the state 5GMM-DEREGISTERED.LIMITED-SERVICE</w:t>
      </w:r>
      <w:r>
        <w:t xml:space="preserv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rsidR="0074707D" w:rsidRDefault="0016496A">
      <w:pPr>
        <w:pStyle w:val="B2"/>
      </w:pPr>
      <w:r>
        <w:t>2)</w:t>
      </w:r>
      <w:r>
        <w:tab/>
        <w:t>the UE i</w:t>
      </w:r>
      <w:r>
        <w:t>s operating in SNPN access mode, the UE shall store the current TAI in the list of "5GS forbidden tracking areas for regional provision of service" for the current SNPN and enter the state 5GMM-</w:t>
      </w:r>
      <w:r>
        <w:lastRenderedPageBreak/>
        <w:t>DEREGISTERED.LIMITED-SERVICE. If the REGISTRATION REJECT is no</w:t>
      </w:r>
      <w:r>
        <w:t>t integrity protected, the UE shall memorize the current TAI was stored in the list of "5GS forbidden tracking areas for regional provision of service" for the current SNPN for non-integrity protected NAS reject message.</w:t>
      </w:r>
    </w:p>
    <w:p w:rsidR="0074707D" w:rsidRDefault="0016496A">
      <w:pPr>
        <w:pStyle w:val="B1"/>
      </w:pPr>
      <w:r>
        <w:t>#13</w:t>
      </w:r>
      <w:r>
        <w:tab/>
        <w:t>(Roaming not allowed in this tr</w:t>
      </w:r>
      <w:r>
        <w:t>acking area).</w:t>
      </w:r>
    </w:p>
    <w:p w:rsidR="0074707D" w:rsidRDefault="0016496A">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w:t>
      </w:r>
      <w:r>
        <w:t>equivalent PLMNs (if available) and reset the registration attempt counter.</w:t>
      </w:r>
    </w:p>
    <w:p w:rsidR="0074707D" w:rsidRDefault="0016496A">
      <w:pPr>
        <w:pStyle w:val="B1"/>
      </w:pPr>
      <w:r>
        <w:tab/>
        <w:t>If:</w:t>
      </w:r>
    </w:p>
    <w:p w:rsidR="0074707D" w:rsidRDefault="0016496A">
      <w:pPr>
        <w:pStyle w:val="B2"/>
      </w:pPr>
      <w:r>
        <w:t>1)</w:t>
      </w:r>
      <w:r>
        <w:tab/>
        <w:t>the UE is not operating in SNPN access mode, the UE shall store the current TAI in the list of "5GS forbidden tracking areas for roaming" and enter the state 5GMM-DEREGISTE</w:t>
      </w:r>
      <w:r>
        <w:t xml:space="preserv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non-integrity pro</w:t>
      </w:r>
      <w:r>
        <w:t>tected NAS reject message; or</w:t>
      </w:r>
    </w:p>
    <w:p w:rsidR="0074707D" w:rsidRDefault="0016496A">
      <w:pPr>
        <w:pStyle w:val="B2"/>
      </w:pPr>
      <w:r>
        <w:t>2)</w:t>
      </w:r>
      <w:r>
        <w:tab/>
        <w:t xml:space="preserve">the UE is operating in SNPN access mode, the UE shall store the current TAI in the list of "5GS forbidden tracking areas for roaming" for the current SNPN and enter the state 5GMM-DEREGISTERED.LIMITED-SERVICE or optionally </w:t>
      </w:r>
      <w:r>
        <w:t xml:space="preserve">5GMM-DEREGISTERED.PLMN-SEARCH. If the REGISTRATION REJECT message </w:t>
      </w:r>
      <w:r>
        <w:rPr>
          <w:rFonts w:hint="eastAsia"/>
        </w:rPr>
        <w:t>is</w:t>
      </w:r>
      <w:r>
        <w:t xml:space="preserve"> not integrity protected, the UE shall memorize the current TAI was stored in the list of "5GS forbidden tracking areas for roaming" for the current SNPN for non-integrity protected NAS re</w:t>
      </w:r>
      <w:r>
        <w:t>ject message.</w:t>
      </w:r>
    </w:p>
    <w:p w:rsidR="0074707D" w:rsidRDefault="0016496A">
      <w:pPr>
        <w:pStyle w:val="B1"/>
      </w:pPr>
      <w:r>
        <w:tab/>
        <w:t xml:space="preserve">If the UE is </w:t>
      </w:r>
      <w:r>
        <w:rPr>
          <w:lang w:val="en-US"/>
        </w:rPr>
        <w:t xml:space="preserve">registered in S1 mode and </w:t>
      </w:r>
      <w:r>
        <w:t xml:space="preserve">operating in dual-registration mode, the PLMN that the UE chooses to register in is specified in subclause 4.8.3. Otherwise the UE shall perform a PLMN selection or SNPN selection according to </w:t>
      </w:r>
      <w:r>
        <w:t>3GPP TS 23.122 [5].</w:t>
      </w:r>
    </w:p>
    <w:p w:rsidR="0074707D" w:rsidRDefault="0016496A">
      <w:pPr>
        <w:pStyle w:val="B1"/>
      </w:pPr>
      <w:r>
        <w:t>#15</w:t>
      </w:r>
      <w:r>
        <w:tab/>
        <w:t>(No suitable cells in tracking area).</w:t>
      </w:r>
    </w:p>
    <w:p w:rsidR="0074707D" w:rsidRDefault="0016496A">
      <w:pPr>
        <w:pStyle w:val="B1"/>
      </w:pPr>
      <w:r>
        <w:tab/>
        <w:t>The UE shall set the 5GS update status to 5U3 ROAMING NOT ALLOWED (and shall store it according to subclause 5.1.3.2.2) and shall delete any 5G-GUTI, last visited registered TAI, TAI list and n</w:t>
      </w:r>
      <w:r>
        <w:t>gKSI. Additionally, the UE shall reset the registration attempt counter.</w:t>
      </w:r>
    </w:p>
    <w:p w:rsidR="0074707D" w:rsidRDefault="0016496A">
      <w:pPr>
        <w:pStyle w:val="B1"/>
      </w:pPr>
      <w:r>
        <w:tab/>
        <w:t xml:space="preserve">If: </w:t>
      </w:r>
    </w:p>
    <w:p w:rsidR="0074707D" w:rsidRDefault="0016496A">
      <w:pPr>
        <w:pStyle w:val="B2"/>
      </w:pPr>
      <w:r>
        <w:t>1)</w:t>
      </w:r>
      <w:r>
        <w:tab/>
        <w:t>the UE is not operating in SNPN access mode, the UE shall store the current TAI in the list of "5GS forbidden tracking areas for roaming" and enter the state 5GMM-DEREGISTERE</w:t>
      </w:r>
      <w:r>
        <w:t xml:space="preserve">D.LIMITED-SERVICE.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 </w:t>
      </w:r>
    </w:p>
    <w:p w:rsidR="0074707D" w:rsidRDefault="0016496A">
      <w:pPr>
        <w:pStyle w:val="B2"/>
      </w:pPr>
      <w:r>
        <w:t>2)</w:t>
      </w:r>
      <w:r>
        <w:tab/>
        <w:t>the UE is op</w:t>
      </w:r>
      <w:r>
        <w:t>erating in SNPN access mode, the UE shall store the current TAI in the list of "5GS forbidden tracking areas for roaming" for the current SNPN and enter the state 5GMM-DEREGISTERED.LIMITED-SERVICE. If the REGISTRATION REJECT message is not integrity protec</w:t>
      </w:r>
      <w:r>
        <w:t>ted, the UE shall memorize the current TAI was stored in the list of "5GS forbidden tracking areas for roaming" for the current SNPN for non-integrity protected NAS reject message.</w:t>
      </w:r>
    </w:p>
    <w:p w:rsidR="0074707D" w:rsidRDefault="0016496A">
      <w:pPr>
        <w:outlineLvl w:val="1"/>
        <w:rPr>
          <w:b/>
          <w:bCs/>
        </w:rPr>
      </w:pPr>
      <w:r>
        <w:rPr>
          <w:rFonts w:hint="eastAsia"/>
          <w:b/>
          <w:bCs/>
        </w:rPr>
        <w:t xml:space="preserve">Annex C: </w:t>
      </w:r>
      <w:r>
        <w:rPr>
          <w:b/>
          <w:bCs/>
        </w:rPr>
        <w:t>Cause values for 5GS mobility management</w:t>
      </w:r>
    </w:p>
    <w:p w:rsidR="0074707D" w:rsidRDefault="0016496A">
      <w:r>
        <w:t>Cause #12 – Tracking area</w:t>
      </w:r>
      <w:r>
        <w:t xml:space="preserve"> not allowed</w:t>
      </w:r>
    </w:p>
    <w:p w:rsidR="0074707D" w:rsidRDefault="0016496A">
      <w:pPr>
        <w:pStyle w:val="B1"/>
      </w:pPr>
      <w:r>
        <w:lastRenderedPageBreak/>
        <w:tab/>
        <w:t>This 5GMM cause is sent to the UE if it requests service, or if the network initiates a de-registration request, in a tracking area where the HPLMN or SNPN determines that the UE, by subscription, is not allowed to operate.</w:t>
      </w:r>
    </w:p>
    <w:p w:rsidR="0074707D" w:rsidRDefault="0016496A">
      <w:pPr>
        <w:pStyle w:val="NO"/>
      </w:pPr>
      <w:r>
        <w:t>NOTE 1:</w:t>
      </w:r>
      <w:r>
        <w:tab/>
        <w:t>If 5GMM ca</w:t>
      </w:r>
      <w:r>
        <w:t>use #12 is sent to a roaming subscriber the subscriber is denied service even if other PLMNs are available on which registration was possible.</w:t>
      </w:r>
    </w:p>
    <w:p w:rsidR="0074707D" w:rsidRDefault="0016496A">
      <w:r>
        <w:t>Cause #13 – Roaming not allowed in this tracking area</w:t>
      </w:r>
    </w:p>
    <w:p w:rsidR="0074707D" w:rsidRDefault="0016496A">
      <w:pPr>
        <w:pStyle w:val="B1"/>
      </w:pPr>
      <w:r>
        <w:tab/>
        <w:t>This 5GMM cause is sent to a UE which requests service, or</w:t>
      </w:r>
      <w:r>
        <w:t xml:space="preserve"> if the network initiates a de-registration request, in a tracking area of a PLMN or SNPN which by subscription offers roaming to that UE but not in that tracking area.</w:t>
      </w:r>
    </w:p>
    <w:p w:rsidR="0074707D" w:rsidRDefault="0016496A">
      <w:r>
        <w:t>Cause #15 – No suitable cells in tracking area</w:t>
      </w:r>
    </w:p>
    <w:p w:rsidR="0074707D" w:rsidRDefault="0016496A">
      <w:pPr>
        <w:pStyle w:val="B1"/>
      </w:pPr>
      <w:r>
        <w:tab/>
        <w:t>This 5GMM cause is sent to the UE if it</w:t>
      </w:r>
      <w:r>
        <w:t xml:space="preserve"> requests service, or if the network initiates a de-registration request, in a tracking area where the UE, by subscription, is not allowed to operate, but when it should find another allowed tracking area</w:t>
      </w:r>
      <w:r>
        <w:rPr>
          <w:rFonts w:hint="eastAsia"/>
          <w:lang w:eastAsia="ko-KR"/>
        </w:rPr>
        <w:t xml:space="preserve"> </w:t>
      </w:r>
      <w:r>
        <w:t xml:space="preserve">in the same PLMN or an equivalent PLMN or the same </w:t>
      </w:r>
      <w:r>
        <w:t>SNPN.</w:t>
      </w:r>
    </w:p>
    <w:p w:rsidR="0074707D" w:rsidRDefault="0016496A">
      <w:pPr>
        <w:pStyle w:val="NO"/>
      </w:pPr>
      <w:r>
        <w:t>NOTE 2:</w:t>
      </w:r>
      <w:r>
        <w:tab/>
        <w:t>Cause #15 and cause #12 differ in the fact that cause #12 does not trigger the UE to search for another allowed tracking area on the same PLMN or SNPN.</w:t>
      </w:r>
    </w:p>
    <w:p w:rsidR="0074707D" w:rsidRDefault="0074707D"/>
    <w:sectPr w:rsidR="0074707D">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96A" w:rsidRDefault="0016496A">
      <w:pPr>
        <w:spacing w:after="0" w:line="240" w:lineRule="auto"/>
      </w:pPr>
      <w:r>
        <w:separator/>
      </w:r>
    </w:p>
  </w:endnote>
  <w:endnote w:type="continuationSeparator" w:id="0">
    <w:p w:rsidR="0016496A" w:rsidRDefault="00164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07D" w:rsidRDefault="0016496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4707D" w:rsidRDefault="0074707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07D" w:rsidRDefault="0074707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96A" w:rsidRDefault="0016496A">
      <w:pPr>
        <w:spacing w:after="0" w:line="240" w:lineRule="auto"/>
      </w:pPr>
      <w:r>
        <w:separator/>
      </w:r>
    </w:p>
  </w:footnote>
  <w:footnote w:type="continuationSeparator" w:id="0">
    <w:p w:rsidR="0016496A" w:rsidRDefault="001649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07D" w:rsidRDefault="0074707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AD24703"/>
    <w:multiLevelType w:val="singleLevel"/>
    <w:tmpl w:val="0AD24703"/>
    <w:lvl w:ilvl="0">
      <w:start w:val="1"/>
      <w:numFmt w:val="decimal"/>
      <w:suff w:val="space"/>
      <w:lvlText w:val="[%1]"/>
      <w:lvlJc w:val="left"/>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0F4D5E"/>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6496A"/>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1C06"/>
    <w:rsid w:val="004E2E28"/>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0E13"/>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4707D"/>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6212"/>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B7762"/>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87BB7"/>
    <w:rsid w:val="00C91C45"/>
    <w:rsid w:val="00C9369C"/>
    <w:rsid w:val="00C93EDD"/>
    <w:rsid w:val="00C953EF"/>
    <w:rsid w:val="00C953F6"/>
    <w:rsid w:val="00C97FD3"/>
    <w:rsid w:val="00CA0363"/>
    <w:rsid w:val="00CA06A4"/>
    <w:rsid w:val="00CA24DF"/>
    <w:rsid w:val="00CA2D45"/>
    <w:rsid w:val="00CA501F"/>
    <w:rsid w:val="00CA59FA"/>
    <w:rsid w:val="00CA61CF"/>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4E7F"/>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428B6"/>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55677E"/>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49743C"/>
    <w:rsid w:val="125E6811"/>
    <w:rsid w:val="128B57E5"/>
    <w:rsid w:val="129402A3"/>
    <w:rsid w:val="12BD31DD"/>
    <w:rsid w:val="12DD13AC"/>
    <w:rsid w:val="12F41B54"/>
    <w:rsid w:val="13023371"/>
    <w:rsid w:val="132D5EA4"/>
    <w:rsid w:val="13343190"/>
    <w:rsid w:val="13343A7F"/>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EE4F2C"/>
    <w:rsid w:val="21F26FDC"/>
    <w:rsid w:val="21F8598D"/>
    <w:rsid w:val="21FC4A83"/>
    <w:rsid w:val="220348F7"/>
    <w:rsid w:val="22035AF9"/>
    <w:rsid w:val="22156802"/>
    <w:rsid w:val="222728F6"/>
    <w:rsid w:val="22375393"/>
    <w:rsid w:val="22417F46"/>
    <w:rsid w:val="224B424C"/>
    <w:rsid w:val="22654343"/>
    <w:rsid w:val="226709A2"/>
    <w:rsid w:val="228976EC"/>
    <w:rsid w:val="228B310C"/>
    <w:rsid w:val="22B05557"/>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021845"/>
    <w:rsid w:val="2A165393"/>
    <w:rsid w:val="2A320B30"/>
    <w:rsid w:val="2A460495"/>
    <w:rsid w:val="2A542476"/>
    <w:rsid w:val="2A606A48"/>
    <w:rsid w:val="2A7245E7"/>
    <w:rsid w:val="2A7B578D"/>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6122A"/>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6C263F"/>
    <w:rsid w:val="368D5D06"/>
    <w:rsid w:val="36AF0A3D"/>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5430F"/>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D7DF9"/>
    <w:rsid w:val="3C5F21BE"/>
    <w:rsid w:val="3C6C130F"/>
    <w:rsid w:val="3C6D6947"/>
    <w:rsid w:val="3C7A55D0"/>
    <w:rsid w:val="3C8D2BCF"/>
    <w:rsid w:val="3C9A2A62"/>
    <w:rsid w:val="3CB36474"/>
    <w:rsid w:val="3CB84087"/>
    <w:rsid w:val="3CC31FDE"/>
    <w:rsid w:val="3CC4783A"/>
    <w:rsid w:val="3CD14649"/>
    <w:rsid w:val="3CD24B38"/>
    <w:rsid w:val="3CD525A2"/>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5079B"/>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DB7CB3"/>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016D5"/>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AC3209"/>
    <w:rsid w:val="56B5293E"/>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91147"/>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65281"/>
    <w:rsid w:val="67F805B4"/>
    <w:rsid w:val="67F90E07"/>
    <w:rsid w:val="680509F9"/>
    <w:rsid w:val="680A2685"/>
    <w:rsid w:val="680F4EED"/>
    <w:rsid w:val="681875C8"/>
    <w:rsid w:val="6825421D"/>
    <w:rsid w:val="682A15E7"/>
    <w:rsid w:val="68486434"/>
    <w:rsid w:val="68762CB2"/>
    <w:rsid w:val="68B4479F"/>
    <w:rsid w:val="68C246F4"/>
    <w:rsid w:val="68E7020B"/>
    <w:rsid w:val="68E846FD"/>
    <w:rsid w:val="68EF6C3A"/>
    <w:rsid w:val="68FB7D69"/>
    <w:rsid w:val="690B382C"/>
    <w:rsid w:val="690E768F"/>
    <w:rsid w:val="691E1D26"/>
    <w:rsid w:val="69336B59"/>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BF4DCE"/>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8E36CA"/>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77C897-BE5E-4D65-AD30-58977F2D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1"/>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1"/>
    <w:next w:val="a"/>
    <w:link w:val="8Char"/>
    <w:qFormat/>
    <w:pPr>
      <w:tabs>
        <w:tab w:val="clear" w:pos="432"/>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character" w:customStyle="1" w:styleId="1Char1">
    <w:name w:val="标题 1 Char1"/>
    <w:link w:val="1"/>
    <w:qFormat/>
    <w:rPr>
      <w:rFonts w:ascii="Arial" w:eastAsia="Times New Roman" w:hAnsi="Arial" w:cs="Times New Roman"/>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B2E5B2-C4EF-4BB2-B1C6-BC980B229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1897</Words>
  <Characters>10813</Characters>
  <Application>Microsoft Office Word</Application>
  <DocSecurity>0</DocSecurity>
  <Lines>90</Lines>
  <Paragraphs>25</Paragraphs>
  <ScaleCrop>false</ScaleCrop>
  <Company>www.zte.com.cn</Company>
  <LinksUpToDate>false</LinksUpToDate>
  <CharactersWithSpaces>12685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李文婷00195941</cp:lastModifiedBy>
  <cp:revision>15</cp:revision>
  <cp:lastPrinted>2113-01-01T00:00:00Z</cp:lastPrinted>
  <dcterms:created xsi:type="dcterms:W3CDTF">2020-02-14T02:22:00Z</dcterms:created>
  <dcterms:modified xsi:type="dcterms:W3CDTF">2020-10-23T01:46:00Z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