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66082" w14:textId="34CCD54F" w:rsidR="000E43D2" w:rsidRPr="00D1695D" w:rsidRDefault="000E43D2" w:rsidP="000E43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6738FE">
        <w:rPr>
          <w:bCs/>
          <w:noProof w:val="0"/>
          <w:sz w:val="24"/>
          <w:szCs w:val="24"/>
        </w:rPr>
        <w:t>2</w:t>
      </w:r>
      <w:r>
        <w:rPr>
          <w:bCs/>
          <w:noProof w:val="0"/>
          <w:sz w:val="24"/>
          <w:szCs w:val="24"/>
        </w:rPr>
        <w:t>e</w:t>
      </w:r>
      <w:r>
        <w:rPr>
          <w:bCs/>
          <w:noProof w:val="0"/>
          <w:sz w:val="24"/>
          <w:szCs w:val="24"/>
        </w:rPr>
        <w:tab/>
        <w:t>R2-</w:t>
      </w:r>
      <w:r w:rsidR="006738FE">
        <w:rPr>
          <w:bCs/>
          <w:noProof w:val="0"/>
          <w:sz w:val="24"/>
          <w:szCs w:val="24"/>
        </w:rPr>
        <w:t>2</w:t>
      </w:r>
      <w:r w:rsidR="000E0B3F">
        <w:rPr>
          <w:bCs/>
          <w:noProof w:val="0"/>
          <w:sz w:val="24"/>
          <w:szCs w:val="24"/>
        </w:rPr>
        <w:t>009515</w:t>
      </w:r>
    </w:p>
    <w:p w14:paraId="15B13897" w14:textId="1A0011C7" w:rsidR="000E43D2" w:rsidRDefault="000E43D2" w:rsidP="000E43D2">
      <w:pPr>
        <w:pStyle w:val="Header"/>
        <w:tabs>
          <w:tab w:val="right" w:pos="9639"/>
        </w:tabs>
        <w:rPr>
          <w:rFonts w:eastAsia="SimSun"/>
          <w:bCs/>
          <w:sz w:val="24"/>
          <w:szCs w:val="24"/>
          <w:lang w:eastAsia="zh-CN"/>
        </w:rPr>
      </w:pPr>
      <w:r>
        <w:rPr>
          <w:rFonts w:eastAsia="SimSun"/>
          <w:bCs/>
          <w:sz w:val="24"/>
          <w:szCs w:val="24"/>
          <w:lang w:eastAsia="zh-CN"/>
        </w:rPr>
        <w:t xml:space="preserve">Online, </w:t>
      </w:r>
      <w:r w:rsidR="006738FE">
        <w:rPr>
          <w:rFonts w:eastAsia="SimSun"/>
          <w:bCs/>
          <w:sz w:val="24"/>
          <w:szCs w:val="24"/>
          <w:lang w:eastAsia="zh-CN"/>
        </w:rPr>
        <w:t>02-13</w:t>
      </w:r>
      <w:r>
        <w:rPr>
          <w:rFonts w:eastAsia="SimSun"/>
          <w:bCs/>
          <w:sz w:val="24"/>
          <w:szCs w:val="24"/>
          <w:lang w:eastAsia="zh-CN"/>
        </w:rPr>
        <w:t xml:space="preserve"> </w:t>
      </w:r>
      <w:r w:rsidR="006738FE">
        <w:rPr>
          <w:rFonts w:eastAsia="SimSun"/>
          <w:bCs/>
          <w:sz w:val="24"/>
          <w:szCs w:val="24"/>
          <w:lang w:eastAsia="zh-CN"/>
        </w:rPr>
        <w:t>November</w:t>
      </w:r>
      <w:r>
        <w:rPr>
          <w:rFonts w:eastAsia="SimSun"/>
          <w:bCs/>
          <w:sz w:val="24"/>
          <w:szCs w:val="24"/>
          <w:lang w:eastAsia="zh-CN"/>
        </w:rPr>
        <w:t xml:space="preserve"> 2020 </w:t>
      </w:r>
    </w:p>
    <w:p w14:paraId="4AD4B8C5" w14:textId="77777777" w:rsidR="000E43D2" w:rsidRPr="00B266B0" w:rsidRDefault="000E43D2" w:rsidP="000E43D2">
      <w:pPr>
        <w:pStyle w:val="Header"/>
        <w:tabs>
          <w:tab w:val="right" w:pos="9639"/>
        </w:tabs>
        <w:rPr>
          <w:bCs/>
          <w:noProof w:val="0"/>
          <w:sz w:val="24"/>
        </w:rPr>
      </w:pPr>
    </w:p>
    <w:p w14:paraId="5DC13515" w14:textId="71F75B55"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E26D4">
        <w:rPr>
          <w:rFonts w:cs="Arial"/>
          <w:b/>
          <w:bCs/>
          <w:sz w:val="24"/>
        </w:rPr>
        <w:t>8.12.</w:t>
      </w:r>
      <w:r w:rsidR="00042E97">
        <w:rPr>
          <w:rFonts w:cs="Arial"/>
          <w:b/>
          <w:bCs/>
          <w:sz w:val="24"/>
        </w:rPr>
        <w:t>2.</w:t>
      </w:r>
      <w:r w:rsidR="00F4153B">
        <w:rPr>
          <w:rFonts w:cs="Arial"/>
          <w:b/>
          <w:bCs/>
          <w:sz w:val="24"/>
        </w:rPr>
        <w:t>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677388DC" w:rsidR="000E43D2" w:rsidRDefault="000E43D2" w:rsidP="004611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3B4">
        <w:rPr>
          <w:rFonts w:ascii="Arial" w:hAnsi="Arial" w:cs="Arial"/>
          <w:b/>
          <w:bCs/>
          <w:sz w:val="24"/>
        </w:rPr>
        <w:tab/>
      </w:r>
      <w:r w:rsidR="00F4153B">
        <w:rPr>
          <w:rFonts w:ascii="Arial" w:hAnsi="Arial" w:cs="Arial"/>
          <w:b/>
          <w:bCs/>
          <w:sz w:val="24"/>
        </w:rPr>
        <w:t xml:space="preserve">Ineffectiveness of </w:t>
      </w:r>
      <w:r w:rsidR="00B163A7">
        <w:rPr>
          <w:rFonts w:ascii="Arial" w:hAnsi="Arial" w:cs="Arial"/>
          <w:b/>
          <w:bCs/>
          <w:sz w:val="24"/>
        </w:rPr>
        <w:t>MSG3 based RAN node identification of RedCap UE</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4A73D461"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proofErr w:type="spellStart"/>
      <w:r w:rsidR="00042E97" w:rsidRPr="00042E97">
        <w:rPr>
          <w:rFonts w:ascii="Arial" w:hAnsi="Arial" w:cs="Arial"/>
          <w:b/>
          <w:bCs/>
          <w:sz w:val="24"/>
        </w:rPr>
        <w:t>FS_NR_redcap</w:t>
      </w:r>
      <w:proofErr w:type="spellEnd"/>
    </w:p>
    <w:p w14:paraId="5A3A862F" w14:textId="77777777" w:rsidR="00DC290E" w:rsidRDefault="00DC290E" w:rsidP="00DC290E">
      <w:pPr>
        <w:pStyle w:val="Heading1"/>
      </w:pPr>
      <w:r>
        <w:t xml:space="preserve">Introduction </w:t>
      </w:r>
    </w:p>
    <w:p w14:paraId="455A6717" w14:textId="77777777" w:rsidR="00407A56" w:rsidRDefault="00407A56" w:rsidP="0040377C">
      <w:pPr>
        <w:rPr>
          <w:rFonts w:ascii="Arial" w:hAnsi="Arial" w:cs="Arial"/>
          <w:szCs w:val="22"/>
        </w:rPr>
      </w:pPr>
      <w:r>
        <w:rPr>
          <w:rFonts w:ascii="Arial" w:hAnsi="Arial" w:cs="Arial"/>
          <w:szCs w:val="22"/>
        </w:rPr>
        <w:t>RAN2-111e post email discussion #913 had discussion focusing on the definition of capabilities for RedCap UE including how the mandatory non-RedCap UE capabilities are to be viewed and defined in spec for Redcap UEs etc. Post R2-111e email discussion #914 focused on the identification and access restriction.</w:t>
      </w:r>
    </w:p>
    <w:p w14:paraId="6550D637" w14:textId="6525F7D9" w:rsidR="00407A56" w:rsidRDefault="00407A56" w:rsidP="0040377C">
      <w:pPr>
        <w:rPr>
          <w:rFonts w:ascii="Arial" w:hAnsi="Arial" w:cs="Arial"/>
          <w:szCs w:val="22"/>
        </w:rPr>
      </w:pPr>
      <w:r>
        <w:rPr>
          <w:rFonts w:ascii="Arial" w:hAnsi="Arial" w:cs="Arial"/>
          <w:szCs w:val="22"/>
        </w:rPr>
        <w:t>We note that majority of the topics discussed in #914 we</w:t>
      </w:r>
      <w:r w:rsidR="00993B5C">
        <w:rPr>
          <w:rFonts w:ascii="Arial" w:hAnsi="Arial" w:cs="Arial"/>
          <w:szCs w:val="22"/>
        </w:rPr>
        <w:t>re</w:t>
      </w:r>
      <w:r>
        <w:rPr>
          <w:rFonts w:ascii="Arial" w:hAnsi="Arial" w:cs="Arial"/>
          <w:szCs w:val="22"/>
        </w:rPr>
        <w:t xml:space="preserve"> being discussed in RAN1 and agreements/progress from their meetings would be the basis for proceeding in RAN2. </w:t>
      </w:r>
      <w:proofErr w:type="gramStart"/>
      <w:r w:rsidR="00993B5C">
        <w:rPr>
          <w:rFonts w:ascii="Arial" w:hAnsi="Arial" w:cs="Arial"/>
          <w:szCs w:val="22"/>
        </w:rPr>
        <w:t>However</w:t>
      </w:r>
      <w:proofErr w:type="gramEnd"/>
      <w:r w:rsidR="00993B5C">
        <w:rPr>
          <w:rFonts w:ascii="Arial" w:hAnsi="Arial" w:cs="Arial"/>
          <w:szCs w:val="22"/>
        </w:rPr>
        <w:t xml:space="preserve"> there was a discussion on RAN node expecting the identification of RedCap UE in MSG3.</w:t>
      </w:r>
    </w:p>
    <w:p w14:paraId="4458EBD7" w14:textId="355C296D" w:rsidR="00407A56" w:rsidRDefault="00407A56" w:rsidP="0040377C">
      <w:pPr>
        <w:rPr>
          <w:rFonts w:ascii="Arial" w:hAnsi="Arial" w:cs="Arial"/>
          <w:szCs w:val="22"/>
        </w:rPr>
      </w:pPr>
      <w:r>
        <w:rPr>
          <w:rFonts w:ascii="Arial" w:hAnsi="Arial" w:cs="Arial"/>
          <w:szCs w:val="22"/>
        </w:rPr>
        <w:t xml:space="preserve">In this short paper, we would like to propose some direction in RedCap UE RRC </w:t>
      </w:r>
      <w:r w:rsidR="00993B5C">
        <w:rPr>
          <w:rFonts w:ascii="Arial" w:hAnsi="Arial" w:cs="Arial"/>
          <w:szCs w:val="22"/>
        </w:rPr>
        <w:t>signalling</w:t>
      </w:r>
      <w:r>
        <w:rPr>
          <w:rFonts w:ascii="Arial" w:hAnsi="Arial" w:cs="Arial"/>
          <w:szCs w:val="22"/>
        </w:rPr>
        <w:t xml:space="preserve"> aspects during initial access based on the below agreement made in RAN2-111e.</w:t>
      </w:r>
    </w:p>
    <w:p w14:paraId="6239EF2F" w14:textId="77777777" w:rsidR="00460F45" w:rsidRDefault="00460F45" w:rsidP="00460F45">
      <w:pPr>
        <w:pStyle w:val="Doc-text2"/>
        <w:pBdr>
          <w:top w:val="single" w:sz="4" w:space="1" w:color="auto"/>
          <w:left w:val="single" w:sz="4" w:space="4" w:color="auto"/>
          <w:bottom w:val="single" w:sz="4" w:space="1" w:color="auto"/>
          <w:right w:val="single" w:sz="4" w:space="4" w:color="auto"/>
        </w:pBdr>
      </w:pPr>
      <w:r>
        <w:t>Agreements:</w:t>
      </w:r>
    </w:p>
    <w:p w14:paraId="6399C09A" w14:textId="77777777" w:rsidR="00460F45" w:rsidRDefault="00460F45" w:rsidP="00460F45">
      <w:pPr>
        <w:pStyle w:val="Doc-text2"/>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jc w:val="left"/>
        <w:textAlignment w:val="auto"/>
      </w:pPr>
      <w:r>
        <w:t xml:space="preserve">At least for device type identification and access restriction (including initial access), the network needs to know whether the UE is </w:t>
      </w:r>
      <w:proofErr w:type="spellStart"/>
      <w:r>
        <w:t>redCap</w:t>
      </w:r>
      <w:proofErr w:type="spellEnd"/>
      <w:r>
        <w:t xml:space="preserve"> UE or not. FFS on whether based on explicit or implicit </w:t>
      </w:r>
      <w:proofErr w:type="spellStart"/>
      <w:r>
        <w:t>signalling</w:t>
      </w:r>
      <w:proofErr w:type="spellEnd"/>
      <w:r>
        <w:t>.</w:t>
      </w:r>
    </w:p>
    <w:p w14:paraId="1C7ECEAE" w14:textId="77777777" w:rsidR="00460F45" w:rsidRDefault="00460F45" w:rsidP="00460F45">
      <w:pPr>
        <w:pStyle w:val="Doc-text2"/>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jc w:val="left"/>
        <w:textAlignment w:val="auto"/>
      </w:pPr>
      <w:bookmarkStart w:id="0" w:name="_Hlk51683162"/>
      <w:r w:rsidRPr="00460F45">
        <w:rPr>
          <w:highlight w:val="yellow"/>
        </w:rPr>
        <w:t xml:space="preserve">The existing UE capabilities framework is used as baseline to indicate the capabilities of a </w:t>
      </w:r>
      <w:proofErr w:type="spellStart"/>
      <w:r w:rsidRPr="00460F45">
        <w:rPr>
          <w:highlight w:val="yellow"/>
        </w:rPr>
        <w:t>RedCap</w:t>
      </w:r>
      <w:proofErr w:type="spellEnd"/>
      <w:r w:rsidRPr="00460F45">
        <w:rPr>
          <w:highlight w:val="yellow"/>
        </w:rPr>
        <w:t xml:space="preserve"> UE</w:t>
      </w:r>
      <w:r>
        <w:t xml:space="preserve"> </w:t>
      </w:r>
      <w:bookmarkEnd w:id="0"/>
      <w:r>
        <w:t>(this does not imply anything on the reporting of the device type, if the need for a device type will be agreed)</w:t>
      </w:r>
    </w:p>
    <w:p w14:paraId="47CBB0EB" w14:textId="77777777" w:rsidR="00460F45" w:rsidRDefault="00460F45" w:rsidP="00460F45">
      <w:pPr>
        <w:pStyle w:val="Doc-text2"/>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jc w:val="left"/>
        <w:textAlignment w:val="auto"/>
      </w:pPr>
      <w:r>
        <w:t xml:space="preserve">The number of device types should be </w:t>
      </w:r>
      <w:proofErr w:type="spellStart"/>
      <w:r>
        <w:t>minimised</w:t>
      </w:r>
      <w:proofErr w:type="spellEnd"/>
      <w:r>
        <w:t>,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6C4EFAB0" w14:textId="77777777" w:rsidR="00460F45" w:rsidRDefault="00460F45" w:rsidP="00460F45">
      <w:pPr>
        <w:pStyle w:val="Doc-text2"/>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jc w:val="left"/>
        <w:textAlignment w:val="auto"/>
      </w:pPr>
      <w:r>
        <w:t>Discuss in normative phase on whether to signal (and in case how) a Device type and its associated capabilities (the reduced set of capabilities) is captured in specifications, and whether device type is indicated as part of UE capability;</w:t>
      </w:r>
    </w:p>
    <w:p w14:paraId="3DAA066F" w14:textId="54707214" w:rsidR="008D6E93" w:rsidRDefault="00613C68" w:rsidP="008D6E93">
      <w:pPr>
        <w:pStyle w:val="Heading1"/>
      </w:pPr>
      <w:r>
        <w:t>Inter-operability</w:t>
      </w:r>
      <w:r w:rsidR="00E326ED">
        <w:t xml:space="preserve"> </w:t>
      </w:r>
      <w:r w:rsidR="005C3B5A">
        <w:t xml:space="preserve">impact from RedCap UE feature </w:t>
      </w:r>
    </w:p>
    <w:p w14:paraId="45305DDF" w14:textId="6F19A4EA" w:rsidR="00993B5C" w:rsidRDefault="00993B5C" w:rsidP="00724CE7">
      <w:pPr>
        <w:rPr>
          <w:rFonts w:ascii="Arial" w:hAnsi="Arial" w:cs="Arial"/>
        </w:rPr>
      </w:pPr>
      <w:r w:rsidRPr="00AB30BD">
        <w:rPr>
          <w:rFonts w:ascii="Arial" w:hAnsi="Arial" w:cs="Arial"/>
          <w:b/>
          <w:bCs/>
        </w:rPr>
        <w:t>Observation 1:</w:t>
      </w:r>
      <w:r>
        <w:rPr>
          <w:rFonts w:ascii="Arial" w:hAnsi="Arial" w:cs="Arial"/>
        </w:rPr>
        <w:t xml:space="preserve"> RAN2 agreed that the existing UE capability framework would be used for the transfer of UE capabilities for RedCap devices.</w:t>
      </w:r>
    </w:p>
    <w:p w14:paraId="16D75B4D" w14:textId="77777777" w:rsidR="00993B5C" w:rsidRDefault="00993B5C" w:rsidP="00724CE7">
      <w:pPr>
        <w:rPr>
          <w:rFonts w:ascii="Arial" w:hAnsi="Arial" w:cs="Arial"/>
        </w:rPr>
      </w:pPr>
      <w:r w:rsidRPr="00AB30BD">
        <w:rPr>
          <w:rFonts w:ascii="Arial" w:hAnsi="Arial" w:cs="Arial"/>
          <w:b/>
          <w:bCs/>
        </w:rPr>
        <w:t>Observation 2:</w:t>
      </w:r>
      <w:r>
        <w:rPr>
          <w:rFonts w:ascii="Arial" w:hAnsi="Arial" w:cs="Arial"/>
        </w:rPr>
        <w:t xml:space="preserve"> The need of the NW to identify whether the UE that is accessing the NW is a RedCap UE or not, is better served if the NW knows about this at MSG1 itself, as it is a very </w:t>
      </w:r>
      <w:r>
        <w:rPr>
          <w:rFonts w:ascii="Arial" w:hAnsi="Arial" w:cs="Arial"/>
        </w:rPr>
        <w:lastRenderedPageBreak/>
        <w:t>reasonable/practical assumption that the MSG2 handling at the NW needs some differentiation for RedCap UE (for coverage enhancements at the minimum).</w:t>
      </w:r>
    </w:p>
    <w:p w14:paraId="44145380" w14:textId="77777777" w:rsidR="00993B5C" w:rsidRDefault="00993B5C" w:rsidP="00724CE7">
      <w:pPr>
        <w:rPr>
          <w:rFonts w:ascii="Arial" w:hAnsi="Arial" w:cs="Arial"/>
        </w:rPr>
      </w:pPr>
      <w:r w:rsidRPr="00AB30BD">
        <w:rPr>
          <w:rFonts w:ascii="Arial" w:hAnsi="Arial" w:cs="Arial"/>
          <w:b/>
          <w:bCs/>
        </w:rPr>
        <w:t>Observation 3:</w:t>
      </w:r>
      <w:r>
        <w:rPr>
          <w:rFonts w:ascii="Arial" w:hAnsi="Arial" w:cs="Arial"/>
        </w:rPr>
        <w:t xml:space="preserve"> If the NW at identify the UE as RedCap at MSG1 itself, and we would need a NAS level identification at MSG5 anyway, the identification at MSG3 is redundant.</w:t>
      </w:r>
    </w:p>
    <w:p w14:paraId="29DE7329" w14:textId="628A530D" w:rsidR="00993B5C" w:rsidRDefault="00993B5C" w:rsidP="00724CE7">
      <w:pPr>
        <w:rPr>
          <w:rFonts w:ascii="Arial" w:hAnsi="Arial" w:cs="Arial"/>
        </w:rPr>
      </w:pPr>
      <w:r>
        <w:rPr>
          <w:rFonts w:ascii="Arial" w:hAnsi="Arial" w:cs="Arial"/>
        </w:rPr>
        <w:t>It was commented in the email discussion that MSG3 based RedCap UE identification is useful for the NW to have the ability to reject connection. We have to note that connection rejection due to UE being a RedCap is in-efficient way when access class barring or logic related to this can be used (if need at all). This saves the RACH effort from the RedCap especially when power consumption is a major aspect for RedCap UEs.</w:t>
      </w:r>
    </w:p>
    <w:p w14:paraId="45D89420" w14:textId="60B627D8" w:rsidR="00993B5C" w:rsidRDefault="00993B5C" w:rsidP="00724CE7">
      <w:pPr>
        <w:rPr>
          <w:rFonts w:ascii="Arial" w:hAnsi="Arial" w:cs="Arial"/>
        </w:rPr>
      </w:pPr>
      <w:r w:rsidRPr="00AB30BD">
        <w:rPr>
          <w:rFonts w:ascii="Arial" w:hAnsi="Arial" w:cs="Arial"/>
          <w:b/>
          <w:bCs/>
        </w:rPr>
        <w:t>Observation 4:</w:t>
      </w:r>
      <w:r>
        <w:rPr>
          <w:rFonts w:ascii="Arial" w:hAnsi="Arial" w:cs="Arial"/>
        </w:rPr>
        <w:t xml:space="preserve"> UAC based logic betters serves the purpose if the NW intends to perform connection reject based on MSG3 identifica</w:t>
      </w:r>
      <w:r w:rsidR="005D7ED0">
        <w:rPr>
          <w:rFonts w:ascii="Arial" w:hAnsi="Arial" w:cs="Arial"/>
        </w:rPr>
        <w:t>ti</w:t>
      </w:r>
      <w:r>
        <w:rPr>
          <w:rFonts w:ascii="Arial" w:hAnsi="Arial" w:cs="Arial"/>
        </w:rPr>
        <w:t xml:space="preserve">on of RedCap and it also helps the RedCap UE from power wastage through RACH procedure </w:t>
      </w:r>
      <w:proofErr w:type="spellStart"/>
      <w:r>
        <w:rPr>
          <w:rFonts w:ascii="Arial" w:hAnsi="Arial" w:cs="Arial"/>
        </w:rPr>
        <w:t>esp</w:t>
      </w:r>
      <w:proofErr w:type="spellEnd"/>
      <w:r>
        <w:rPr>
          <w:rFonts w:ascii="Arial" w:hAnsi="Arial" w:cs="Arial"/>
        </w:rPr>
        <w:t xml:space="preserve"> when power consumption is a major aspect of RedCap UEs.   </w:t>
      </w:r>
    </w:p>
    <w:p w14:paraId="5A6357AE" w14:textId="77777777" w:rsidR="00993B5C" w:rsidRDefault="00993B5C" w:rsidP="00724CE7">
      <w:pPr>
        <w:rPr>
          <w:rFonts w:ascii="Arial" w:hAnsi="Arial" w:cs="Arial"/>
        </w:rPr>
      </w:pPr>
      <w:r>
        <w:rPr>
          <w:rFonts w:ascii="Arial" w:hAnsi="Arial" w:cs="Arial"/>
        </w:rPr>
        <w:t>Based on the observations, we propose the below as way forward.</w:t>
      </w:r>
    </w:p>
    <w:p w14:paraId="093A05BD" w14:textId="36723A58" w:rsidR="00E0692A" w:rsidRDefault="00993B5C" w:rsidP="00724CE7">
      <w:pPr>
        <w:rPr>
          <w:rFonts w:ascii="Arial" w:hAnsi="Arial" w:cs="Arial"/>
        </w:rPr>
      </w:pPr>
      <w:r w:rsidRPr="00AB30BD">
        <w:rPr>
          <w:rFonts w:ascii="Arial" w:hAnsi="Arial" w:cs="Arial"/>
          <w:b/>
          <w:bCs/>
        </w:rPr>
        <w:t>Proposal 1:</w:t>
      </w:r>
      <w:r>
        <w:rPr>
          <w:rFonts w:ascii="Arial" w:hAnsi="Arial" w:cs="Arial"/>
        </w:rPr>
        <w:t xml:space="preserve"> </w:t>
      </w:r>
      <w:r w:rsidR="00E0692A">
        <w:rPr>
          <w:rFonts w:ascii="Arial" w:hAnsi="Arial" w:cs="Arial"/>
        </w:rPr>
        <w:t>If RedCap UE identification at initial access is based on MSG1, the</w:t>
      </w:r>
      <w:r>
        <w:rPr>
          <w:rFonts w:ascii="Arial" w:hAnsi="Arial" w:cs="Arial"/>
        </w:rPr>
        <w:t xml:space="preserve"> RedCap UE identification by the RAN node at MSG3</w:t>
      </w:r>
      <w:r w:rsidR="00E0692A">
        <w:rPr>
          <w:rFonts w:ascii="Arial" w:hAnsi="Arial" w:cs="Arial"/>
        </w:rPr>
        <w:t xml:space="preserve"> will not be discussed until UAC aspects for RedCap UEs are finalized by CT1.</w:t>
      </w:r>
    </w:p>
    <w:p w14:paraId="5899655C" w14:textId="77777777" w:rsidR="008D6E93" w:rsidRDefault="00C906D3" w:rsidP="00C906D3">
      <w:pPr>
        <w:pStyle w:val="Heading1"/>
      </w:pPr>
      <w:r>
        <w:t>Conclusions</w:t>
      </w:r>
    </w:p>
    <w:p w14:paraId="3D565F82" w14:textId="77777777" w:rsidR="00510B7D" w:rsidRPr="009660C7" w:rsidRDefault="00510B7D" w:rsidP="00510B7D">
      <w:pPr>
        <w:rPr>
          <w:rFonts w:ascii="Arial" w:hAnsi="Arial" w:cs="Arial"/>
          <w:b/>
          <w:bCs/>
        </w:rPr>
      </w:pPr>
    </w:p>
    <w:p w14:paraId="586D7F74" w14:textId="77777777" w:rsidR="00AB30BD" w:rsidRDefault="00AB30BD" w:rsidP="00AB30BD">
      <w:pPr>
        <w:rPr>
          <w:rFonts w:ascii="Arial" w:hAnsi="Arial" w:cs="Arial"/>
        </w:rPr>
      </w:pPr>
      <w:r w:rsidRPr="00AB30BD">
        <w:rPr>
          <w:rFonts w:ascii="Arial" w:hAnsi="Arial" w:cs="Arial"/>
          <w:b/>
          <w:bCs/>
        </w:rPr>
        <w:t>Observation 1:</w:t>
      </w:r>
      <w:r>
        <w:rPr>
          <w:rFonts w:ascii="Arial" w:hAnsi="Arial" w:cs="Arial"/>
        </w:rPr>
        <w:t xml:space="preserve"> RAN2 agreed that the existing UE capability framework would be used for the transfer of UE capabilities for RedCap devices.</w:t>
      </w:r>
    </w:p>
    <w:p w14:paraId="7BBF5C5B" w14:textId="77777777" w:rsidR="00AB30BD" w:rsidRDefault="00AB30BD" w:rsidP="00AB30BD">
      <w:pPr>
        <w:rPr>
          <w:rFonts w:ascii="Arial" w:hAnsi="Arial" w:cs="Arial"/>
        </w:rPr>
      </w:pPr>
      <w:r w:rsidRPr="00AB30BD">
        <w:rPr>
          <w:rFonts w:ascii="Arial" w:hAnsi="Arial" w:cs="Arial"/>
          <w:b/>
          <w:bCs/>
        </w:rPr>
        <w:t>Observation 2:</w:t>
      </w:r>
      <w:r>
        <w:rPr>
          <w:rFonts w:ascii="Arial" w:hAnsi="Arial" w:cs="Arial"/>
        </w:rPr>
        <w:t xml:space="preserve"> The need of the NW to identify whether the UE that is accessing the NW is a RedCap UE or not, is better served if the NW knows about this at MSG1 itself, as it is a very reasonable/practical assumption that the MSG2 handling at the NW needs some differentiation for RedCap UE (for coverage enhancements at the minimum).</w:t>
      </w:r>
    </w:p>
    <w:p w14:paraId="7746F961" w14:textId="77777777" w:rsidR="00AB30BD" w:rsidRDefault="00AB30BD" w:rsidP="00AB30BD">
      <w:pPr>
        <w:rPr>
          <w:rFonts w:ascii="Arial" w:hAnsi="Arial" w:cs="Arial"/>
        </w:rPr>
      </w:pPr>
      <w:r w:rsidRPr="00AB30BD">
        <w:rPr>
          <w:rFonts w:ascii="Arial" w:hAnsi="Arial" w:cs="Arial"/>
          <w:b/>
          <w:bCs/>
        </w:rPr>
        <w:t>Observation 3:</w:t>
      </w:r>
      <w:r>
        <w:rPr>
          <w:rFonts w:ascii="Arial" w:hAnsi="Arial" w:cs="Arial"/>
        </w:rPr>
        <w:t xml:space="preserve"> If the NW at identify the UE as RedCap at MSG1 itself, and we would need a NAS level identification at MSG5 anyway, the identification at MSG3 is redundant.</w:t>
      </w:r>
    </w:p>
    <w:p w14:paraId="5C93175A" w14:textId="0A6454B7" w:rsidR="00AB30BD" w:rsidRDefault="00AB30BD" w:rsidP="00AB30BD">
      <w:pPr>
        <w:rPr>
          <w:rFonts w:ascii="Arial" w:hAnsi="Arial" w:cs="Arial"/>
        </w:rPr>
      </w:pPr>
      <w:r w:rsidRPr="00AB30BD">
        <w:rPr>
          <w:rFonts w:ascii="Arial" w:hAnsi="Arial" w:cs="Arial"/>
          <w:b/>
          <w:bCs/>
        </w:rPr>
        <w:t>Observation 4:</w:t>
      </w:r>
      <w:r>
        <w:rPr>
          <w:rFonts w:ascii="Arial" w:hAnsi="Arial" w:cs="Arial"/>
        </w:rPr>
        <w:t xml:space="preserve"> UAC based logic betters serves the purpose if the NW intends to perform connection reject based on MSG3 identifica</w:t>
      </w:r>
      <w:r w:rsidR="005D7ED0">
        <w:rPr>
          <w:rFonts w:ascii="Arial" w:hAnsi="Arial" w:cs="Arial"/>
        </w:rPr>
        <w:t>tion</w:t>
      </w:r>
      <w:r>
        <w:rPr>
          <w:rFonts w:ascii="Arial" w:hAnsi="Arial" w:cs="Arial"/>
        </w:rPr>
        <w:t xml:space="preserve"> of RedCap and it also helps the RedCap UE from power wastage through RACH procedure </w:t>
      </w:r>
      <w:proofErr w:type="spellStart"/>
      <w:r>
        <w:rPr>
          <w:rFonts w:ascii="Arial" w:hAnsi="Arial" w:cs="Arial"/>
        </w:rPr>
        <w:t>esp</w:t>
      </w:r>
      <w:proofErr w:type="spellEnd"/>
      <w:r>
        <w:rPr>
          <w:rFonts w:ascii="Arial" w:hAnsi="Arial" w:cs="Arial"/>
        </w:rPr>
        <w:t xml:space="preserve"> when power consumption is a major aspect of RedCap UEs.   </w:t>
      </w:r>
    </w:p>
    <w:p w14:paraId="3C51A95F" w14:textId="19EF6BD9" w:rsidR="002B5369" w:rsidRPr="005D7ED0" w:rsidRDefault="00AB30BD" w:rsidP="005D7ED0">
      <w:pPr>
        <w:rPr>
          <w:rFonts w:ascii="Arial" w:hAnsi="Arial" w:cs="Arial"/>
          <w:b/>
          <w:bCs/>
        </w:rPr>
        <w:sectPr w:rsidR="002B5369" w:rsidRPr="005D7ED0" w:rsidSect="00DC290E">
          <w:footerReference w:type="default" r:id="rId11"/>
          <w:pgSz w:w="11906" w:h="16838"/>
          <w:pgMar w:top="1440" w:right="1440" w:bottom="1440" w:left="1440" w:header="708" w:footer="708" w:gutter="0"/>
          <w:cols w:space="708"/>
          <w:titlePg/>
          <w:docGrid w:linePitch="360"/>
        </w:sectPr>
      </w:pPr>
      <w:r w:rsidRPr="00B90872">
        <w:rPr>
          <w:rFonts w:ascii="Arial" w:hAnsi="Arial" w:cs="Arial"/>
          <w:b/>
          <w:bCs/>
        </w:rPr>
        <w:t xml:space="preserve">Proposal 1: If RedCap UE identification at initial access is based on MSG1, the RedCap UE identification by the RAN node at MSG3 will not be discussed until UAC aspects for </w:t>
      </w:r>
      <w:r w:rsidR="005D7ED0">
        <w:rPr>
          <w:rFonts w:ascii="Arial" w:hAnsi="Arial" w:cs="Arial"/>
          <w:b/>
          <w:bCs/>
        </w:rPr>
        <w:t>RedCap UEs are finalized by CT1.</w:t>
      </w:r>
    </w:p>
    <w:p w14:paraId="23DB84A5" w14:textId="77777777" w:rsidR="002B5369" w:rsidRDefault="002B5369" w:rsidP="005B1CE9">
      <w:pPr>
        <w:pStyle w:val="Heading1"/>
        <w:numPr>
          <w:ilvl w:val="0"/>
          <w:numId w:val="0"/>
        </w:numPr>
      </w:pPr>
      <w:bookmarkStart w:id="1" w:name="_GoBack"/>
      <w:bookmarkEnd w:id="1"/>
    </w:p>
    <w:sectPr w:rsidR="002B5369" w:rsidSect="002B5369">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CD3A9" w14:textId="77777777" w:rsidR="000B23F9" w:rsidRDefault="000B23F9" w:rsidP="000E43D2">
      <w:pPr>
        <w:spacing w:after="0"/>
      </w:pPr>
      <w:r>
        <w:separator/>
      </w:r>
    </w:p>
  </w:endnote>
  <w:endnote w:type="continuationSeparator" w:id="0">
    <w:p w14:paraId="11B00C6F" w14:textId="77777777" w:rsidR="000B23F9" w:rsidRDefault="000B23F9"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0471155"/>
      <w:docPartObj>
        <w:docPartGallery w:val="Page Numbers (Bottom of Page)"/>
        <w:docPartUnique/>
      </w:docPartObj>
    </w:sdtPr>
    <w:sdtEndPr>
      <w:rPr>
        <w:i w:val="0"/>
        <w:iCs/>
        <w:noProof/>
      </w:rPr>
    </w:sdtEndPr>
    <w:sdtContent>
      <w:p w14:paraId="6202A03F" w14:textId="77777777" w:rsidR="0026249B" w:rsidRPr="008E0C48" w:rsidRDefault="0026249B">
        <w:pPr>
          <w:pStyle w:val="Footer"/>
          <w:rPr>
            <w:i w:val="0"/>
            <w:iCs/>
            <w:noProof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26249B" w:rsidRPr="008E0C48" w14:paraId="1963DF62" w14:textId="77777777" w:rsidTr="008D6E93">
          <w:tc>
            <w:tcPr>
              <w:tcW w:w="3005" w:type="dxa"/>
            </w:tcPr>
            <w:p w14:paraId="19CA88ED" w14:textId="2C8EE850" w:rsidR="0035631F" w:rsidRPr="008E0C48" w:rsidRDefault="0026249B" w:rsidP="0035631F">
              <w:pPr>
                <w:pStyle w:val="Footer"/>
                <w:rPr>
                  <w:i w:val="0"/>
                  <w:iCs/>
                  <w:noProof w:val="0"/>
                </w:rPr>
              </w:pPr>
              <w:r w:rsidRPr="00F20C61">
                <w:rPr>
                  <w:i w:val="0"/>
                  <w:iCs/>
                  <w:noProof w:val="0"/>
                </w:rPr>
                <w:t>R2-</w:t>
              </w:r>
              <w:r w:rsidR="00FA3E4A">
                <w:rPr>
                  <w:i w:val="0"/>
                  <w:iCs/>
                  <w:noProof w:val="0"/>
                </w:rPr>
                <w:t>2</w:t>
              </w:r>
              <w:r w:rsidR="00320FDD">
                <w:rPr>
                  <w:i w:val="0"/>
                  <w:iCs/>
                  <w:noProof w:val="0"/>
                </w:rPr>
                <w:t>009515</w:t>
              </w:r>
            </w:p>
          </w:tc>
          <w:tc>
            <w:tcPr>
              <w:tcW w:w="3005" w:type="dxa"/>
            </w:tcPr>
            <w:p w14:paraId="09F3B621" w14:textId="77777777" w:rsidR="0026249B" w:rsidRPr="008E0C48" w:rsidRDefault="0026249B">
              <w:pPr>
                <w:pStyle w:val="Footer"/>
                <w:rPr>
                  <w:i w:val="0"/>
                  <w:iCs/>
                  <w:noProof w:val="0"/>
                </w:rPr>
              </w:pPr>
            </w:p>
          </w:tc>
          <w:tc>
            <w:tcPr>
              <w:tcW w:w="3006" w:type="dxa"/>
            </w:tcPr>
            <w:p w14:paraId="659ED525" w14:textId="77777777" w:rsidR="0026249B" w:rsidRPr="008E0C48" w:rsidRDefault="0026249B" w:rsidP="008D6E93">
              <w:pPr>
                <w:pStyle w:val="Footer"/>
                <w:rPr>
                  <w:i w:val="0"/>
                  <w:iCs/>
                  <w:noProof w:val="0"/>
                </w:rPr>
              </w:pPr>
              <w:r w:rsidRPr="008E0C48">
                <w:rPr>
                  <w:i w:val="0"/>
                  <w:iCs/>
                  <w:noProof w:val="0"/>
                </w:rPr>
                <w:tab/>
              </w:r>
              <w:r w:rsidRPr="008E0C48">
                <w:rPr>
                  <w:i w:val="0"/>
                  <w:iCs/>
                  <w:noProof w:val="0"/>
                </w:rPr>
                <w:fldChar w:fldCharType="begin"/>
              </w:r>
              <w:r w:rsidRPr="008E0C48">
                <w:rPr>
                  <w:i w:val="0"/>
                  <w:iCs/>
                </w:rPr>
                <w:instrText xml:space="preserve"> PAGE   \* MERGEFORMAT </w:instrText>
              </w:r>
              <w:r w:rsidRPr="008E0C48">
                <w:rPr>
                  <w:i w:val="0"/>
                  <w:iCs/>
                  <w:noProof w:val="0"/>
                </w:rPr>
                <w:fldChar w:fldCharType="separate"/>
              </w:r>
              <w:r>
                <w:rPr>
                  <w:i w:val="0"/>
                  <w:iCs/>
                </w:rPr>
                <w:t>9</w:t>
              </w:r>
              <w:r w:rsidRPr="008E0C48">
                <w:rPr>
                  <w:i w:val="0"/>
                  <w:iCs/>
                </w:rPr>
                <w:fldChar w:fldCharType="end"/>
              </w:r>
              <w:r w:rsidRPr="008E0C48">
                <w:rPr>
                  <w:i w:val="0"/>
                  <w:iCs/>
                  <w:noProof w:val="0"/>
                </w:rPr>
                <w:tab/>
              </w:r>
            </w:p>
          </w:tc>
        </w:tr>
      </w:tbl>
    </w:sdtContent>
  </w:sdt>
  <w:p w14:paraId="277D7E81" w14:textId="77777777" w:rsidR="0026249B" w:rsidRDefault="00262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13BD1" w14:textId="77777777" w:rsidR="000B23F9" w:rsidRDefault="000B23F9" w:rsidP="000E43D2">
      <w:pPr>
        <w:spacing w:after="0"/>
      </w:pPr>
      <w:r>
        <w:separator/>
      </w:r>
    </w:p>
  </w:footnote>
  <w:footnote w:type="continuationSeparator" w:id="0">
    <w:p w14:paraId="7ADDC173" w14:textId="77777777" w:rsidR="000B23F9" w:rsidRDefault="000B23F9"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E593B"/>
    <w:multiLevelType w:val="multilevel"/>
    <w:tmpl w:val="FCF00E7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3"/>
  </w:num>
  <w:num w:numId="9">
    <w:abstractNumId w:val="9"/>
  </w:num>
  <w:num w:numId="10">
    <w:abstractNumId w:val="14"/>
  </w:num>
  <w:num w:numId="11">
    <w:abstractNumId w:val="8"/>
  </w:num>
  <w:num w:numId="12">
    <w:abstractNumId w:val="11"/>
  </w:num>
  <w:num w:numId="13">
    <w:abstractNumId w:val="7"/>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42E97"/>
    <w:rsid w:val="000550AA"/>
    <w:rsid w:val="00066CF1"/>
    <w:rsid w:val="000948F8"/>
    <w:rsid w:val="000B15B6"/>
    <w:rsid w:val="000B23F9"/>
    <w:rsid w:val="000B54B1"/>
    <w:rsid w:val="000C0AF6"/>
    <w:rsid w:val="000C3111"/>
    <w:rsid w:val="000E0B3F"/>
    <w:rsid w:val="000E43D2"/>
    <w:rsid w:val="00106917"/>
    <w:rsid w:val="00114533"/>
    <w:rsid w:val="00115010"/>
    <w:rsid w:val="00131DF0"/>
    <w:rsid w:val="00145881"/>
    <w:rsid w:val="0016100A"/>
    <w:rsid w:val="00175A3F"/>
    <w:rsid w:val="00177438"/>
    <w:rsid w:val="00181154"/>
    <w:rsid w:val="0019163F"/>
    <w:rsid w:val="001A410C"/>
    <w:rsid w:val="001E1868"/>
    <w:rsid w:val="00201AD1"/>
    <w:rsid w:val="00210B2D"/>
    <w:rsid w:val="00215350"/>
    <w:rsid w:val="00216B1A"/>
    <w:rsid w:val="00221950"/>
    <w:rsid w:val="0026249B"/>
    <w:rsid w:val="00266D9F"/>
    <w:rsid w:val="00270DF9"/>
    <w:rsid w:val="0027286D"/>
    <w:rsid w:val="00283661"/>
    <w:rsid w:val="00285D58"/>
    <w:rsid w:val="00291CF7"/>
    <w:rsid w:val="002A2374"/>
    <w:rsid w:val="002B5369"/>
    <w:rsid w:val="002C4289"/>
    <w:rsid w:val="002E2212"/>
    <w:rsid w:val="002E4823"/>
    <w:rsid w:val="002E4E5D"/>
    <w:rsid w:val="00301024"/>
    <w:rsid w:val="00303CC1"/>
    <w:rsid w:val="003161A9"/>
    <w:rsid w:val="00320FDD"/>
    <w:rsid w:val="00322937"/>
    <w:rsid w:val="0033267D"/>
    <w:rsid w:val="00335BCE"/>
    <w:rsid w:val="003439D1"/>
    <w:rsid w:val="0035631F"/>
    <w:rsid w:val="0036542B"/>
    <w:rsid w:val="00370BED"/>
    <w:rsid w:val="00373D96"/>
    <w:rsid w:val="003A093F"/>
    <w:rsid w:val="003C41A7"/>
    <w:rsid w:val="003C681D"/>
    <w:rsid w:val="003D1D73"/>
    <w:rsid w:val="003D4F59"/>
    <w:rsid w:val="003D597C"/>
    <w:rsid w:val="003D6F3F"/>
    <w:rsid w:val="003E0AA3"/>
    <w:rsid w:val="003E6673"/>
    <w:rsid w:val="0040377C"/>
    <w:rsid w:val="00407A56"/>
    <w:rsid w:val="00413864"/>
    <w:rsid w:val="00421897"/>
    <w:rsid w:val="00434CB8"/>
    <w:rsid w:val="00437F18"/>
    <w:rsid w:val="00457703"/>
    <w:rsid w:val="00460F45"/>
    <w:rsid w:val="00461122"/>
    <w:rsid w:val="004760E1"/>
    <w:rsid w:val="00495E19"/>
    <w:rsid w:val="00495E63"/>
    <w:rsid w:val="004D38A3"/>
    <w:rsid w:val="004E4636"/>
    <w:rsid w:val="004F3398"/>
    <w:rsid w:val="004F353B"/>
    <w:rsid w:val="00510B7D"/>
    <w:rsid w:val="0052091B"/>
    <w:rsid w:val="00521E8A"/>
    <w:rsid w:val="00524266"/>
    <w:rsid w:val="0058588B"/>
    <w:rsid w:val="005939D1"/>
    <w:rsid w:val="00596DB2"/>
    <w:rsid w:val="005A13B4"/>
    <w:rsid w:val="005B1CE9"/>
    <w:rsid w:val="005C3B5A"/>
    <w:rsid w:val="005D7ED0"/>
    <w:rsid w:val="005E0F03"/>
    <w:rsid w:val="00605982"/>
    <w:rsid w:val="00613C68"/>
    <w:rsid w:val="00647C88"/>
    <w:rsid w:val="006738FE"/>
    <w:rsid w:val="006A2D08"/>
    <w:rsid w:val="006C2518"/>
    <w:rsid w:val="006D0E83"/>
    <w:rsid w:val="006E4962"/>
    <w:rsid w:val="006F6F64"/>
    <w:rsid w:val="00707116"/>
    <w:rsid w:val="007129CD"/>
    <w:rsid w:val="00723AC7"/>
    <w:rsid w:val="00724CE7"/>
    <w:rsid w:val="00732B80"/>
    <w:rsid w:val="007501BB"/>
    <w:rsid w:val="007948E7"/>
    <w:rsid w:val="007972BB"/>
    <w:rsid w:val="007A1F70"/>
    <w:rsid w:val="007A6DF7"/>
    <w:rsid w:val="007A6F8D"/>
    <w:rsid w:val="007B3C45"/>
    <w:rsid w:val="007C1CE5"/>
    <w:rsid w:val="007C45E7"/>
    <w:rsid w:val="007D2961"/>
    <w:rsid w:val="007F056D"/>
    <w:rsid w:val="007F3862"/>
    <w:rsid w:val="007F6D2D"/>
    <w:rsid w:val="00801615"/>
    <w:rsid w:val="00806753"/>
    <w:rsid w:val="0081231F"/>
    <w:rsid w:val="0082459F"/>
    <w:rsid w:val="00887B70"/>
    <w:rsid w:val="008A0DF6"/>
    <w:rsid w:val="008C6DC1"/>
    <w:rsid w:val="008D6E93"/>
    <w:rsid w:val="008E0C48"/>
    <w:rsid w:val="008E1A5F"/>
    <w:rsid w:val="008E1B52"/>
    <w:rsid w:val="008E26D4"/>
    <w:rsid w:val="00907F0D"/>
    <w:rsid w:val="00915CDF"/>
    <w:rsid w:val="009220BB"/>
    <w:rsid w:val="00955F32"/>
    <w:rsid w:val="00957C54"/>
    <w:rsid w:val="009660C7"/>
    <w:rsid w:val="00993B5C"/>
    <w:rsid w:val="009A1903"/>
    <w:rsid w:val="009A3B6E"/>
    <w:rsid w:val="009A75F4"/>
    <w:rsid w:val="009C6AA7"/>
    <w:rsid w:val="00A11164"/>
    <w:rsid w:val="00A15A8C"/>
    <w:rsid w:val="00A17CEA"/>
    <w:rsid w:val="00A26261"/>
    <w:rsid w:val="00A4589F"/>
    <w:rsid w:val="00A5717B"/>
    <w:rsid w:val="00A64DDC"/>
    <w:rsid w:val="00A7101D"/>
    <w:rsid w:val="00AB30BD"/>
    <w:rsid w:val="00AB5567"/>
    <w:rsid w:val="00AE3297"/>
    <w:rsid w:val="00AF2BE6"/>
    <w:rsid w:val="00B11EFB"/>
    <w:rsid w:val="00B138F9"/>
    <w:rsid w:val="00B163A7"/>
    <w:rsid w:val="00B27E57"/>
    <w:rsid w:val="00B30CB8"/>
    <w:rsid w:val="00B327EB"/>
    <w:rsid w:val="00B42AFE"/>
    <w:rsid w:val="00B83C4F"/>
    <w:rsid w:val="00B86D0C"/>
    <w:rsid w:val="00B90872"/>
    <w:rsid w:val="00B9289F"/>
    <w:rsid w:val="00BA5C7A"/>
    <w:rsid w:val="00BC76AE"/>
    <w:rsid w:val="00BE68D2"/>
    <w:rsid w:val="00BF416D"/>
    <w:rsid w:val="00BF6754"/>
    <w:rsid w:val="00C10DD5"/>
    <w:rsid w:val="00C24ED9"/>
    <w:rsid w:val="00C27711"/>
    <w:rsid w:val="00C509E3"/>
    <w:rsid w:val="00C65B6B"/>
    <w:rsid w:val="00C72CF1"/>
    <w:rsid w:val="00C75E91"/>
    <w:rsid w:val="00C81836"/>
    <w:rsid w:val="00C82B3E"/>
    <w:rsid w:val="00C82BDE"/>
    <w:rsid w:val="00C906D3"/>
    <w:rsid w:val="00CA523D"/>
    <w:rsid w:val="00CC6744"/>
    <w:rsid w:val="00CD027C"/>
    <w:rsid w:val="00CD444B"/>
    <w:rsid w:val="00CE6F0C"/>
    <w:rsid w:val="00CF0560"/>
    <w:rsid w:val="00CF602D"/>
    <w:rsid w:val="00D15C2E"/>
    <w:rsid w:val="00D201C6"/>
    <w:rsid w:val="00D24C6A"/>
    <w:rsid w:val="00D41711"/>
    <w:rsid w:val="00D43336"/>
    <w:rsid w:val="00D80926"/>
    <w:rsid w:val="00D845BD"/>
    <w:rsid w:val="00DC290E"/>
    <w:rsid w:val="00DE16AF"/>
    <w:rsid w:val="00DF6AF2"/>
    <w:rsid w:val="00E017AB"/>
    <w:rsid w:val="00E0692A"/>
    <w:rsid w:val="00E06A25"/>
    <w:rsid w:val="00E31181"/>
    <w:rsid w:val="00E31EC0"/>
    <w:rsid w:val="00E326ED"/>
    <w:rsid w:val="00E536C0"/>
    <w:rsid w:val="00E54475"/>
    <w:rsid w:val="00E82928"/>
    <w:rsid w:val="00EB6433"/>
    <w:rsid w:val="00F12CD1"/>
    <w:rsid w:val="00F176D9"/>
    <w:rsid w:val="00F20C61"/>
    <w:rsid w:val="00F20FC8"/>
    <w:rsid w:val="00F4153B"/>
    <w:rsid w:val="00F45CD0"/>
    <w:rsid w:val="00F51A58"/>
    <w:rsid w:val="00F5261E"/>
    <w:rsid w:val="00F6125C"/>
    <w:rsid w:val="00F70EF8"/>
    <w:rsid w:val="00F8434B"/>
    <w:rsid w:val="00F8514E"/>
    <w:rsid w:val="00F90655"/>
    <w:rsid w:val="00F94BB7"/>
    <w:rsid w:val="00FA3E4A"/>
    <w:rsid w:val="00FA769F"/>
    <w:rsid w:val="00FB1B47"/>
    <w:rsid w:val="00FB457A"/>
    <w:rsid w:val="00FC2534"/>
    <w:rsid w:val="00FC62D9"/>
    <w:rsid w:val="00FD0640"/>
    <w:rsid w:val="00FE51B0"/>
    <w:rsid w:val="00FF2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F32846A5-69EB-EF42-9902-0A8E687B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60</TotalTime>
  <Pages>3</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Haijing Hu</cp:lastModifiedBy>
  <cp:revision>28</cp:revision>
  <cp:lastPrinted>2020-07-28T11:49:00Z</cp:lastPrinted>
  <dcterms:created xsi:type="dcterms:W3CDTF">2020-08-05T18:24:00Z</dcterms:created>
  <dcterms:modified xsi:type="dcterms:W3CDTF">2020-10-23T00:58:00Z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