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6E6A04D5"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F47585">
        <w:rPr>
          <w:rFonts w:eastAsiaTheme="minorEastAsia" w:cs="Arial"/>
          <w:noProof w:val="0"/>
          <w:sz w:val="28"/>
          <w:szCs w:val="28"/>
          <w:lang w:val="en-US" w:eastAsia="zh-CN"/>
        </w:rPr>
        <w:t>2</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0D3375" w:rsidRPr="000D3375">
        <w:rPr>
          <w:rFonts w:eastAsia="MS Gothic" w:cs="Arial"/>
          <w:iCs/>
          <w:noProof w:val="0"/>
          <w:sz w:val="28"/>
          <w:szCs w:val="28"/>
          <w:lang w:val="en-US"/>
        </w:rPr>
        <w:t>20</w:t>
      </w:r>
      <w:r w:rsidR="00E43FA3">
        <w:rPr>
          <w:rFonts w:eastAsia="MS Gothic" w:cs="Arial"/>
          <w:iCs/>
          <w:noProof w:val="0"/>
          <w:sz w:val="28"/>
          <w:szCs w:val="28"/>
          <w:lang w:val="en-US"/>
        </w:rPr>
        <w:t>09317</w:t>
      </w:r>
      <w:bookmarkStart w:id="1" w:name="_GoBack"/>
      <w:bookmarkEnd w:id="1"/>
    </w:p>
    <w:p w14:paraId="2D475E7F" w14:textId="60663A22" w:rsidR="000A2F08" w:rsidRPr="00CE6066" w:rsidRDefault="00DE635A"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0B3B23">
        <w:rPr>
          <w:rFonts w:eastAsiaTheme="minorEastAsia" w:cs="Arial"/>
          <w:noProof w:val="0"/>
          <w:sz w:val="28"/>
          <w:szCs w:val="28"/>
          <w:lang w:eastAsia="zh-CN"/>
        </w:rPr>
        <w:t>November</w:t>
      </w:r>
      <w:r w:rsidR="000A2F08" w:rsidRPr="00CE6066">
        <w:rPr>
          <w:rFonts w:eastAsia="MS Gothic" w:cs="Arial"/>
          <w:noProof w:val="0"/>
          <w:sz w:val="28"/>
          <w:szCs w:val="28"/>
        </w:rPr>
        <w:t xml:space="preserve"> </w:t>
      </w:r>
      <w:r w:rsidR="000B3B23">
        <w:rPr>
          <w:rFonts w:eastAsiaTheme="minorEastAsia" w:cs="Arial"/>
          <w:noProof w:val="0"/>
          <w:sz w:val="28"/>
          <w:szCs w:val="28"/>
          <w:lang w:eastAsia="zh-CN"/>
        </w:rPr>
        <w:t>2</w:t>
      </w:r>
      <w:r w:rsidR="000B3B23">
        <w:rPr>
          <w:rFonts w:eastAsiaTheme="minorEastAsia" w:cs="Arial"/>
          <w:noProof w:val="0"/>
          <w:sz w:val="28"/>
          <w:szCs w:val="28"/>
          <w:vertAlign w:val="superscript"/>
          <w:lang w:eastAsia="zh-CN"/>
        </w:rPr>
        <w:t>nd</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0B3B23">
        <w:rPr>
          <w:rFonts w:eastAsia="MS Gothic" w:cs="Arial"/>
          <w:noProof w:val="0"/>
          <w:sz w:val="28"/>
          <w:szCs w:val="28"/>
        </w:rPr>
        <w:t>13</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59281E9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53D5F">
        <w:rPr>
          <w:rFonts w:ascii="Arial" w:eastAsiaTheme="minorEastAsia" w:hAnsi="Arial" w:cs="Arial"/>
          <w:b/>
          <w:sz w:val="28"/>
          <w:szCs w:val="28"/>
          <w:lang w:val="en-US" w:eastAsia="zh-CN"/>
        </w:rPr>
        <w:t>Addition of the E-UTRA ARFCN in crossRAT SL</w:t>
      </w:r>
    </w:p>
    <w:p w14:paraId="49DC0276" w14:textId="42C39C7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B8354B">
        <w:rPr>
          <w:rFonts w:ascii="Arial" w:eastAsiaTheme="minorEastAsia" w:hAnsi="Arial" w:cs="Arial"/>
          <w:b/>
          <w:sz w:val="28"/>
          <w:szCs w:val="28"/>
          <w:lang w:val="pt-BR" w:eastAsia="zh-CN"/>
        </w:rPr>
        <w:t>6.4.2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238F8298"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B8354B">
        <w:rPr>
          <w:rFonts w:eastAsiaTheme="minorEastAsia"/>
          <w:lang w:eastAsia="zh-CN"/>
        </w:rPr>
        <w:t xml:space="preserve">the addition of the E-UTRA ARFCN in NR </w:t>
      </w:r>
      <w:r w:rsidR="00B8354B" w:rsidRPr="00B8354B">
        <w:rPr>
          <w:rFonts w:eastAsiaTheme="minorEastAsia"/>
          <w:i/>
          <w:lang w:eastAsia="zh-CN"/>
        </w:rPr>
        <w:t>SIB13</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47585">
        <w:rPr>
          <w:rFonts w:eastAsiaTheme="minorEastAsia"/>
          <w:lang w:eastAsia="zh-CN"/>
        </w:rPr>
        <w:t>support of NR Uu controlling LTE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62877B25" w:rsidR="005F7B49" w:rsidRPr="00956D79" w:rsidRDefault="000B3B23" w:rsidP="00535A1D">
      <w:pPr>
        <w:pStyle w:val="20"/>
      </w:pPr>
      <w:r>
        <w:t>Introduction of a LTE sidelink carrier frequency in SIB13</w:t>
      </w:r>
    </w:p>
    <w:p w14:paraId="702F4892" w14:textId="26AD8788" w:rsidR="005E343C" w:rsidRDefault="00BB7796" w:rsidP="005F7B49">
      <w:pPr>
        <w:spacing w:before="240" w:after="240" w:afterAutospacing="0"/>
        <w:rPr>
          <w:rFonts w:eastAsia="宋体"/>
          <w:lang w:eastAsia="zh-CN"/>
        </w:rPr>
      </w:pPr>
      <w:r>
        <w:rPr>
          <w:rFonts w:eastAsia="宋体"/>
          <w:lang w:eastAsia="zh-CN"/>
        </w:rPr>
        <w:t xml:space="preserve">Regarding </w:t>
      </w:r>
      <w:r w:rsidR="00903013">
        <w:rPr>
          <w:rFonts w:eastAsia="宋体"/>
          <w:lang w:eastAsia="zh-CN"/>
        </w:rPr>
        <w:t xml:space="preserve">the support of NR Uu controlling LTE sidelink transmission mode 3, </w:t>
      </w:r>
      <w:r w:rsidR="00903013" w:rsidRPr="00903013">
        <w:rPr>
          <w:rFonts w:eastAsia="宋体"/>
          <w:i/>
          <w:lang w:eastAsia="zh-CN"/>
        </w:rPr>
        <w:t>SIB13</w:t>
      </w:r>
      <w:r w:rsidR="00903013">
        <w:rPr>
          <w:rFonts w:eastAsia="宋体"/>
          <w:lang w:eastAsia="zh-CN"/>
        </w:rPr>
        <w:t xml:space="preserve"> contains the configurati</w:t>
      </w:r>
      <w:r w:rsidR="00614ACF">
        <w:rPr>
          <w:rFonts w:eastAsia="宋体"/>
          <w:lang w:eastAsia="zh-CN"/>
        </w:rPr>
        <w:t xml:space="preserve">on of LTE sidelink transmission </w:t>
      </w:r>
      <w:r w:rsidR="00903013">
        <w:rPr>
          <w:rFonts w:eastAsia="宋体"/>
          <w:lang w:eastAsia="zh-CN"/>
        </w:rPr>
        <w:t xml:space="preserve">and once upon receiving </w:t>
      </w:r>
      <w:r w:rsidR="00903013" w:rsidRPr="00903013">
        <w:rPr>
          <w:rFonts w:eastAsia="宋体"/>
          <w:i/>
          <w:lang w:eastAsia="zh-CN"/>
        </w:rPr>
        <w:t>SIB13</w:t>
      </w:r>
      <w:r w:rsidR="00903013">
        <w:rPr>
          <w:rFonts w:eastAsia="宋体"/>
          <w:lang w:eastAsia="zh-CN"/>
        </w:rPr>
        <w:t xml:space="preserve">, UE shall perform the same actions upon reception of </w:t>
      </w:r>
      <w:r w:rsidR="00903013" w:rsidRPr="00903013">
        <w:rPr>
          <w:rFonts w:eastAsia="宋体"/>
          <w:i/>
          <w:lang w:eastAsia="zh-CN"/>
        </w:rPr>
        <w:t>SIB21</w:t>
      </w:r>
      <w:r w:rsidR="00903013">
        <w:rPr>
          <w:rFonts w:eastAsia="宋体"/>
          <w:lang w:eastAsia="zh-CN"/>
        </w:rPr>
        <w:t xml:space="preserve"> in LTE</w:t>
      </w:r>
      <w:r w:rsidR="00614ACF">
        <w:rPr>
          <w:rFonts w:eastAsia="宋体"/>
          <w:lang w:eastAsia="zh-CN"/>
        </w:rPr>
        <w:t>,</w:t>
      </w:r>
      <w:r w:rsidR="00C4255B">
        <w:rPr>
          <w:rFonts w:eastAsia="宋体"/>
          <w:lang w:eastAsia="zh-CN"/>
        </w:rPr>
        <w:t xml:space="preserve"> and gNB schedules LTE sidelink transmission via DCI </w:t>
      </w:r>
      <w:r w:rsidR="000C31C4">
        <w:rPr>
          <w:rFonts w:eastAsia="宋体"/>
          <w:lang w:eastAsia="zh-CN"/>
        </w:rPr>
        <w:t xml:space="preserve">format </w:t>
      </w:r>
      <w:r w:rsidR="00C4255B">
        <w:rPr>
          <w:rFonts w:eastAsia="宋体"/>
          <w:lang w:eastAsia="zh-CN"/>
        </w:rPr>
        <w:t>3_1.</w:t>
      </w:r>
      <w:r w:rsidR="000B3B23">
        <w:rPr>
          <w:rFonts w:eastAsia="宋体"/>
          <w:lang w:eastAsia="zh-CN"/>
        </w:rPr>
        <w:t xml:space="preserve"> Hereby contents of SIB13 are copied as follows.</w:t>
      </w:r>
    </w:p>
    <w:tbl>
      <w:tblPr>
        <w:tblStyle w:val="af2"/>
        <w:tblW w:w="0" w:type="auto"/>
        <w:tblLook w:val="04A0" w:firstRow="1" w:lastRow="0" w:firstColumn="1" w:lastColumn="0" w:noHBand="0" w:noVBand="1"/>
      </w:tblPr>
      <w:tblGrid>
        <w:gridCol w:w="10180"/>
      </w:tblGrid>
      <w:tr w:rsidR="00D52BA3" w14:paraId="5787797D" w14:textId="77777777" w:rsidTr="006B026E">
        <w:tc>
          <w:tcPr>
            <w:tcW w:w="10180" w:type="dxa"/>
          </w:tcPr>
          <w:p w14:paraId="2C8D16D9" w14:textId="77777777" w:rsidR="00D52BA3" w:rsidRPr="00903013" w:rsidRDefault="00D52BA3" w:rsidP="006B026E">
            <w:pPr>
              <w:keepNext/>
              <w:keepLines/>
              <w:overflowPunct w:val="0"/>
              <w:autoSpaceDE w:val="0"/>
              <w:autoSpaceDN w:val="0"/>
              <w:adjustRightInd w:val="0"/>
              <w:snapToGrid/>
              <w:spacing w:before="120" w:after="180" w:afterAutospacing="0" w:line="240" w:lineRule="exact"/>
              <w:jc w:val="left"/>
              <w:textAlignment w:val="baseline"/>
              <w:outlineLvl w:val="3"/>
              <w:rPr>
                <w:rFonts w:ascii="Arial" w:eastAsia="Times New Roman" w:hAnsi="Arial"/>
                <w:noProof/>
                <w:lang w:eastAsia="zh-CN"/>
              </w:rPr>
            </w:pPr>
            <w:bookmarkStart w:id="4" w:name="_Toc46439529"/>
            <w:bookmarkStart w:id="5" w:name="_Toc46444366"/>
            <w:bookmarkStart w:id="6" w:name="_Toc46487127"/>
            <w:r w:rsidRPr="00903013">
              <w:rPr>
                <w:rFonts w:ascii="Arial" w:eastAsia="Times New Roman" w:hAnsi="Arial"/>
              </w:rPr>
              <w:t>–</w:t>
            </w:r>
            <w:r w:rsidRPr="00903013">
              <w:rPr>
                <w:rFonts w:ascii="Arial" w:eastAsia="Times New Roman" w:hAnsi="Arial"/>
              </w:rPr>
              <w:tab/>
            </w:r>
            <w:r w:rsidRPr="00903013">
              <w:rPr>
                <w:rFonts w:ascii="Arial" w:eastAsia="Times New Roman" w:hAnsi="Arial"/>
                <w:i/>
                <w:iCs/>
                <w:noProof/>
              </w:rPr>
              <w:t>SIB</w:t>
            </w:r>
            <w:r w:rsidRPr="00903013">
              <w:rPr>
                <w:rFonts w:ascii="Arial" w:eastAsia="Times New Roman" w:hAnsi="Arial"/>
                <w:i/>
                <w:iCs/>
                <w:noProof/>
                <w:lang w:eastAsia="zh-CN"/>
              </w:rPr>
              <w:t>13</w:t>
            </w:r>
            <w:bookmarkEnd w:id="4"/>
            <w:bookmarkEnd w:id="5"/>
            <w:bookmarkEnd w:id="6"/>
          </w:p>
          <w:p w14:paraId="3BB2516F" w14:textId="77777777" w:rsidR="00D52BA3" w:rsidRPr="00903013" w:rsidRDefault="00D52BA3" w:rsidP="006B026E">
            <w:pPr>
              <w:overflowPunct w:val="0"/>
              <w:autoSpaceDE w:val="0"/>
              <w:autoSpaceDN w:val="0"/>
              <w:adjustRightInd w:val="0"/>
              <w:snapToGrid/>
              <w:spacing w:after="180" w:afterAutospacing="0" w:line="240" w:lineRule="exact"/>
              <w:jc w:val="left"/>
              <w:textAlignment w:val="baseline"/>
              <w:rPr>
                <w:rFonts w:eastAsia="Yu Mincho"/>
                <w:iCs/>
                <w:sz w:val="20"/>
              </w:rPr>
            </w:pPr>
            <w:r w:rsidRPr="00903013">
              <w:rPr>
                <w:rFonts w:eastAsia="Times New Roman"/>
                <w:sz w:val="20"/>
              </w:rPr>
              <w:t xml:space="preserve">SIB13 </w:t>
            </w:r>
            <w:r w:rsidRPr="00903013">
              <w:rPr>
                <w:rFonts w:eastAsia="Times New Roman"/>
                <w:sz w:val="20"/>
                <w:lang w:eastAsia="zh-CN"/>
              </w:rPr>
              <w:t>contains configurations of V2X sidelink communication defined in TS 36.331 [10]</w:t>
            </w:r>
            <w:r w:rsidRPr="00903013">
              <w:rPr>
                <w:rFonts w:eastAsia="Times New Roman"/>
                <w:noProof/>
                <w:sz w:val="20"/>
              </w:rPr>
              <w:t>.</w:t>
            </w:r>
          </w:p>
          <w:p w14:paraId="42EAD78E" w14:textId="77777777" w:rsidR="00D52BA3" w:rsidRPr="00903013" w:rsidRDefault="00D52BA3" w:rsidP="006B026E">
            <w:pPr>
              <w:keepNext/>
              <w:keepLines/>
              <w:overflowPunct w:val="0"/>
              <w:autoSpaceDE w:val="0"/>
              <w:autoSpaceDN w:val="0"/>
              <w:adjustRightInd w:val="0"/>
              <w:snapToGrid/>
              <w:spacing w:before="60" w:after="180" w:afterAutospacing="0" w:line="240" w:lineRule="exact"/>
              <w:jc w:val="center"/>
              <w:textAlignment w:val="baseline"/>
              <w:rPr>
                <w:rFonts w:ascii="Arial" w:eastAsia="Times New Roman" w:hAnsi="Arial"/>
                <w:b/>
                <w:i/>
                <w:sz w:val="20"/>
              </w:rPr>
            </w:pPr>
            <w:r w:rsidRPr="00903013">
              <w:rPr>
                <w:rFonts w:ascii="Arial" w:eastAsia="Times New Roman" w:hAnsi="Arial"/>
                <w:b/>
                <w:i/>
                <w:noProof/>
                <w:sz w:val="20"/>
              </w:rPr>
              <w:t xml:space="preserve">SIB13 </w:t>
            </w:r>
            <w:r w:rsidRPr="00903013">
              <w:rPr>
                <w:rFonts w:ascii="Arial" w:eastAsia="Times New Roman" w:hAnsi="Arial"/>
                <w:b/>
                <w:noProof/>
                <w:sz w:val="20"/>
              </w:rPr>
              <w:t>information element</w:t>
            </w:r>
          </w:p>
          <w:p w14:paraId="465C4052"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ASN1START</w:t>
            </w:r>
          </w:p>
          <w:p w14:paraId="5C1C6C8B"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TAG-SIB13-START</w:t>
            </w:r>
          </w:p>
          <w:p w14:paraId="497CF9C5"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p>
          <w:p w14:paraId="5A86DC46"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SIB13</w:t>
            </w:r>
            <w:r w:rsidRPr="00903013">
              <w:rPr>
                <w:rFonts w:ascii="Courier New" w:eastAsia="等线" w:hAnsi="Courier New"/>
                <w:noProof/>
                <w:sz w:val="16"/>
                <w:lang w:eastAsia="en-GB"/>
              </w:rPr>
              <w:t>-</w:t>
            </w:r>
            <w:r w:rsidRPr="00903013">
              <w:rPr>
                <w:rFonts w:ascii="Courier New" w:eastAsia="Times New Roman" w:hAnsi="Courier New"/>
                <w:noProof/>
                <w:sz w:val="16"/>
                <w:lang w:eastAsia="en-GB"/>
              </w:rPr>
              <w:t xml:space="preserve">r16 ::=                       </w:t>
            </w:r>
            <w:r w:rsidRPr="00903013">
              <w:rPr>
                <w:rFonts w:ascii="Courier New" w:eastAsia="Times New Roman" w:hAnsi="Courier New"/>
                <w:noProof/>
                <w:color w:val="993366"/>
                <w:sz w:val="16"/>
                <w:lang w:eastAsia="en-GB"/>
              </w:rPr>
              <w:t>SEQUENCE</w:t>
            </w:r>
            <w:r w:rsidRPr="00903013">
              <w:rPr>
                <w:rFonts w:ascii="Courier New" w:eastAsia="Times New Roman" w:hAnsi="Courier New"/>
                <w:noProof/>
                <w:sz w:val="16"/>
                <w:lang w:eastAsia="en-GB"/>
              </w:rPr>
              <w:t xml:space="preserve"> {</w:t>
            </w:r>
          </w:p>
          <w:p w14:paraId="02BD3DE1"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sl-V2X-ConfigCommon-r16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w:t>
            </w:r>
          </w:p>
          <w:p w14:paraId="30FB890D"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w:t>
            </w:r>
            <w:r w:rsidRPr="00903013">
              <w:rPr>
                <w:rFonts w:ascii="Courier New" w:eastAsia="Times New Roman" w:hAnsi="Courier New"/>
                <w:noProof/>
                <w:sz w:val="16"/>
                <w:highlight w:val="yellow"/>
                <w:lang w:eastAsia="en-GB"/>
              </w:rPr>
              <w:t xml:space="preserve">sl-Bandwidth-r16                    </w:t>
            </w:r>
            <w:r w:rsidRPr="00903013">
              <w:rPr>
                <w:rFonts w:ascii="Courier New" w:eastAsia="Times New Roman" w:hAnsi="Courier New"/>
                <w:noProof/>
                <w:color w:val="993366"/>
                <w:sz w:val="16"/>
                <w:highlight w:val="yellow"/>
                <w:lang w:eastAsia="en-GB"/>
              </w:rPr>
              <w:t>OCTET</w:t>
            </w:r>
            <w:r w:rsidRPr="00903013">
              <w:rPr>
                <w:rFonts w:ascii="Courier New" w:eastAsia="Times New Roman" w:hAnsi="Courier New"/>
                <w:noProof/>
                <w:sz w:val="16"/>
                <w:highlight w:val="yellow"/>
                <w:lang w:eastAsia="en-GB"/>
              </w:rPr>
              <w:t xml:space="preserve"> </w:t>
            </w:r>
            <w:r w:rsidRPr="00903013">
              <w:rPr>
                <w:rFonts w:ascii="Courier New" w:eastAsia="Times New Roman" w:hAnsi="Courier New"/>
                <w:noProof/>
                <w:color w:val="993366"/>
                <w:sz w:val="16"/>
                <w:highlight w:val="yellow"/>
                <w:lang w:eastAsia="en-GB"/>
              </w:rPr>
              <w:t>STRING</w:t>
            </w:r>
            <w:r w:rsidRPr="00903013">
              <w:rPr>
                <w:rFonts w:ascii="Courier New" w:eastAsia="Times New Roman" w:hAnsi="Courier New"/>
                <w:noProof/>
                <w:sz w:val="16"/>
                <w:lang w:eastAsia="en-GB"/>
              </w:rPr>
              <w:t>,</w:t>
            </w:r>
          </w:p>
          <w:p w14:paraId="3CC586ED"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tdd-Config-r16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w:t>
            </w:r>
          </w:p>
          <w:p w14:paraId="00D5FC5B"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lateNonCriticalExtension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OPTIONAL</w:t>
            </w:r>
            <w:r w:rsidRPr="00903013">
              <w:rPr>
                <w:rFonts w:ascii="Courier New" w:eastAsia="Times New Roman" w:hAnsi="Courier New"/>
                <w:noProof/>
                <w:sz w:val="16"/>
                <w:lang w:eastAsia="en-GB"/>
              </w:rPr>
              <w:t>,</w:t>
            </w:r>
          </w:p>
          <w:p w14:paraId="2C3EE2C3"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w:t>
            </w:r>
          </w:p>
          <w:p w14:paraId="038E130F"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w:t>
            </w:r>
          </w:p>
          <w:p w14:paraId="7C7DD89C"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p>
          <w:p w14:paraId="02EBDD09" w14:textId="77777777" w:rsidR="00D52BA3" w:rsidRPr="0090301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TAG-SIB13-STOP</w:t>
            </w:r>
          </w:p>
          <w:p w14:paraId="2D8B63FC" w14:textId="77777777" w:rsidR="00D52BA3" w:rsidRPr="00D52BA3" w:rsidRDefault="00D52BA3" w:rsidP="006B0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ASN1STOP</w:t>
            </w:r>
          </w:p>
        </w:tc>
      </w:tr>
    </w:tbl>
    <w:p w14:paraId="50D31DB7" w14:textId="122E0733" w:rsidR="00D770F4" w:rsidRDefault="000B3B23" w:rsidP="005F7B49">
      <w:pPr>
        <w:spacing w:before="240" w:after="240" w:afterAutospacing="0"/>
        <w:rPr>
          <w:rFonts w:eastAsia="宋体"/>
          <w:lang w:eastAsia="zh-CN"/>
        </w:rPr>
      </w:pPr>
      <w:r>
        <w:rPr>
          <w:rFonts w:eastAsia="宋体"/>
          <w:lang w:eastAsia="zh-CN"/>
        </w:rPr>
        <w:t xml:space="preserve">It was noticed that </w:t>
      </w:r>
      <w:r w:rsidR="00A74229">
        <w:rPr>
          <w:rFonts w:eastAsia="宋体"/>
          <w:lang w:eastAsia="zh-CN"/>
        </w:rPr>
        <w:t>the</w:t>
      </w:r>
      <w:r w:rsidR="00D52BA3">
        <w:rPr>
          <w:rFonts w:eastAsia="宋体"/>
          <w:lang w:eastAsia="zh-CN"/>
        </w:rPr>
        <w:t xml:space="preserve"> parameter “</w:t>
      </w:r>
      <w:r w:rsidR="00D52BA3" w:rsidRPr="00D770F4">
        <w:rPr>
          <w:rFonts w:eastAsia="宋体"/>
          <w:i/>
          <w:lang w:eastAsia="zh-CN"/>
        </w:rPr>
        <w:t>sl-Bandwidth</w:t>
      </w:r>
      <w:r w:rsidR="00D52BA3">
        <w:rPr>
          <w:rFonts w:eastAsia="宋体"/>
          <w:i/>
          <w:lang w:eastAsia="zh-CN"/>
        </w:rPr>
        <w:t>-r16</w:t>
      </w:r>
      <w:r w:rsidR="00D52BA3">
        <w:rPr>
          <w:rFonts w:eastAsia="宋体"/>
          <w:lang w:eastAsia="zh-CN"/>
        </w:rPr>
        <w:t>” which represents a bandwidth in LTE sidelink is included</w:t>
      </w:r>
      <w:r w:rsidR="00D52BA3" w:rsidRPr="00D770F4">
        <w:rPr>
          <w:rFonts w:eastAsia="宋体"/>
          <w:lang w:eastAsia="zh-CN"/>
        </w:rPr>
        <w:t xml:space="preserve"> </w:t>
      </w:r>
      <w:r w:rsidR="00D52BA3">
        <w:rPr>
          <w:rFonts w:eastAsia="宋体"/>
          <w:lang w:eastAsia="zh-CN"/>
        </w:rPr>
        <w:t xml:space="preserve">in NR </w:t>
      </w:r>
      <w:r w:rsidR="00D52BA3" w:rsidRPr="00D770F4">
        <w:rPr>
          <w:rFonts w:eastAsia="宋体"/>
          <w:i/>
          <w:lang w:eastAsia="zh-CN"/>
        </w:rPr>
        <w:t>SIB13</w:t>
      </w:r>
      <w:r w:rsidR="00D52BA3">
        <w:rPr>
          <w:rFonts w:eastAsia="宋体"/>
          <w:lang w:eastAsia="zh-CN"/>
        </w:rPr>
        <w:t xml:space="preserve">, i.e. 6/15/25/50/75/100 RBs for LTE carrier bandwidth. </w:t>
      </w:r>
      <w:r w:rsidR="000C31C4">
        <w:rPr>
          <w:rFonts w:eastAsia="宋体"/>
          <w:lang w:eastAsia="zh-CN"/>
        </w:rPr>
        <w:t>Besides</w:t>
      </w:r>
      <w:r w:rsidR="00D52BA3">
        <w:rPr>
          <w:rFonts w:eastAsia="宋体"/>
          <w:lang w:eastAsia="zh-CN"/>
        </w:rPr>
        <w:t xml:space="preserve"> the configured </w:t>
      </w:r>
      <w:r w:rsidR="000C31C4">
        <w:rPr>
          <w:rFonts w:eastAsia="宋体"/>
          <w:lang w:eastAsia="zh-CN"/>
        </w:rPr>
        <w:t xml:space="preserve">carrier </w:t>
      </w:r>
      <w:r w:rsidR="00D52BA3">
        <w:rPr>
          <w:rFonts w:eastAsia="宋体"/>
          <w:lang w:eastAsia="zh-CN"/>
        </w:rPr>
        <w:t xml:space="preserve">bandwidth, the LTE sidelink UE is </w:t>
      </w:r>
      <w:r w:rsidR="00D52BA3" w:rsidRPr="000C31C4">
        <w:rPr>
          <w:rFonts w:eastAsia="宋体"/>
          <w:b/>
          <w:u w:val="single"/>
          <w:lang w:eastAsia="zh-CN"/>
        </w:rPr>
        <w:t xml:space="preserve">not able to </w:t>
      </w:r>
      <w:r w:rsidR="000C31C4" w:rsidRPr="000C31C4">
        <w:rPr>
          <w:rFonts w:eastAsia="宋体"/>
          <w:b/>
          <w:u w:val="single"/>
          <w:lang w:eastAsia="zh-CN"/>
        </w:rPr>
        <w:t>determine</w:t>
      </w:r>
      <w:r w:rsidR="00D52BA3" w:rsidRPr="000C31C4">
        <w:rPr>
          <w:rFonts w:eastAsia="宋体"/>
          <w:b/>
          <w:u w:val="single"/>
          <w:lang w:eastAsia="zh-CN"/>
        </w:rPr>
        <w:t xml:space="preserve"> the</w:t>
      </w:r>
      <w:r w:rsidR="005903C3" w:rsidRPr="000C31C4">
        <w:rPr>
          <w:rFonts w:eastAsia="宋体"/>
          <w:b/>
          <w:u w:val="single"/>
          <w:lang w:eastAsia="zh-CN"/>
        </w:rPr>
        <w:t xml:space="preserve"> </w:t>
      </w:r>
      <w:r w:rsidR="000C31C4" w:rsidRPr="000C31C4">
        <w:rPr>
          <w:rFonts w:eastAsia="宋体"/>
          <w:b/>
          <w:u w:val="single"/>
          <w:lang w:eastAsia="zh-CN"/>
        </w:rPr>
        <w:t xml:space="preserve">LTE </w:t>
      </w:r>
      <w:r w:rsidR="005903C3" w:rsidRPr="000C31C4">
        <w:rPr>
          <w:rFonts w:eastAsia="宋体"/>
          <w:b/>
          <w:u w:val="single"/>
          <w:lang w:eastAsia="zh-CN"/>
        </w:rPr>
        <w:t>sidelink carrier without the E-UTRA ARFCN</w:t>
      </w:r>
      <w:r w:rsidR="005903C3">
        <w:rPr>
          <w:rFonts w:eastAsia="宋体"/>
          <w:lang w:eastAsia="zh-CN"/>
        </w:rPr>
        <w:t xml:space="preserve">, since the UE accessed to a NR cell and the definition/range of ARFCN </w:t>
      </w:r>
      <w:r w:rsidR="00A106B9">
        <w:rPr>
          <w:rFonts w:eastAsia="宋体"/>
          <w:lang w:eastAsia="zh-CN"/>
        </w:rPr>
        <w:t>between</w:t>
      </w:r>
      <w:r w:rsidR="005903C3">
        <w:rPr>
          <w:rFonts w:eastAsia="宋体"/>
          <w:lang w:eastAsia="zh-CN"/>
        </w:rPr>
        <w:t xml:space="preserve"> NR and LTE are different (due to e.g. band, channel raster, etc.). </w:t>
      </w:r>
      <w:r w:rsidR="00A74229">
        <w:rPr>
          <w:rFonts w:eastAsia="宋体"/>
          <w:lang w:eastAsia="zh-CN"/>
        </w:rPr>
        <w:t>Specifically, a NR ARFCN represents the frequency location of point A and a NR carrier is defined with an offset with respect to point A. For LTE, a LTE ARFCN represents the center frequency</w:t>
      </w:r>
      <w:r w:rsidR="00CF45FC">
        <w:rPr>
          <w:rFonts w:eastAsia="宋体"/>
          <w:lang w:eastAsia="zh-CN"/>
        </w:rPr>
        <w:t xml:space="preserve"> of the carrier</w:t>
      </w:r>
      <w:r w:rsidR="00A74229">
        <w:rPr>
          <w:rFonts w:eastAsia="宋体"/>
          <w:lang w:eastAsia="zh-CN"/>
        </w:rPr>
        <w:t xml:space="preserve">, which differs from NR </w:t>
      </w:r>
      <w:r w:rsidR="00A74229">
        <w:rPr>
          <w:rFonts w:eastAsia="宋体"/>
          <w:lang w:eastAsia="zh-CN"/>
        </w:rPr>
        <w:lastRenderedPageBreak/>
        <w:t xml:space="preserve">ARFCN. </w:t>
      </w:r>
      <w:r w:rsidR="005903C3">
        <w:rPr>
          <w:rFonts w:eastAsia="宋体"/>
          <w:lang w:eastAsia="zh-CN"/>
        </w:rPr>
        <w:t xml:space="preserve">Thus, </w:t>
      </w:r>
      <w:r w:rsidR="00A74229">
        <w:rPr>
          <w:rFonts w:eastAsia="宋体"/>
          <w:lang w:eastAsia="zh-CN"/>
        </w:rPr>
        <w:t xml:space="preserve">in NR Uu controlling LTE SL, </w:t>
      </w:r>
      <w:r w:rsidR="005903C3">
        <w:rPr>
          <w:rFonts w:eastAsia="宋体"/>
          <w:lang w:eastAsia="zh-CN"/>
        </w:rPr>
        <w:t xml:space="preserve">it is necessary to introduce a LTE ARFCN into NR </w:t>
      </w:r>
      <w:r w:rsidR="005903C3" w:rsidRPr="005903C3">
        <w:rPr>
          <w:rFonts w:eastAsia="宋体"/>
          <w:i/>
          <w:lang w:eastAsia="zh-CN"/>
        </w:rPr>
        <w:t>SIB13</w:t>
      </w:r>
      <w:r w:rsidR="00A74229">
        <w:rPr>
          <w:rFonts w:eastAsia="宋体"/>
          <w:lang w:eastAsia="zh-CN"/>
        </w:rPr>
        <w:t>. Together with the “</w:t>
      </w:r>
      <w:r w:rsidR="00A74229" w:rsidRPr="00D770F4">
        <w:rPr>
          <w:rFonts w:eastAsia="宋体"/>
          <w:i/>
          <w:lang w:eastAsia="zh-CN"/>
        </w:rPr>
        <w:t>sl-Bandwidth</w:t>
      </w:r>
      <w:r w:rsidR="00A74229">
        <w:rPr>
          <w:rFonts w:eastAsia="宋体"/>
          <w:i/>
          <w:lang w:eastAsia="zh-CN"/>
        </w:rPr>
        <w:t>-r16</w:t>
      </w:r>
      <w:r w:rsidR="00A74229">
        <w:rPr>
          <w:rFonts w:eastAsia="宋体"/>
          <w:lang w:eastAsia="zh-CN"/>
        </w:rPr>
        <w:t>”, LTE SL UE would be able to determine the LTE (sidelink) carrier on which the UE performs sidelink transmission.</w:t>
      </w:r>
    </w:p>
    <w:p w14:paraId="015A0EE1" w14:textId="54CE0BC3" w:rsidR="005903C3" w:rsidRDefault="000C31C4" w:rsidP="00FF4214">
      <w:pPr>
        <w:spacing w:before="100" w:beforeAutospacing="1"/>
        <w:rPr>
          <w:rFonts w:eastAsia="宋体"/>
          <w:lang w:eastAsia="zh-CN"/>
        </w:rPr>
      </w:pPr>
      <w:r>
        <w:rPr>
          <w:rFonts w:eastAsia="宋体"/>
          <w:lang w:eastAsia="zh-CN"/>
        </w:rPr>
        <w:t xml:space="preserve">Nevertheless, </w:t>
      </w:r>
      <w:r w:rsidR="005903C3">
        <w:rPr>
          <w:rFonts w:eastAsia="宋体"/>
          <w:lang w:eastAsia="zh-CN"/>
        </w:rPr>
        <w:t xml:space="preserve">another option might be to simply ignore the already specified parameter </w:t>
      </w:r>
      <w:r w:rsidR="005903C3" w:rsidRPr="00D770F4">
        <w:rPr>
          <w:rFonts w:eastAsia="宋体"/>
          <w:i/>
          <w:lang w:eastAsia="zh-CN"/>
        </w:rPr>
        <w:t>sl-Bandwidth</w:t>
      </w:r>
      <w:r w:rsidR="005903C3">
        <w:rPr>
          <w:rFonts w:eastAsia="宋体"/>
          <w:i/>
          <w:lang w:eastAsia="zh-CN"/>
        </w:rPr>
        <w:t>-r16</w:t>
      </w:r>
      <w:r w:rsidR="005903C3">
        <w:rPr>
          <w:rFonts w:eastAsia="宋体"/>
          <w:lang w:eastAsia="zh-CN"/>
        </w:rPr>
        <w:t xml:space="preserve"> in NR </w:t>
      </w:r>
      <w:r w:rsidR="005903C3" w:rsidRPr="005903C3">
        <w:rPr>
          <w:rFonts w:eastAsia="宋体"/>
          <w:i/>
          <w:lang w:eastAsia="zh-CN"/>
        </w:rPr>
        <w:t>SIB13</w:t>
      </w:r>
      <w:r w:rsidR="005903C3">
        <w:rPr>
          <w:rFonts w:eastAsia="宋体"/>
          <w:lang w:eastAsia="zh-CN"/>
        </w:rPr>
        <w:t>.</w:t>
      </w:r>
    </w:p>
    <w:p w14:paraId="7DC4EC9D" w14:textId="24C52DA6" w:rsidR="005903C3" w:rsidRPr="00EB1C95" w:rsidRDefault="005903C3" w:rsidP="00FF4214">
      <w:pPr>
        <w:spacing w:before="100" w:beforeAutospacing="1"/>
        <w:rPr>
          <w:rFonts w:eastAsia="宋体"/>
          <w:i/>
          <w:lang w:eastAsia="zh-CN"/>
        </w:rPr>
      </w:pPr>
      <w:r w:rsidRPr="00EB1C95">
        <w:rPr>
          <w:rFonts w:eastAsia="宋体"/>
          <w:b/>
          <w:i/>
          <w:lang w:eastAsia="zh-CN"/>
        </w:rPr>
        <w:t>Proposal 1:</w:t>
      </w:r>
      <w:r w:rsidRPr="00EB1C95">
        <w:rPr>
          <w:rFonts w:eastAsia="宋体"/>
          <w:i/>
          <w:lang w:eastAsia="zh-CN"/>
        </w:rPr>
        <w:t xml:space="preserve"> Down-select between the two following options.</w:t>
      </w:r>
    </w:p>
    <w:p w14:paraId="3B7504C2" w14:textId="201DFC1A" w:rsidR="005903C3" w:rsidRPr="00EB1C95" w:rsidRDefault="005903C3" w:rsidP="005903C3">
      <w:pPr>
        <w:pStyle w:val="affa"/>
        <w:numPr>
          <w:ilvl w:val="0"/>
          <w:numId w:val="35"/>
        </w:numPr>
        <w:spacing w:before="100" w:beforeAutospacing="1"/>
        <w:ind w:firstLineChars="0"/>
        <w:rPr>
          <w:i/>
          <w:lang w:eastAsia="zh-CN"/>
        </w:rPr>
      </w:pPr>
      <w:r w:rsidRPr="00EB1C95">
        <w:rPr>
          <w:i/>
          <w:lang w:eastAsia="zh-CN"/>
        </w:rPr>
        <w:t xml:space="preserve">Option 1: Further introduce an RRC parameter corresponding to a LTE ARFCN </w:t>
      </w:r>
      <w:r w:rsidR="000C31C4">
        <w:rPr>
          <w:i/>
          <w:lang w:eastAsia="zh-CN"/>
        </w:rPr>
        <w:t>in</w:t>
      </w:r>
      <w:r w:rsidRPr="00EB1C95">
        <w:rPr>
          <w:i/>
          <w:lang w:eastAsia="zh-CN"/>
        </w:rPr>
        <w:t>to NR SIB13, e.g. ul-CarrierFreq in LTE SIB2</w:t>
      </w:r>
      <w:r w:rsidRPr="00EB1C95">
        <w:rPr>
          <w:rFonts w:eastAsia="宋体"/>
          <w:i/>
          <w:lang w:eastAsia="zh-CN"/>
        </w:rPr>
        <w:t>.</w:t>
      </w:r>
    </w:p>
    <w:p w14:paraId="5F3B3B78" w14:textId="724B4E02" w:rsidR="005903C3" w:rsidRPr="00EB1C95" w:rsidRDefault="005903C3" w:rsidP="005903C3">
      <w:pPr>
        <w:pStyle w:val="affa"/>
        <w:numPr>
          <w:ilvl w:val="0"/>
          <w:numId w:val="35"/>
        </w:numPr>
        <w:spacing w:before="100" w:beforeAutospacing="1"/>
        <w:ind w:firstLineChars="0"/>
        <w:rPr>
          <w:i/>
          <w:lang w:eastAsia="zh-CN"/>
        </w:rPr>
      </w:pPr>
      <w:r w:rsidRPr="00EB1C95">
        <w:rPr>
          <w:rFonts w:eastAsia="宋体"/>
          <w:i/>
          <w:lang w:eastAsia="zh-CN"/>
        </w:rPr>
        <w:t xml:space="preserve">Option 2: Upon receiving SIB13, UE ignores the parameter of </w:t>
      </w:r>
      <w:r w:rsidR="00EB1C95" w:rsidRPr="00EB1C95">
        <w:rPr>
          <w:rFonts w:eastAsia="宋体"/>
          <w:i/>
          <w:lang w:eastAsia="zh-CN"/>
        </w:rPr>
        <w:t>sl-Bandwidth-r16.</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6111FF3E"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7290B">
        <w:rPr>
          <w:rFonts w:eastAsiaTheme="minorEastAsia"/>
          <w:lang w:val="en-US" w:eastAsia="zh-CN"/>
        </w:rPr>
        <w:t>one</w:t>
      </w:r>
      <w:r w:rsidR="0090322D" w:rsidRPr="00956D79">
        <w:rPr>
          <w:rFonts w:eastAsiaTheme="minorEastAsia" w:hint="eastAsia"/>
          <w:lang w:val="en-US" w:eastAsia="zh-CN"/>
        </w:rPr>
        <w:t xml:space="preserve"> </w:t>
      </w:r>
      <w:r w:rsidR="005A4F3E">
        <w:rPr>
          <w:rFonts w:eastAsiaTheme="minorEastAsia" w:hint="eastAsia"/>
          <w:lang w:val="en-US" w:eastAsia="zh-CN"/>
        </w:rPr>
        <w:t xml:space="preserve">remaining </w:t>
      </w:r>
      <w:r w:rsidR="0057290B">
        <w:rPr>
          <w:rFonts w:eastAsiaTheme="minorEastAsia"/>
          <w:lang w:val="en-US" w:eastAsia="zh-CN"/>
        </w:rPr>
        <w:t>issue</w:t>
      </w:r>
      <w:r w:rsidR="00C95FBD">
        <w:rPr>
          <w:rFonts w:eastAsiaTheme="minorEastAsia"/>
          <w:lang w:val="en-US" w:eastAsia="zh-CN"/>
        </w:rPr>
        <w:t xml:space="preserve"> o</w:t>
      </w:r>
      <w:r w:rsidR="00112FF4">
        <w:rPr>
          <w:rFonts w:eastAsiaTheme="minorEastAsia" w:hint="eastAsia"/>
          <w:lang w:val="en-US" w:eastAsia="zh-CN"/>
        </w:rPr>
        <w:t>n</w:t>
      </w:r>
      <w:r w:rsidR="00F16A9B" w:rsidRPr="00956D79">
        <w:rPr>
          <w:rFonts w:eastAsiaTheme="minorEastAsia"/>
          <w:lang w:val="en-US" w:eastAsia="zh-CN"/>
        </w:rPr>
        <w:t xml:space="preserve"> </w:t>
      </w:r>
      <w:r w:rsidR="0057290B">
        <w:rPr>
          <w:rFonts w:eastAsiaTheme="minorEastAsia"/>
          <w:lang w:val="en-US" w:eastAsia="zh-CN"/>
        </w:rPr>
        <w:t>the support of NR Uu controlling LTE sidelink</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446D03">
        <w:rPr>
          <w:rFonts w:eastAsiaTheme="minorEastAsia"/>
          <w:lang w:val="en-US" w:eastAsia="zh-CN"/>
        </w:rPr>
        <w:t>make the following proposal</w:t>
      </w:r>
      <w:r w:rsidR="0057290B">
        <w:rPr>
          <w:rFonts w:eastAsiaTheme="minorEastAsia"/>
          <w:lang w:val="en-US" w:eastAsia="zh-CN"/>
        </w:rPr>
        <w:t>:</w:t>
      </w:r>
    </w:p>
    <w:p w14:paraId="32D6EB9F" w14:textId="77777777" w:rsidR="00EB1C95" w:rsidRPr="00EB1C95" w:rsidRDefault="00EB1C95" w:rsidP="00EB1C95">
      <w:pPr>
        <w:spacing w:before="100" w:beforeAutospacing="1"/>
        <w:rPr>
          <w:rFonts w:eastAsia="宋体"/>
          <w:i/>
          <w:lang w:eastAsia="zh-CN"/>
        </w:rPr>
      </w:pPr>
      <w:r w:rsidRPr="00EB1C95">
        <w:rPr>
          <w:rFonts w:eastAsia="宋体"/>
          <w:b/>
          <w:i/>
          <w:lang w:eastAsia="zh-CN"/>
        </w:rPr>
        <w:t>Proposal 1:</w:t>
      </w:r>
      <w:r w:rsidRPr="00EB1C95">
        <w:rPr>
          <w:rFonts w:eastAsia="宋体"/>
          <w:i/>
          <w:lang w:eastAsia="zh-CN"/>
        </w:rPr>
        <w:t xml:space="preserve"> Down-select between the two following options.</w:t>
      </w:r>
    </w:p>
    <w:p w14:paraId="7A19F8F7" w14:textId="481BA3DA" w:rsidR="00EB1C95" w:rsidRPr="00EB1C95" w:rsidRDefault="00EB1C95" w:rsidP="00EB1C95">
      <w:pPr>
        <w:pStyle w:val="affa"/>
        <w:numPr>
          <w:ilvl w:val="0"/>
          <w:numId w:val="35"/>
        </w:numPr>
        <w:spacing w:before="100" w:beforeAutospacing="1"/>
        <w:ind w:firstLineChars="0"/>
        <w:rPr>
          <w:i/>
          <w:lang w:eastAsia="zh-CN"/>
        </w:rPr>
      </w:pPr>
      <w:r w:rsidRPr="00EB1C95">
        <w:rPr>
          <w:i/>
          <w:lang w:eastAsia="zh-CN"/>
        </w:rPr>
        <w:t xml:space="preserve">Option 1: Further introduce an RRC parameter corresponding to a LTE ARFCN </w:t>
      </w:r>
      <w:r w:rsidR="000C31C4">
        <w:rPr>
          <w:i/>
          <w:lang w:eastAsia="zh-CN"/>
        </w:rPr>
        <w:t>in</w:t>
      </w:r>
      <w:r w:rsidRPr="00EB1C95">
        <w:rPr>
          <w:i/>
          <w:lang w:eastAsia="zh-CN"/>
        </w:rPr>
        <w:t>to NR SIB13, e.g. ul-CarrierFreq in LTE SIB2</w:t>
      </w:r>
      <w:r w:rsidRPr="00EB1C95">
        <w:rPr>
          <w:rFonts w:eastAsia="宋体"/>
          <w:i/>
          <w:lang w:eastAsia="zh-CN"/>
        </w:rPr>
        <w:t>.</w:t>
      </w:r>
    </w:p>
    <w:p w14:paraId="466AD8F0" w14:textId="1279CA89" w:rsidR="00614ACF" w:rsidRPr="00EB1C95" w:rsidRDefault="00EB1C95" w:rsidP="00614ACF">
      <w:pPr>
        <w:pStyle w:val="affa"/>
        <w:numPr>
          <w:ilvl w:val="0"/>
          <w:numId w:val="35"/>
        </w:numPr>
        <w:spacing w:before="100" w:beforeAutospacing="1"/>
        <w:ind w:firstLineChars="0"/>
        <w:rPr>
          <w:i/>
          <w:lang w:eastAsia="zh-CN"/>
        </w:rPr>
      </w:pPr>
      <w:r w:rsidRPr="00EB1C95">
        <w:rPr>
          <w:rFonts w:eastAsia="宋体"/>
          <w:i/>
          <w:lang w:eastAsia="zh-CN"/>
        </w:rPr>
        <w:t>Option 2: Upon receiving SIB13, UE ignores the parameter of sl-Bandwidth-r16.</w:t>
      </w:r>
    </w:p>
    <w:sectPr w:rsidR="00614ACF" w:rsidRPr="00EB1C9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37B16" w14:textId="77777777" w:rsidR="00A06529" w:rsidRDefault="00A06529">
      <w:r>
        <w:separator/>
      </w:r>
    </w:p>
  </w:endnote>
  <w:endnote w:type="continuationSeparator" w:id="0">
    <w:p w14:paraId="12E45126" w14:textId="77777777" w:rsidR="00A06529" w:rsidRDefault="00A0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F3DC2B7" w:rsidR="00C4255B" w:rsidRDefault="00C4255B">
    <w:pPr>
      <w:pStyle w:val="af"/>
      <w:jc w:val="center"/>
    </w:pPr>
    <w:r>
      <w:rPr>
        <w:b/>
      </w:rPr>
      <w:fldChar w:fldCharType="begin"/>
    </w:r>
    <w:r>
      <w:rPr>
        <w:b/>
      </w:rPr>
      <w:instrText>PAGE</w:instrText>
    </w:r>
    <w:r>
      <w:rPr>
        <w:b/>
      </w:rPr>
      <w:fldChar w:fldCharType="separate"/>
    </w:r>
    <w:r w:rsidR="00E43FA3">
      <w:rPr>
        <w:b/>
        <w:noProof/>
      </w:rPr>
      <w:t>1</w:t>
    </w:r>
    <w:r>
      <w:rPr>
        <w:b/>
      </w:rPr>
      <w:fldChar w:fldCharType="end"/>
    </w:r>
  </w:p>
  <w:p w14:paraId="3D641BD9" w14:textId="77777777" w:rsidR="00C4255B" w:rsidRDefault="00C4255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7D0CB" w14:textId="77777777" w:rsidR="00A06529" w:rsidRDefault="00A06529">
      <w:r>
        <w:separator/>
      </w:r>
    </w:p>
  </w:footnote>
  <w:footnote w:type="continuationSeparator" w:id="0">
    <w:p w14:paraId="22CFFDEC" w14:textId="77777777" w:rsidR="00A06529" w:rsidRDefault="00A06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8"/>
  </w:num>
  <w:num w:numId="4">
    <w:abstractNumId w:val="26"/>
  </w:num>
  <w:num w:numId="5">
    <w:abstractNumId w:val="17"/>
  </w:num>
  <w:num w:numId="6">
    <w:abstractNumId w:val="18"/>
  </w:num>
  <w:num w:numId="7">
    <w:abstractNumId w:val="16"/>
  </w:num>
  <w:num w:numId="8">
    <w:abstractNumId w:val="4"/>
  </w:num>
  <w:num w:numId="9">
    <w:abstractNumId w:val="27"/>
  </w:num>
  <w:num w:numId="10">
    <w:abstractNumId w:val="14"/>
  </w:num>
  <w:num w:numId="11">
    <w:abstractNumId w:val="3"/>
  </w:num>
  <w:num w:numId="12">
    <w:abstractNumId w:val="2"/>
  </w:num>
  <w:num w:numId="13">
    <w:abstractNumId w:val="15"/>
  </w:num>
  <w:num w:numId="14">
    <w:abstractNumId w:val="29"/>
  </w:num>
  <w:num w:numId="15">
    <w:abstractNumId w:val="28"/>
  </w:num>
  <w:num w:numId="16">
    <w:abstractNumId w:val="2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9"/>
  </w:num>
  <w:num w:numId="22">
    <w:abstractNumId w:val="10"/>
  </w:num>
  <w:num w:numId="23">
    <w:abstractNumId w:val="21"/>
  </w:num>
  <w:num w:numId="24">
    <w:abstractNumId w:val="22"/>
  </w:num>
  <w:num w:numId="25">
    <w:abstractNumId w:val="7"/>
  </w:num>
  <w:num w:numId="26">
    <w:abstractNumId w:val="23"/>
  </w:num>
  <w:num w:numId="27">
    <w:abstractNumId w:val="11"/>
  </w:num>
  <w:num w:numId="28">
    <w:abstractNumId w:val="12"/>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0"/>
  </w:num>
  <w:num w:numId="31">
    <w:abstractNumId w:val="6"/>
  </w:num>
  <w:num w:numId="32">
    <w:abstractNumId w:val="9"/>
  </w:num>
  <w:num w:numId="33">
    <w:abstractNumId w:val="0"/>
  </w:num>
  <w:num w:numId="34">
    <w:abstractNumId w:val="25"/>
  </w:num>
  <w:num w:numId="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2D93"/>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529"/>
    <w:rsid w:val="00A07063"/>
    <w:rsid w:val="00A078AA"/>
    <w:rsid w:val="00A102BE"/>
    <w:rsid w:val="00A106B9"/>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229"/>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5FC"/>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A3"/>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533068"/>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0EB33-6CCC-4A21-BA7F-FBC43ADB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zcm</cp:lastModifiedBy>
  <cp:revision>9</cp:revision>
  <cp:lastPrinted>2013-09-26T07:23:00Z</cp:lastPrinted>
  <dcterms:created xsi:type="dcterms:W3CDTF">2020-08-07T22:56:00Z</dcterms:created>
  <dcterms:modified xsi:type="dcterms:W3CDTF">2020-10-22T06:14:00Z</dcterms:modified>
</cp:coreProperties>
</file>