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BD951" w14:textId="114F9619" w:rsidR="000C082F" w:rsidRDefault="000C082F" w:rsidP="000C082F">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2</w:t>
      </w:r>
      <w:r w:rsidRPr="00EA4E60">
        <w:rPr>
          <w:b/>
          <w:noProof/>
          <w:sz w:val="24"/>
        </w:rPr>
        <w:t>-e</w:t>
      </w:r>
      <w:r>
        <w:rPr>
          <w:b/>
          <w:i/>
          <w:noProof/>
          <w:sz w:val="28"/>
        </w:rPr>
        <w:tab/>
      </w:r>
      <w:r w:rsidR="00B209EA" w:rsidRPr="00B209EA">
        <w:rPr>
          <w:b/>
          <w:i/>
          <w:noProof/>
          <w:sz w:val="28"/>
        </w:rPr>
        <w:t>R2-2009306</w:t>
      </w:r>
    </w:p>
    <w:p w14:paraId="5BECC9CC" w14:textId="1A8AEADB" w:rsidR="000C082F" w:rsidRDefault="000C082F" w:rsidP="000C082F">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A74129">
        <w:rPr>
          <w:rFonts w:cs="Arial"/>
          <w:b/>
          <w:noProof/>
          <w:color w:val="000000"/>
          <w:sz w:val="24"/>
          <w:szCs w:val="24"/>
        </w:rPr>
        <w:t>November 2</w:t>
      </w:r>
      <w:r w:rsidR="00A74129">
        <w:rPr>
          <w:rFonts w:cs="Arial"/>
          <w:b/>
          <w:noProof/>
          <w:color w:val="000000"/>
          <w:sz w:val="24"/>
          <w:szCs w:val="24"/>
          <w:vertAlign w:val="superscript"/>
        </w:rPr>
        <w:t>nd</w:t>
      </w:r>
      <w:r w:rsidR="00A74129" w:rsidRPr="00D1615C">
        <w:rPr>
          <w:rFonts w:cs="Arial"/>
          <w:b/>
          <w:noProof/>
          <w:color w:val="000000"/>
          <w:sz w:val="24"/>
          <w:szCs w:val="24"/>
        </w:rPr>
        <w:t xml:space="preserve"> – </w:t>
      </w:r>
      <w:r w:rsidR="00A74129">
        <w:rPr>
          <w:rFonts w:cs="Arial"/>
          <w:b/>
          <w:noProof/>
          <w:color w:val="000000"/>
          <w:sz w:val="24"/>
          <w:szCs w:val="24"/>
        </w:rPr>
        <w:t>12</w:t>
      </w:r>
      <w:r w:rsidR="00A74129">
        <w:rPr>
          <w:rFonts w:cs="Arial"/>
          <w:b/>
          <w:noProof/>
          <w:color w:val="000000"/>
          <w:sz w:val="24"/>
          <w:szCs w:val="24"/>
          <w:vertAlign w:val="superscript"/>
        </w:rPr>
        <w:t>th</w:t>
      </w:r>
      <w:r w:rsidR="00A74129" w:rsidRPr="00D1615C">
        <w:rPr>
          <w:rFonts w:cs="Arial"/>
          <w:b/>
          <w:noProof/>
          <w:color w:val="000000"/>
          <w:sz w:val="24"/>
          <w:szCs w:val="24"/>
        </w:rPr>
        <w:t>, 20</w:t>
      </w:r>
      <w:r w:rsidR="00A74129">
        <w:rPr>
          <w:rFonts w:cs="Arial"/>
          <w:b/>
          <w:noProof/>
          <w:color w:val="000000"/>
          <w:sz w:val="24"/>
          <w:szCs w:val="24"/>
        </w:rPr>
        <w:t>20</w:t>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26067AFE" w14:textId="77777777" w:rsidR="000C082F" w:rsidRPr="00B9091D" w:rsidRDefault="000C082F" w:rsidP="000C082F">
      <w:pPr>
        <w:pStyle w:val="Header"/>
        <w:rPr>
          <w:bCs/>
          <w:noProof w:val="0"/>
          <w:sz w:val="24"/>
          <w:lang w:eastAsia="ja-JP"/>
        </w:rPr>
      </w:pPr>
    </w:p>
    <w:p w14:paraId="61A91A9E" w14:textId="4ADB8973" w:rsidR="000C082F" w:rsidRPr="009B04CE" w:rsidRDefault="000C082F" w:rsidP="000C082F">
      <w:pPr>
        <w:pStyle w:val="CRCoverPage"/>
        <w:rPr>
          <w:rFonts w:eastAsia="SimSun" w:cs="Arial"/>
          <w:b/>
          <w:sz w:val="24"/>
          <w:szCs w:val="24"/>
          <w:lang w:val="en-US"/>
        </w:rPr>
      </w:pPr>
      <w:r w:rsidRPr="5C4C7E83">
        <w:rPr>
          <w:rFonts w:cs="Arial"/>
          <w:b/>
          <w:sz w:val="24"/>
          <w:szCs w:val="24"/>
          <w:lang w:val="en-US"/>
        </w:rPr>
        <w:t>Agenda item:</w:t>
      </w:r>
      <w:r w:rsidRPr="5C4C7E83">
        <w:rPr>
          <w:rFonts w:cs="Arial"/>
          <w:b/>
          <w:bCs/>
          <w:sz w:val="24"/>
          <w:szCs w:val="24"/>
          <w:lang w:val="en-US"/>
        </w:rPr>
        <w:t xml:space="preserve"> </w:t>
      </w:r>
      <w:r>
        <w:rPr>
          <w:rFonts w:cs="Arial"/>
          <w:b/>
          <w:bCs/>
          <w:sz w:val="24"/>
          <w:szCs w:val="24"/>
          <w:lang w:val="en-US"/>
        </w:rPr>
        <w:tab/>
      </w:r>
      <w:r w:rsidRPr="5C4C7E83">
        <w:rPr>
          <w:rFonts w:cs="Arial"/>
          <w:b/>
          <w:bCs/>
          <w:sz w:val="24"/>
          <w:szCs w:val="24"/>
          <w:lang w:val="en-US"/>
        </w:rPr>
        <w:t>6.</w:t>
      </w:r>
      <w:r w:rsidR="002E678D">
        <w:rPr>
          <w:rFonts w:cs="Arial"/>
          <w:b/>
          <w:bCs/>
          <w:sz w:val="24"/>
          <w:szCs w:val="24"/>
          <w:lang w:val="en-US"/>
        </w:rPr>
        <w:t>1.2</w:t>
      </w:r>
      <w:r w:rsidRPr="008E2FBE">
        <w:rPr>
          <w:rFonts w:cs="Arial"/>
          <w:b/>
          <w:bCs/>
          <w:sz w:val="24"/>
          <w:lang w:val="en-US"/>
        </w:rPr>
        <w:tab/>
      </w:r>
    </w:p>
    <w:p w14:paraId="2F6F1004" w14:textId="77777777" w:rsidR="000C082F" w:rsidRPr="00242FBB" w:rsidRDefault="000C082F" w:rsidP="000C082F">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52C64384" w14:textId="313D4BF4" w:rsidR="000C082F" w:rsidRPr="00594D7E" w:rsidRDefault="000C082F" w:rsidP="000C082F">
      <w:pPr>
        <w:tabs>
          <w:tab w:val="left" w:pos="2127"/>
        </w:tabs>
        <w:ind w:left="2268" w:hanging="2268"/>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Pr="5C4C7E83">
        <w:rPr>
          <w:rFonts w:ascii="Arial" w:hAnsi="Arial" w:cs="Arial"/>
          <w:b/>
          <w:sz w:val="24"/>
          <w:szCs w:val="24"/>
        </w:rPr>
        <w:t xml:space="preserve"> </w:t>
      </w:r>
      <w:r w:rsidR="0049581E" w:rsidRPr="0049581E">
        <w:rPr>
          <w:rFonts w:ascii="Arial" w:hAnsi="Arial" w:cs="Arial"/>
          <w:b/>
          <w:bCs/>
          <w:sz w:val="24"/>
          <w:szCs w:val="24"/>
        </w:rPr>
        <w:t>DC location information reporting</w:t>
      </w:r>
    </w:p>
    <w:p w14:paraId="1B190588" w14:textId="77777777" w:rsidR="000C082F" w:rsidRPr="00242FBB" w:rsidRDefault="000C082F" w:rsidP="000C082F">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9F5FF6F" w14:textId="77777777" w:rsidR="000C082F" w:rsidRDefault="000C082F" w:rsidP="000C082F">
      <w:pPr>
        <w:pStyle w:val="Heading1"/>
        <w:rPr>
          <w:lang w:val="en-US"/>
        </w:rPr>
      </w:pPr>
      <w:r w:rsidRPr="0064252A">
        <w:rPr>
          <w:lang w:val="en-US"/>
        </w:rPr>
        <w:t>Introduction</w:t>
      </w:r>
    </w:p>
    <w:p w14:paraId="5D5514AC" w14:textId="3ACA2CBA" w:rsidR="000C082F" w:rsidRDefault="001734F1" w:rsidP="000C082F">
      <w:pPr>
        <w:rPr>
          <w:lang w:val="en-US"/>
        </w:rPr>
      </w:pPr>
      <w:r>
        <w:rPr>
          <w:lang w:val="en-US"/>
        </w:rPr>
        <w:t xml:space="preserve">In RAN #89e, the following proposals were endorsed regarding DC location reporting from </w:t>
      </w:r>
      <w:r w:rsidRPr="001734F1">
        <w:rPr>
          <w:lang w:val="en-US"/>
        </w:rPr>
        <w:t>RP-202018</w:t>
      </w:r>
      <w:r>
        <w:rPr>
          <w:lang w:val="en-US"/>
        </w:rPr>
        <w:t xml:space="preserve">. </w:t>
      </w:r>
    </w:p>
    <w:tbl>
      <w:tblPr>
        <w:tblStyle w:val="TableGrid"/>
        <w:tblW w:w="0" w:type="auto"/>
        <w:tblLook w:val="04A0" w:firstRow="1" w:lastRow="0" w:firstColumn="1" w:lastColumn="0" w:noHBand="0" w:noVBand="1"/>
      </w:tblPr>
      <w:tblGrid>
        <w:gridCol w:w="9016"/>
      </w:tblGrid>
      <w:tr w:rsidR="001734F1" w14:paraId="6DCCD159" w14:textId="77777777" w:rsidTr="001734F1">
        <w:tc>
          <w:tcPr>
            <w:tcW w:w="9016" w:type="dxa"/>
          </w:tcPr>
          <w:p w14:paraId="65884661" w14:textId="77777777" w:rsidR="001734F1" w:rsidRDefault="001734F1" w:rsidP="001734F1">
            <w:pPr>
              <w:rPr>
                <w:b/>
                <w:bCs/>
                <w:lang w:val="en-US" w:eastAsia="ja-JP"/>
              </w:rPr>
            </w:pPr>
            <w:r>
              <w:rPr>
                <w:b/>
                <w:bCs/>
                <w:lang w:val="en-US"/>
              </w:rPr>
              <w:t xml:space="preserve">Proposal (finetuning): a mechanism of DC location reporting for intra-band UL CA should be specified in Rel-16 </w:t>
            </w:r>
          </w:p>
          <w:p w14:paraId="3800EB9A" w14:textId="77777777" w:rsidR="001734F1" w:rsidRDefault="001734F1" w:rsidP="001734F1">
            <w:pPr>
              <w:pStyle w:val="ListParagraph"/>
              <w:numPr>
                <w:ilvl w:val="0"/>
                <w:numId w:val="2"/>
              </w:numPr>
              <w:ind w:firstLineChars="0"/>
              <w:rPr>
                <w:b/>
                <w:bCs/>
              </w:rPr>
            </w:pPr>
            <w:r>
              <w:rPr>
                <w:b/>
                <w:bCs/>
              </w:rPr>
              <w:t xml:space="preserve">RAN2 is tasked to provide at least one RAN2-based signalling solution </w:t>
            </w:r>
            <w:r w:rsidRPr="00D6710E">
              <w:rPr>
                <w:b/>
                <w:bCs/>
                <w:color w:val="2F5496" w:themeColor="accent1" w:themeShade="BF"/>
              </w:rPr>
              <w:t>for FR1</w:t>
            </w:r>
            <w:r>
              <w:rPr>
                <w:b/>
                <w:bCs/>
              </w:rPr>
              <w:t xml:space="preserve"> to RAN#90, and consider</w:t>
            </w:r>
            <w:r>
              <w:rPr>
                <w:b/>
                <w:bCs/>
                <w:strike/>
                <w:color w:val="FF0000"/>
              </w:rPr>
              <w:t xml:space="preserve"> </w:t>
            </w:r>
            <w:r>
              <w:rPr>
                <w:b/>
                <w:bCs/>
              </w:rPr>
              <w:t xml:space="preserve">applicability of the solution to more than 2 UL CCs and/or FR2 </w:t>
            </w:r>
            <w:r w:rsidRPr="00D6710E">
              <w:rPr>
                <w:b/>
                <w:bCs/>
                <w:color w:val="2F5496" w:themeColor="accent1" w:themeShade="BF"/>
              </w:rPr>
              <w:t>(including forward compatibility)</w:t>
            </w:r>
          </w:p>
          <w:p w14:paraId="7B725FA9" w14:textId="3C339ED3" w:rsidR="001734F1" w:rsidRPr="001734F1" w:rsidRDefault="001734F1" w:rsidP="000C082F">
            <w:pPr>
              <w:pStyle w:val="ListParagraph"/>
              <w:numPr>
                <w:ilvl w:val="0"/>
                <w:numId w:val="2"/>
              </w:numPr>
              <w:ind w:firstLineChars="0"/>
              <w:rPr>
                <w:b/>
                <w:bCs/>
              </w:rPr>
            </w:pPr>
            <w:r>
              <w:rPr>
                <w:b/>
                <w:bCs/>
              </w:rPr>
              <w:t>Other solutions are not precluded and can be discussed in RAN1, RAN2 and RAN4. Selection between solutions can be discussed at RAN#90 or later (if possible).</w:t>
            </w:r>
          </w:p>
        </w:tc>
      </w:tr>
    </w:tbl>
    <w:p w14:paraId="57750BBC" w14:textId="149FFE88" w:rsidR="001734F1" w:rsidRPr="00EA5AE0" w:rsidRDefault="001734F1" w:rsidP="000C082F">
      <w:pPr>
        <w:rPr>
          <w:lang w:val="en-US"/>
        </w:rPr>
      </w:pPr>
      <w:r>
        <w:rPr>
          <w:lang w:val="en-US"/>
        </w:rPr>
        <w:t>In this document, we would like to provide our view.</w:t>
      </w:r>
    </w:p>
    <w:p w14:paraId="39801E29" w14:textId="3388F8C4" w:rsidR="000C082F" w:rsidRDefault="002C55CD" w:rsidP="000C082F">
      <w:pPr>
        <w:pStyle w:val="Heading1"/>
      </w:pPr>
      <w:r>
        <w:t>Recap of RAN4/RAN plenary discussion</w:t>
      </w:r>
    </w:p>
    <w:p w14:paraId="411C0F8C" w14:textId="6C156082" w:rsidR="001734F1" w:rsidRPr="00922139" w:rsidRDefault="001734F1" w:rsidP="001734F1">
      <w:pPr>
        <w:rPr>
          <w:lang w:val="en-US"/>
        </w:rPr>
      </w:pPr>
      <w:r>
        <w:t>DC location reporting</w:t>
      </w:r>
      <w:r w:rsidR="00922139">
        <w:t xml:space="preserve"> </w:t>
      </w:r>
      <w:r>
        <w:t>is introduced in NR R</w:t>
      </w:r>
      <w:r w:rsidR="00922139">
        <w:t>e</w:t>
      </w:r>
      <w:r>
        <w:t>l-15</w:t>
      </w:r>
      <w:r w:rsidR="00922139">
        <w:t>, in which the UE report</w:t>
      </w:r>
      <w:r>
        <w:t xml:space="preserve"> </w:t>
      </w:r>
      <w:proofErr w:type="spellStart"/>
      <w:r w:rsidR="00922139" w:rsidRPr="00922139">
        <w:t>txDirectCurrentLocation</w:t>
      </w:r>
      <w:proofErr w:type="spellEnd"/>
      <w:r w:rsidR="00922139">
        <w:t xml:space="preserve"> per serving cell for each configured UL BWP. </w:t>
      </w:r>
    </w:p>
    <w:p w14:paraId="124C845C" w14:textId="4B660150" w:rsidR="002C55CD" w:rsidRDefault="002C55CD" w:rsidP="001734F1">
      <w:r>
        <w:t>However, RAN4 agree to in</w:t>
      </w:r>
      <w:r w:rsidR="008604D5">
        <w:t>t</w:t>
      </w:r>
      <w:r>
        <w:t>r</w:t>
      </w:r>
      <w:r w:rsidR="008604D5">
        <w:t>o</w:t>
      </w:r>
      <w:r>
        <w:t xml:space="preserve">duce additional DC location reporting for intra-band UL CA because the real DC location should be determined per active BWP pair [2]. It means that the DC location is changed depending on the active BWPs across CCs. RAN4 has come up with two options as follows. </w:t>
      </w:r>
    </w:p>
    <w:p w14:paraId="0999802B" w14:textId="77777777" w:rsidR="002C55CD" w:rsidRPr="002C55CD" w:rsidRDefault="002C55CD" w:rsidP="002C55CD">
      <w:pPr>
        <w:numPr>
          <w:ilvl w:val="0"/>
          <w:numId w:val="3"/>
        </w:numPr>
        <w:spacing w:after="0" w:line="240" w:lineRule="auto"/>
        <w:rPr>
          <w:rFonts w:cstheme="minorHAnsi"/>
          <w:i/>
          <w:iCs/>
          <w:color w:val="000000" w:themeColor="text1"/>
        </w:rPr>
      </w:pPr>
      <w:r w:rsidRPr="002C55CD">
        <w:rPr>
          <w:rFonts w:cstheme="minorHAnsi"/>
          <w:color w:val="000000" w:themeColor="text1"/>
        </w:rPr>
        <w:t>Report TX DC location after every activation of BWP’s including CC activation, BWP switching procedure, etc.</w:t>
      </w:r>
    </w:p>
    <w:p w14:paraId="60D6AFE3" w14:textId="77777777" w:rsidR="002C55CD" w:rsidRPr="00D31C09" w:rsidRDefault="002C55CD" w:rsidP="002C55CD">
      <w:pPr>
        <w:numPr>
          <w:ilvl w:val="0"/>
          <w:numId w:val="3"/>
        </w:numPr>
        <w:spacing w:after="0" w:line="240" w:lineRule="auto"/>
        <w:rPr>
          <w:rFonts w:cstheme="minorHAnsi"/>
          <w:i/>
          <w:iCs/>
          <w:color w:val="000000" w:themeColor="text1"/>
        </w:rPr>
      </w:pPr>
      <w:r w:rsidRPr="002C55CD">
        <w:rPr>
          <w:rFonts w:cstheme="minorHAnsi"/>
          <w:color w:val="000000" w:themeColor="text1"/>
        </w:rPr>
        <w:t>Report each TX DC location based on permutations of all possible simultaneously activated BWPs within configured BWPs</w:t>
      </w:r>
    </w:p>
    <w:p w14:paraId="007EFF37" w14:textId="77777777" w:rsidR="00D31C09" w:rsidRPr="002C55CD" w:rsidRDefault="00D31C09" w:rsidP="00D31C09">
      <w:pPr>
        <w:spacing w:after="0" w:line="240" w:lineRule="auto"/>
        <w:ind w:left="720"/>
        <w:rPr>
          <w:rFonts w:cstheme="minorHAnsi"/>
          <w:i/>
          <w:iCs/>
          <w:color w:val="000000" w:themeColor="text1"/>
        </w:rPr>
      </w:pPr>
    </w:p>
    <w:p w14:paraId="0E2076FC" w14:textId="4116918F" w:rsidR="002C55CD" w:rsidRDefault="002C55CD" w:rsidP="001734F1">
      <w:r>
        <w:t xml:space="preserve">In our understanding, option 1 requires PHY/MAC signalling for DC location because CC activation and BWP switching is performed dynamically via PHY or MAC signalling. On the other hand, option 2 can be implemented with RRC signalling </w:t>
      </w:r>
      <w:proofErr w:type="gramStart"/>
      <w:r>
        <w:t>similar to</w:t>
      </w:r>
      <w:proofErr w:type="gramEnd"/>
      <w:r>
        <w:t xml:space="preserve"> existing DC location reporting. </w:t>
      </w:r>
    </w:p>
    <w:p w14:paraId="43F21AFB" w14:textId="40A30EE9" w:rsidR="002C55CD" w:rsidRDefault="002C55CD" w:rsidP="002C55CD">
      <w:r>
        <w:t xml:space="preserve">During RAN plenary email discussion, most companies prefer option 2 with concern on potential </w:t>
      </w:r>
      <w:proofErr w:type="spellStart"/>
      <w:r>
        <w:t>signa</w:t>
      </w:r>
      <w:r w:rsidR="000F3D7F">
        <w:t>l</w:t>
      </w:r>
      <w:r>
        <w:t>ing</w:t>
      </w:r>
      <w:proofErr w:type="spellEnd"/>
      <w:r>
        <w:t xml:space="preserve"> overhead with option 1. </w:t>
      </w:r>
      <w:r>
        <w:rPr>
          <w:rFonts w:cstheme="minorHAnsi"/>
        </w:rPr>
        <w:t xml:space="preserve">BWP switching is performed by PDCCH, RRC and timer based. The UE may need very frequent reporting because BWP switching can happen frequently. </w:t>
      </w:r>
      <w:r w:rsidRPr="002C55CD">
        <w:rPr>
          <w:rFonts w:cstheme="minorHAnsi"/>
        </w:rPr>
        <w:t xml:space="preserve"> </w:t>
      </w:r>
      <w:r>
        <w:rPr>
          <w:rFonts w:cstheme="minorHAnsi"/>
        </w:rPr>
        <w:t xml:space="preserve">In addition, </w:t>
      </w:r>
      <w:r>
        <w:t>it was also concerned that option 1 re</w:t>
      </w:r>
      <w:r w:rsidR="000F3D7F">
        <w:t>quir</w:t>
      </w:r>
      <w:r>
        <w:t xml:space="preserve">es spec impact in both RAN1 and RAN. </w:t>
      </w:r>
    </w:p>
    <w:p w14:paraId="5D9E437F" w14:textId="7803154D" w:rsidR="001734F1" w:rsidRDefault="000F3D7F" w:rsidP="001734F1">
      <w:r>
        <w:t xml:space="preserve">On the other hand, option 2 is also concerned due to scalability issue. For example, if the UE supports 2 CCs and 4 BWPs, 16 DC location information need to be reported. It will be increased with respect to the number of CCs and the number BWPS. For 16 CCs with 4 BWPs, this would require 4.2 billion entries.   Due to this reason, RAN concluded that RAN2 focus on 2 UL CCs and FR1. </w:t>
      </w:r>
    </w:p>
    <w:p w14:paraId="0311CB0A" w14:textId="3049721E" w:rsidR="000C082F" w:rsidRDefault="000F3D7F" w:rsidP="001734F1">
      <w:pPr>
        <w:pStyle w:val="Heading1"/>
      </w:pPr>
      <w:r>
        <w:lastRenderedPageBreak/>
        <w:t>RAN2 based solution</w:t>
      </w:r>
    </w:p>
    <w:p w14:paraId="45EAF009" w14:textId="77777777" w:rsidR="00955473" w:rsidRDefault="00955473" w:rsidP="001734F1"/>
    <w:p w14:paraId="16D7D07B" w14:textId="77777777" w:rsidR="002E678D" w:rsidRDefault="00955473" w:rsidP="001734F1">
      <w:r w:rsidRPr="002E678D">
        <w:rPr>
          <w:u w:val="single"/>
        </w:rPr>
        <w:t>Whether we go with general solution or simple solution targeting 2 UL CCs?</w:t>
      </w:r>
      <w:r>
        <w:t xml:space="preserve"> </w:t>
      </w:r>
    </w:p>
    <w:p w14:paraId="37A48F1F" w14:textId="37A5816F" w:rsidR="00955473" w:rsidRDefault="00955473" w:rsidP="002E678D">
      <w:pPr>
        <w:jc w:val="both"/>
      </w:pPr>
      <w:r>
        <w:t xml:space="preserve">It would be </w:t>
      </w:r>
      <w:r w:rsidR="00564D01">
        <w:t xml:space="preserve">usual for RAN2 to define signalling to be future proof because frequency band/band combination can be added later in release independent manner. However, in this issue, signalling can be quite complicated due to the nature of possible combinations. For example, if M is the number of BWPs and </w:t>
      </w:r>
      <w:r w:rsidR="00304253">
        <w:t>N is the number of CCs, we need to signal ((M+</w:t>
      </w:r>
      <w:proofErr w:type="gramStart"/>
      <w:r w:rsidR="00304253">
        <w:t>1)^</w:t>
      </w:r>
      <w:proofErr w:type="gramEnd"/>
      <w:r w:rsidR="00304253">
        <w:t>N-1)</w:t>
      </w:r>
      <w:r w:rsidR="002E678D">
        <w:t xml:space="preserve"> of DC location information</w:t>
      </w:r>
      <w:r w:rsidR="00304253">
        <w:t>. As shown in the below table</w:t>
      </w:r>
      <w:r w:rsidR="002E678D">
        <w:t xml:space="preserve"> assuming the # of BWP is 4</w:t>
      </w:r>
      <w:r w:rsidR="00304253">
        <w:t>, the # of DC information is e</w:t>
      </w:r>
      <w:r w:rsidR="002E678D">
        <w:t xml:space="preserve">asily going beyond the practical number. </w:t>
      </w:r>
    </w:p>
    <w:tbl>
      <w:tblPr>
        <w:tblW w:w="7880" w:type="dxa"/>
        <w:tblLook w:val="04A0" w:firstRow="1" w:lastRow="0" w:firstColumn="1" w:lastColumn="0" w:noHBand="0" w:noVBand="1"/>
      </w:tblPr>
      <w:tblGrid>
        <w:gridCol w:w="2120"/>
        <w:gridCol w:w="960"/>
        <w:gridCol w:w="960"/>
        <w:gridCol w:w="960"/>
        <w:gridCol w:w="960"/>
        <w:gridCol w:w="960"/>
        <w:gridCol w:w="960"/>
      </w:tblGrid>
      <w:tr w:rsidR="00304253" w:rsidRPr="00304253" w14:paraId="106AE1A9" w14:textId="77777777" w:rsidTr="00304253">
        <w:trPr>
          <w:trHeight w:val="29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25A68" w14:textId="77777777" w:rsidR="00304253" w:rsidRPr="00304253" w:rsidRDefault="00304253" w:rsidP="00304253">
            <w:pPr>
              <w:spacing w:after="0" w:line="240" w:lineRule="auto"/>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 of CCs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D329B7"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F41477"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AC201E7"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CFF1AE"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777763A"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FF7CFE"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8</w:t>
            </w:r>
          </w:p>
        </w:tc>
      </w:tr>
      <w:tr w:rsidR="00304253" w:rsidRPr="00304253" w14:paraId="18FBF5DC" w14:textId="77777777" w:rsidTr="00304253">
        <w:trPr>
          <w:trHeight w:val="290"/>
        </w:trPr>
        <w:tc>
          <w:tcPr>
            <w:tcW w:w="2120" w:type="dxa"/>
            <w:tcBorders>
              <w:top w:val="nil"/>
              <w:left w:val="single" w:sz="4" w:space="0" w:color="auto"/>
              <w:bottom w:val="single" w:sz="4" w:space="0" w:color="auto"/>
              <w:right w:val="single" w:sz="4" w:space="0" w:color="auto"/>
            </w:tcBorders>
            <w:shd w:val="clear" w:color="auto" w:fill="auto"/>
            <w:noWrap/>
            <w:vAlign w:val="bottom"/>
            <w:hideMark/>
          </w:tcPr>
          <w:p w14:paraId="6F5FCB83" w14:textId="77777777" w:rsidR="00304253" w:rsidRPr="00304253" w:rsidRDefault="00304253" w:rsidP="00304253">
            <w:pPr>
              <w:spacing w:after="0" w:line="240" w:lineRule="auto"/>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 of DC information</w:t>
            </w:r>
          </w:p>
        </w:tc>
        <w:tc>
          <w:tcPr>
            <w:tcW w:w="960" w:type="dxa"/>
            <w:tcBorders>
              <w:top w:val="nil"/>
              <w:left w:val="nil"/>
              <w:bottom w:val="single" w:sz="4" w:space="0" w:color="auto"/>
              <w:right w:val="single" w:sz="4" w:space="0" w:color="auto"/>
            </w:tcBorders>
            <w:shd w:val="clear" w:color="auto" w:fill="auto"/>
            <w:noWrap/>
            <w:vAlign w:val="bottom"/>
            <w:hideMark/>
          </w:tcPr>
          <w:p w14:paraId="490F467E"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124</w:t>
            </w:r>
          </w:p>
        </w:tc>
        <w:tc>
          <w:tcPr>
            <w:tcW w:w="960" w:type="dxa"/>
            <w:tcBorders>
              <w:top w:val="nil"/>
              <w:left w:val="nil"/>
              <w:bottom w:val="single" w:sz="4" w:space="0" w:color="auto"/>
              <w:right w:val="single" w:sz="4" w:space="0" w:color="auto"/>
            </w:tcBorders>
            <w:shd w:val="clear" w:color="auto" w:fill="auto"/>
            <w:noWrap/>
            <w:vAlign w:val="bottom"/>
            <w:hideMark/>
          </w:tcPr>
          <w:p w14:paraId="6A102ACF"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624</w:t>
            </w:r>
          </w:p>
        </w:tc>
        <w:tc>
          <w:tcPr>
            <w:tcW w:w="960" w:type="dxa"/>
            <w:tcBorders>
              <w:top w:val="nil"/>
              <w:left w:val="nil"/>
              <w:bottom w:val="single" w:sz="4" w:space="0" w:color="auto"/>
              <w:right w:val="single" w:sz="4" w:space="0" w:color="auto"/>
            </w:tcBorders>
            <w:shd w:val="clear" w:color="auto" w:fill="auto"/>
            <w:noWrap/>
            <w:vAlign w:val="bottom"/>
            <w:hideMark/>
          </w:tcPr>
          <w:p w14:paraId="09473BA4"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3124</w:t>
            </w:r>
          </w:p>
        </w:tc>
        <w:tc>
          <w:tcPr>
            <w:tcW w:w="960" w:type="dxa"/>
            <w:tcBorders>
              <w:top w:val="nil"/>
              <w:left w:val="nil"/>
              <w:bottom w:val="single" w:sz="4" w:space="0" w:color="auto"/>
              <w:right w:val="single" w:sz="4" w:space="0" w:color="auto"/>
            </w:tcBorders>
            <w:shd w:val="clear" w:color="auto" w:fill="auto"/>
            <w:noWrap/>
            <w:vAlign w:val="bottom"/>
            <w:hideMark/>
          </w:tcPr>
          <w:p w14:paraId="0CC7C066"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15624</w:t>
            </w:r>
          </w:p>
        </w:tc>
        <w:tc>
          <w:tcPr>
            <w:tcW w:w="960" w:type="dxa"/>
            <w:tcBorders>
              <w:top w:val="nil"/>
              <w:left w:val="nil"/>
              <w:bottom w:val="single" w:sz="4" w:space="0" w:color="auto"/>
              <w:right w:val="single" w:sz="4" w:space="0" w:color="auto"/>
            </w:tcBorders>
            <w:shd w:val="clear" w:color="auto" w:fill="auto"/>
            <w:noWrap/>
            <w:vAlign w:val="bottom"/>
            <w:hideMark/>
          </w:tcPr>
          <w:p w14:paraId="662CB6E9"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78124</w:t>
            </w:r>
          </w:p>
        </w:tc>
        <w:tc>
          <w:tcPr>
            <w:tcW w:w="960" w:type="dxa"/>
            <w:tcBorders>
              <w:top w:val="nil"/>
              <w:left w:val="nil"/>
              <w:bottom w:val="single" w:sz="4" w:space="0" w:color="auto"/>
              <w:right w:val="single" w:sz="4" w:space="0" w:color="auto"/>
            </w:tcBorders>
            <w:shd w:val="clear" w:color="auto" w:fill="auto"/>
            <w:noWrap/>
            <w:vAlign w:val="bottom"/>
            <w:hideMark/>
          </w:tcPr>
          <w:p w14:paraId="5C71E8C7" w14:textId="77777777" w:rsidR="00304253" w:rsidRPr="00304253" w:rsidRDefault="00304253" w:rsidP="00304253">
            <w:pPr>
              <w:spacing w:after="0" w:line="240" w:lineRule="auto"/>
              <w:jc w:val="right"/>
              <w:rPr>
                <w:rFonts w:ascii="Calibri" w:eastAsia="Times New Roman" w:hAnsi="Calibri" w:cs="Calibri"/>
                <w:color w:val="000000"/>
                <w:lang w:val="en-US" w:eastAsia="ko-KR"/>
              </w:rPr>
            </w:pPr>
            <w:r w:rsidRPr="00304253">
              <w:rPr>
                <w:rFonts w:ascii="Calibri" w:eastAsia="Times New Roman" w:hAnsi="Calibri" w:cs="Calibri"/>
                <w:color w:val="000000"/>
                <w:lang w:val="en-US" w:eastAsia="ko-KR"/>
              </w:rPr>
              <w:t>390624</w:t>
            </w:r>
          </w:p>
        </w:tc>
      </w:tr>
    </w:tbl>
    <w:p w14:paraId="4B4F0690" w14:textId="1DD294AE" w:rsidR="00564D01" w:rsidRDefault="00564D01" w:rsidP="00564D01">
      <w:pPr>
        <w:rPr>
          <w:rFonts w:eastAsiaTheme="minorEastAsia"/>
        </w:rPr>
      </w:pPr>
    </w:p>
    <w:p w14:paraId="329EA24A" w14:textId="78FC5E58" w:rsidR="002E678D" w:rsidRDefault="002E678D" w:rsidP="002E678D">
      <w:pPr>
        <w:jc w:val="both"/>
        <w:rPr>
          <w:rFonts w:eastAsiaTheme="minorEastAsia"/>
        </w:rPr>
      </w:pPr>
      <w:r>
        <w:rPr>
          <w:rFonts w:eastAsiaTheme="minorEastAsia"/>
        </w:rPr>
        <w:t xml:space="preserve">RAN2 could try to optimise signalling to avoid excessive signalling but it would require more discussion/information from RAN4. Given that Rel-16 is already completed, it is not desirable to prolong this discussion. Therefore, as RAN plenary tasked, RAN2 should design signalling assuming for 2 UL CCs in FR1. However, it should be supported for 2 UL CCs in FR2. </w:t>
      </w:r>
    </w:p>
    <w:p w14:paraId="26F24873" w14:textId="72ED8EA4" w:rsidR="002E678D" w:rsidRDefault="002E678D" w:rsidP="002E678D">
      <w:pPr>
        <w:rPr>
          <w:rFonts w:ascii="Calibri" w:hAnsi="Calibri" w:cs="Calibri"/>
          <w:b/>
        </w:rPr>
      </w:pPr>
      <w:bookmarkStart w:id="0" w:name="pro1"/>
      <w:r>
        <w:rPr>
          <w:rFonts w:ascii="Calibri" w:hAnsi="Calibri" w:cs="Calibri"/>
          <w:b/>
        </w:rPr>
        <w:t xml:space="preserve">Proposal </w:t>
      </w:r>
      <w:r w:rsidRPr="005F5A97">
        <w:rPr>
          <w:rFonts w:ascii="Calibri" w:hAnsi="Calibri" w:cs="Calibri"/>
          <w:b/>
        </w:rPr>
        <w:fldChar w:fldCharType="begin"/>
      </w:r>
      <w:r w:rsidRPr="005F5A97">
        <w:rPr>
          <w:rFonts w:ascii="Calibri" w:hAnsi="Calibri" w:cs="Calibri"/>
          <w:b/>
        </w:rPr>
        <w:instrText xml:space="preserve"> SEQ ob \* MERGEFORMAT </w:instrText>
      </w:r>
      <w:r w:rsidRPr="005F5A97">
        <w:rPr>
          <w:rFonts w:ascii="Calibri" w:hAnsi="Calibri" w:cs="Calibri"/>
          <w:b/>
        </w:rPr>
        <w:fldChar w:fldCharType="separate"/>
      </w:r>
      <w:r w:rsidR="00D31C09">
        <w:rPr>
          <w:rFonts w:ascii="Calibri" w:hAnsi="Calibri" w:cs="Calibri"/>
          <w:b/>
          <w:noProof/>
        </w:rPr>
        <w:t>1</w:t>
      </w:r>
      <w:r w:rsidRPr="005F5A97">
        <w:rPr>
          <w:rFonts w:ascii="Calibri" w:hAnsi="Calibri" w:cs="Calibri"/>
          <w:b/>
        </w:rPr>
        <w:fldChar w:fldCharType="end"/>
      </w:r>
      <w:r w:rsidRPr="005F5A97">
        <w:rPr>
          <w:rFonts w:ascii="Calibri" w:hAnsi="Calibri" w:cs="Calibri"/>
          <w:b/>
        </w:rPr>
        <w:t>:</w:t>
      </w:r>
      <w:r>
        <w:rPr>
          <w:rFonts w:ascii="Calibri" w:hAnsi="Calibri" w:cs="Calibri"/>
          <w:b/>
        </w:rPr>
        <w:t xml:space="preserve"> RAN2 agree to design signalling to support up to 2 UL CCs in both FR1 and FR2. </w:t>
      </w:r>
    </w:p>
    <w:bookmarkEnd w:id="0"/>
    <w:p w14:paraId="08458283" w14:textId="77777777" w:rsidR="002E678D" w:rsidRDefault="00955473" w:rsidP="00955473">
      <w:r w:rsidRPr="002E678D">
        <w:rPr>
          <w:u w:val="single"/>
        </w:rPr>
        <w:t>Is there any need to consider SUL?</w:t>
      </w:r>
      <w:r>
        <w:t xml:space="preserve"> </w:t>
      </w:r>
    </w:p>
    <w:p w14:paraId="66E692D2" w14:textId="77777777" w:rsidR="008604D5" w:rsidRDefault="00955473" w:rsidP="002E678D">
      <w:pPr>
        <w:jc w:val="both"/>
      </w:pPr>
      <w:r>
        <w:t xml:space="preserve">If SUL is supported, the possible combination of BWPs per cell will be increased twice (i.e. up to 8) not up to 4. However, RAN4 has not defined intra-band UL CA with SUL. </w:t>
      </w:r>
    </w:p>
    <w:p w14:paraId="2E3DFB3C" w14:textId="50E861A1" w:rsidR="008604D5" w:rsidRDefault="008604D5" w:rsidP="002E678D">
      <w:pPr>
        <w:jc w:val="both"/>
      </w:pPr>
      <w:r>
        <w:t xml:space="preserve">Even if SUL is supported with intra-band UL CA, SUL band will be in the different band from the band in the intra-band UL CA. So, it won’t affect DC location for intra-band UL CA. </w:t>
      </w:r>
    </w:p>
    <w:p w14:paraId="1901DBBA" w14:textId="46028A3E" w:rsidR="002E678D" w:rsidRDefault="00955473" w:rsidP="002E678D">
      <w:pPr>
        <w:jc w:val="both"/>
      </w:pPr>
      <w:r>
        <w:t>Therefore, it is pragmatic approach not to consider SUL</w:t>
      </w:r>
      <w:r w:rsidR="008604D5">
        <w:t xml:space="preserve"> for the new DC location reporting </w:t>
      </w:r>
      <w:proofErr w:type="spellStart"/>
      <w:r w:rsidR="008604D5">
        <w:t>signaling</w:t>
      </w:r>
      <w:proofErr w:type="spellEnd"/>
      <w:r>
        <w:t>.</w:t>
      </w:r>
    </w:p>
    <w:p w14:paraId="0DAEEB3C" w14:textId="1C652AC0" w:rsidR="002E678D" w:rsidRPr="002E678D" w:rsidRDefault="002E678D" w:rsidP="002E678D">
      <w:bookmarkStart w:id="1" w:name="pro2"/>
      <w:r>
        <w:rPr>
          <w:rFonts w:ascii="Calibri" w:hAnsi="Calibri" w:cs="Calibri"/>
          <w:b/>
        </w:rPr>
        <w:t xml:space="preserve">Proposal </w:t>
      </w:r>
      <w:r w:rsidRPr="005F5A97">
        <w:rPr>
          <w:rFonts w:ascii="Calibri" w:hAnsi="Calibri" w:cs="Calibri"/>
          <w:b/>
        </w:rPr>
        <w:fldChar w:fldCharType="begin"/>
      </w:r>
      <w:r w:rsidRPr="005F5A97">
        <w:rPr>
          <w:rFonts w:ascii="Calibri" w:hAnsi="Calibri" w:cs="Calibri"/>
          <w:b/>
        </w:rPr>
        <w:instrText xml:space="preserve"> SEQ ob \* MERGEFORMAT </w:instrText>
      </w:r>
      <w:r w:rsidRPr="005F5A97">
        <w:rPr>
          <w:rFonts w:ascii="Calibri" w:hAnsi="Calibri" w:cs="Calibri"/>
          <w:b/>
        </w:rPr>
        <w:fldChar w:fldCharType="separate"/>
      </w:r>
      <w:r w:rsidR="00D31C09">
        <w:rPr>
          <w:rFonts w:ascii="Calibri" w:hAnsi="Calibri" w:cs="Calibri"/>
          <w:b/>
          <w:noProof/>
        </w:rPr>
        <w:t>2</w:t>
      </w:r>
      <w:r w:rsidRPr="005F5A97">
        <w:rPr>
          <w:rFonts w:ascii="Calibri" w:hAnsi="Calibri" w:cs="Calibri"/>
          <w:b/>
        </w:rPr>
        <w:fldChar w:fldCharType="end"/>
      </w:r>
      <w:r w:rsidRPr="005F5A97">
        <w:rPr>
          <w:rFonts w:ascii="Calibri" w:hAnsi="Calibri" w:cs="Calibri"/>
          <w:b/>
        </w:rPr>
        <w:t>:</w:t>
      </w:r>
      <w:r>
        <w:rPr>
          <w:rFonts w:ascii="Calibri" w:hAnsi="Calibri" w:cs="Calibri"/>
          <w:b/>
        </w:rPr>
        <w:t xml:space="preserve"> RAN2 agree not to </w:t>
      </w:r>
      <w:r w:rsidR="008604D5">
        <w:rPr>
          <w:rFonts w:ascii="Calibri" w:hAnsi="Calibri" w:cs="Calibri"/>
          <w:b/>
        </w:rPr>
        <w:t>consider</w:t>
      </w:r>
      <w:r>
        <w:rPr>
          <w:rFonts w:ascii="Calibri" w:hAnsi="Calibri" w:cs="Calibri"/>
          <w:b/>
        </w:rPr>
        <w:t xml:space="preserve"> SUL in DL location information</w:t>
      </w:r>
      <w:r w:rsidR="008604D5">
        <w:rPr>
          <w:rFonts w:ascii="Calibri" w:hAnsi="Calibri" w:cs="Calibri"/>
          <w:b/>
        </w:rPr>
        <w:t xml:space="preserve"> </w:t>
      </w:r>
      <w:proofErr w:type="spellStart"/>
      <w:r w:rsidR="008604D5">
        <w:rPr>
          <w:rFonts w:ascii="Calibri" w:hAnsi="Calibri" w:cs="Calibri"/>
          <w:b/>
        </w:rPr>
        <w:t>signaling</w:t>
      </w:r>
      <w:proofErr w:type="spellEnd"/>
      <w:r>
        <w:rPr>
          <w:rFonts w:ascii="Calibri" w:hAnsi="Calibri" w:cs="Calibri"/>
          <w:b/>
        </w:rPr>
        <w:t xml:space="preserve">. </w:t>
      </w:r>
    </w:p>
    <w:bookmarkEnd w:id="1"/>
    <w:p w14:paraId="0DEE7B1C" w14:textId="77777777" w:rsidR="00533BAA" w:rsidRPr="00533BAA" w:rsidRDefault="00533BAA" w:rsidP="001734F1">
      <w:pPr>
        <w:rPr>
          <w:u w:val="single"/>
        </w:rPr>
      </w:pPr>
      <w:r w:rsidRPr="00533BAA">
        <w:rPr>
          <w:u w:val="single"/>
        </w:rPr>
        <w:t>The relationship with the existing DC location information</w:t>
      </w:r>
    </w:p>
    <w:p w14:paraId="26F050E5" w14:textId="3A096252" w:rsidR="000D04F9" w:rsidRDefault="007534A4" w:rsidP="00BC3939">
      <w:pPr>
        <w:jc w:val="both"/>
      </w:pPr>
      <w:r>
        <w:t xml:space="preserve">According to RAN4 LS [2], one DC location is determined for single PA, while two DC location is determined for dual PA. If UE supports 2CCs UL CA with dual PA, the existing DC location </w:t>
      </w:r>
      <w:r w:rsidR="00F92851">
        <w:t>information per cell and per BWP</w:t>
      </w:r>
      <w:r>
        <w:t xml:space="preserve"> can be still applicable. If UE supports 2 CCs UL CA with single PA, one DC location should be reported in addition to existing DC location reporting. </w:t>
      </w:r>
    </w:p>
    <w:p w14:paraId="493C71AA" w14:textId="7449FDB2" w:rsidR="00533BAA" w:rsidRPr="002E678D" w:rsidRDefault="00533BAA" w:rsidP="00BC3939">
      <w:pPr>
        <w:jc w:val="both"/>
      </w:pPr>
      <w:bookmarkStart w:id="2" w:name="pro3"/>
      <w:r>
        <w:rPr>
          <w:rFonts w:ascii="Calibri" w:hAnsi="Calibri" w:cs="Calibri"/>
          <w:b/>
        </w:rPr>
        <w:t xml:space="preserve">Proposal </w:t>
      </w:r>
      <w:r w:rsidRPr="005F5A97">
        <w:rPr>
          <w:rFonts w:ascii="Calibri" w:hAnsi="Calibri" w:cs="Calibri"/>
          <w:b/>
        </w:rPr>
        <w:fldChar w:fldCharType="begin"/>
      </w:r>
      <w:r w:rsidRPr="005F5A97">
        <w:rPr>
          <w:rFonts w:ascii="Calibri" w:hAnsi="Calibri" w:cs="Calibri"/>
          <w:b/>
        </w:rPr>
        <w:instrText xml:space="preserve"> SEQ ob \* MERGEFORMAT </w:instrText>
      </w:r>
      <w:r w:rsidRPr="005F5A97">
        <w:rPr>
          <w:rFonts w:ascii="Calibri" w:hAnsi="Calibri" w:cs="Calibri"/>
          <w:b/>
        </w:rPr>
        <w:fldChar w:fldCharType="separate"/>
      </w:r>
      <w:r w:rsidR="00D31C09">
        <w:rPr>
          <w:rFonts w:ascii="Calibri" w:hAnsi="Calibri" w:cs="Calibri"/>
          <w:b/>
          <w:noProof/>
        </w:rPr>
        <w:t>3</w:t>
      </w:r>
      <w:r w:rsidRPr="005F5A97">
        <w:rPr>
          <w:rFonts w:ascii="Calibri" w:hAnsi="Calibri" w:cs="Calibri"/>
          <w:b/>
        </w:rPr>
        <w:fldChar w:fldCharType="end"/>
      </w:r>
      <w:r w:rsidRPr="005F5A97">
        <w:rPr>
          <w:rFonts w:ascii="Calibri" w:hAnsi="Calibri" w:cs="Calibri"/>
          <w:b/>
        </w:rPr>
        <w:t>:</w:t>
      </w:r>
      <w:r>
        <w:rPr>
          <w:rFonts w:ascii="Calibri" w:hAnsi="Calibri" w:cs="Calibri"/>
          <w:b/>
        </w:rPr>
        <w:t xml:space="preserve"> RAN2 </w:t>
      </w:r>
      <w:r w:rsidR="002372B3">
        <w:rPr>
          <w:rFonts w:ascii="Calibri" w:hAnsi="Calibri" w:cs="Calibri"/>
          <w:b/>
        </w:rPr>
        <w:t>confirm</w:t>
      </w:r>
      <w:r>
        <w:rPr>
          <w:rFonts w:ascii="Calibri" w:hAnsi="Calibri" w:cs="Calibri"/>
          <w:b/>
        </w:rPr>
        <w:t xml:space="preserve"> that the existing DC location information is still used for the case where </w:t>
      </w:r>
      <w:r w:rsidR="002372B3">
        <w:rPr>
          <w:rFonts w:ascii="Calibri" w:hAnsi="Calibri" w:cs="Calibri"/>
          <w:b/>
        </w:rPr>
        <w:t xml:space="preserve">the UE supports dual PA and also for the case where </w:t>
      </w:r>
      <w:proofErr w:type="spellStart"/>
      <w:r w:rsidR="002372B3">
        <w:rPr>
          <w:rFonts w:ascii="Calibri" w:hAnsi="Calibri" w:cs="Calibri"/>
          <w:b/>
        </w:rPr>
        <w:t>SCell</w:t>
      </w:r>
      <w:proofErr w:type="spellEnd"/>
      <w:r w:rsidR="002372B3">
        <w:rPr>
          <w:rFonts w:ascii="Calibri" w:hAnsi="Calibri" w:cs="Calibri"/>
          <w:b/>
        </w:rPr>
        <w:t xml:space="preserve"> is deactivated</w:t>
      </w:r>
      <w:r>
        <w:rPr>
          <w:rFonts w:ascii="Calibri" w:hAnsi="Calibri" w:cs="Calibri"/>
          <w:b/>
        </w:rPr>
        <w:t xml:space="preserve">. </w:t>
      </w:r>
    </w:p>
    <w:bookmarkEnd w:id="2"/>
    <w:p w14:paraId="54BB9584" w14:textId="1F696C2E" w:rsidR="00750CFB" w:rsidRPr="00533BAA" w:rsidRDefault="00750CFB" w:rsidP="00BC3939">
      <w:pPr>
        <w:jc w:val="both"/>
        <w:rPr>
          <w:u w:val="single"/>
        </w:rPr>
      </w:pPr>
      <w:r>
        <w:rPr>
          <w:u w:val="single"/>
        </w:rPr>
        <w:t xml:space="preserve">Detailed </w:t>
      </w:r>
      <w:proofErr w:type="spellStart"/>
      <w:r>
        <w:rPr>
          <w:u w:val="single"/>
        </w:rPr>
        <w:t>signaling</w:t>
      </w:r>
      <w:proofErr w:type="spellEnd"/>
    </w:p>
    <w:p w14:paraId="36228A23" w14:textId="4B8AA619" w:rsidR="00F92851" w:rsidRDefault="005747FE" w:rsidP="00BC3939">
      <w:pPr>
        <w:jc w:val="both"/>
      </w:pPr>
      <w:r>
        <w:t>S</w:t>
      </w:r>
      <w:r w:rsidR="00F92851">
        <w:t xml:space="preserve">ince DC location is varied actual activated CCs and activated BWP, DC location information is needed per CC/BWP pair. </w:t>
      </w:r>
      <w:r>
        <w:t xml:space="preserve">The remaining question is whether we need to add explicit cell ID and BWP ID information. </w:t>
      </w:r>
      <w:r w:rsidR="00066371">
        <w:t xml:space="preserve">In Rel-15 DC report information, the UE </w:t>
      </w:r>
      <w:r w:rsidR="00BC3939">
        <w:t>includes Serving cell index and BWP ID explicitly although the UE needs to provide DC information for all CCs and BWP ID. Similar to Rel-15, it is possible to include serving cell index and BWP ID for each DC location information for paired DC location information. However, it would not be essential given that all combinations will be included.</w:t>
      </w:r>
      <w:r w:rsidR="00A74129">
        <w:t xml:space="preserve"> Especially, as only 2</w:t>
      </w:r>
      <w:bookmarkStart w:id="3" w:name="_GoBack"/>
      <w:bookmarkEnd w:id="3"/>
      <w:r w:rsidR="00A74129">
        <w:t xml:space="preserve"> CCs (</w:t>
      </w:r>
      <w:proofErr w:type="spellStart"/>
      <w:r w:rsidR="00A74129">
        <w:t>PCell</w:t>
      </w:r>
      <w:proofErr w:type="spellEnd"/>
      <w:r w:rsidR="00A74129">
        <w:t xml:space="preserve"> + </w:t>
      </w:r>
      <w:proofErr w:type="spellStart"/>
      <w:r w:rsidR="00A74129">
        <w:t>SCell</w:t>
      </w:r>
      <w:proofErr w:type="spellEnd"/>
      <w:r w:rsidR="00A74129">
        <w:t>) is considered, serving cell index seems redundant.</w:t>
      </w:r>
    </w:p>
    <w:p w14:paraId="2D6B9F6D" w14:textId="0934A31C" w:rsidR="00823D03" w:rsidRPr="00F62329" w:rsidRDefault="00BC3939" w:rsidP="007F3335">
      <w:pPr>
        <w:pStyle w:val="Proposal"/>
        <w:rPr>
          <w:rFonts w:ascii="Calibri" w:hAnsi="Calibri" w:cs="Calibri"/>
          <w:b/>
          <w:sz w:val="22"/>
          <w:szCs w:val="22"/>
        </w:rPr>
      </w:pPr>
      <w:bookmarkStart w:id="4" w:name="pro4"/>
      <w:bookmarkStart w:id="5" w:name="_Toc20433075"/>
      <w:bookmarkStart w:id="6" w:name="_Toc20853838"/>
      <w:bookmarkStart w:id="7" w:name="_Toc20853977"/>
      <w:r w:rsidRPr="00F62329">
        <w:rPr>
          <w:rFonts w:ascii="Calibri" w:hAnsi="Calibri" w:cs="Calibri"/>
          <w:b/>
          <w:sz w:val="22"/>
          <w:szCs w:val="22"/>
        </w:rPr>
        <w:lastRenderedPageBreak/>
        <w:t xml:space="preserve">Proposal </w:t>
      </w:r>
      <w:r w:rsidRPr="00F62329">
        <w:rPr>
          <w:rFonts w:ascii="Calibri" w:hAnsi="Calibri" w:cs="Calibri"/>
          <w:b/>
          <w:sz w:val="22"/>
          <w:szCs w:val="22"/>
        </w:rPr>
        <w:fldChar w:fldCharType="begin"/>
      </w:r>
      <w:r w:rsidRPr="00F62329">
        <w:rPr>
          <w:rFonts w:ascii="Calibri" w:hAnsi="Calibri" w:cs="Calibri"/>
          <w:b/>
          <w:sz w:val="22"/>
          <w:szCs w:val="22"/>
        </w:rPr>
        <w:instrText xml:space="preserve"> SEQ ob \* MERGEFORMAT </w:instrText>
      </w:r>
      <w:r w:rsidRPr="00F62329">
        <w:rPr>
          <w:rFonts w:ascii="Calibri" w:hAnsi="Calibri" w:cs="Calibri"/>
          <w:b/>
          <w:sz w:val="22"/>
          <w:szCs w:val="22"/>
        </w:rPr>
        <w:fldChar w:fldCharType="separate"/>
      </w:r>
      <w:r w:rsidR="00D31C09" w:rsidRPr="00F62329">
        <w:rPr>
          <w:rFonts w:ascii="Calibri" w:hAnsi="Calibri" w:cs="Calibri"/>
          <w:b/>
          <w:noProof/>
          <w:sz w:val="22"/>
          <w:szCs w:val="22"/>
        </w:rPr>
        <w:t>4</w:t>
      </w:r>
      <w:r w:rsidRPr="00F62329">
        <w:rPr>
          <w:rFonts w:ascii="Calibri" w:hAnsi="Calibri" w:cs="Calibri"/>
          <w:b/>
          <w:sz w:val="22"/>
          <w:szCs w:val="22"/>
        </w:rPr>
        <w:fldChar w:fldCharType="end"/>
      </w:r>
      <w:r w:rsidRPr="00F62329">
        <w:rPr>
          <w:rFonts w:ascii="Calibri" w:hAnsi="Calibri" w:cs="Calibri"/>
          <w:b/>
          <w:sz w:val="22"/>
          <w:szCs w:val="22"/>
        </w:rPr>
        <w:t>: RAN2 agree that one entry of a</w:t>
      </w:r>
      <w:r w:rsidR="00823D03" w:rsidRPr="00F62329">
        <w:rPr>
          <w:rFonts w:ascii="Calibri" w:hAnsi="Calibri" w:cs="Calibri"/>
          <w:b/>
          <w:sz w:val="22"/>
          <w:szCs w:val="22"/>
        </w:rPr>
        <w:t xml:space="preserve">dditional DC location is defined </w:t>
      </w:r>
      <w:r w:rsidR="0033497F" w:rsidRPr="00F62329">
        <w:rPr>
          <w:rFonts w:ascii="Calibri" w:hAnsi="Calibri" w:cs="Calibri"/>
          <w:b/>
          <w:sz w:val="22"/>
          <w:szCs w:val="22"/>
        </w:rPr>
        <w:t>per</w:t>
      </w:r>
      <w:r w:rsidR="00823D03" w:rsidRPr="00F62329">
        <w:rPr>
          <w:rFonts w:ascii="Calibri" w:hAnsi="Calibri" w:cs="Calibri"/>
          <w:b/>
          <w:sz w:val="22"/>
          <w:szCs w:val="22"/>
        </w:rPr>
        <w:t xml:space="preserve"> each CCs and BWPs pair. </w:t>
      </w:r>
    </w:p>
    <w:p w14:paraId="700BDC8E" w14:textId="28B21E4B" w:rsidR="00A74129" w:rsidRPr="00F62329" w:rsidRDefault="00A74129" w:rsidP="00A74129">
      <w:pPr>
        <w:pStyle w:val="Proposal"/>
        <w:rPr>
          <w:rFonts w:ascii="Calibri" w:hAnsi="Calibri" w:cs="Calibri"/>
          <w:b/>
          <w:sz w:val="22"/>
          <w:szCs w:val="22"/>
        </w:rPr>
      </w:pPr>
      <w:bookmarkStart w:id="8" w:name="pro5"/>
      <w:bookmarkEnd w:id="4"/>
      <w:r w:rsidRPr="00F62329">
        <w:rPr>
          <w:rFonts w:ascii="Calibri" w:hAnsi="Calibri" w:cs="Calibri"/>
          <w:b/>
          <w:sz w:val="22"/>
          <w:szCs w:val="22"/>
        </w:rPr>
        <w:t xml:space="preserve">Proposal </w:t>
      </w:r>
      <w:r w:rsidRPr="00F62329">
        <w:rPr>
          <w:rFonts w:ascii="Calibri" w:hAnsi="Calibri" w:cs="Calibri"/>
          <w:b/>
          <w:sz w:val="22"/>
          <w:szCs w:val="22"/>
        </w:rPr>
        <w:fldChar w:fldCharType="begin"/>
      </w:r>
      <w:r w:rsidRPr="00F62329">
        <w:rPr>
          <w:rFonts w:ascii="Calibri" w:hAnsi="Calibri" w:cs="Calibri"/>
          <w:b/>
          <w:sz w:val="22"/>
          <w:szCs w:val="22"/>
        </w:rPr>
        <w:instrText xml:space="preserve"> SEQ ob \* MERGEFORMAT </w:instrText>
      </w:r>
      <w:r w:rsidRPr="00F62329">
        <w:rPr>
          <w:rFonts w:ascii="Calibri" w:hAnsi="Calibri" w:cs="Calibri"/>
          <w:b/>
          <w:sz w:val="22"/>
          <w:szCs w:val="22"/>
        </w:rPr>
        <w:fldChar w:fldCharType="separate"/>
      </w:r>
      <w:r w:rsidR="00D31C09" w:rsidRPr="00F62329">
        <w:rPr>
          <w:rFonts w:ascii="Calibri" w:hAnsi="Calibri" w:cs="Calibri"/>
          <w:b/>
          <w:noProof/>
          <w:sz w:val="22"/>
          <w:szCs w:val="22"/>
        </w:rPr>
        <w:t>5</w:t>
      </w:r>
      <w:r w:rsidRPr="00F62329">
        <w:rPr>
          <w:rFonts w:ascii="Calibri" w:hAnsi="Calibri" w:cs="Calibri"/>
          <w:b/>
          <w:sz w:val="22"/>
          <w:szCs w:val="22"/>
        </w:rPr>
        <w:fldChar w:fldCharType="end"/>
      </w:r>
      <w:r w:rsidRPr="00F62329">
        <w:rPr>
          <w:rFonts w:ascii="Calibri" w:hAnsi="Calibri" w:cs="Calibri"/>
          <w:b/>
          <w:sz w:val="22"/>
          <w:szCs w:val="22"/>
        </w:rPr>
        <w:t xml:space="preserve">: RAN2 agree that serving cell index is not included but BWP ID can be included. </w:t>
      </w:r>
    </w:p>
    <w:bookmarkEnd w:id="5"/>
    <w:bookmarkEnd w:id="6"/>
    <w:bookmarkEnd w:id="7"/>
    <w:bookmarkEnd w:id="8"/>
    <w:p w14:paraId="5E9C6A19" w14:textId="3436D41D" w:rsidR="0028420B" w:rsidRDefault="0028420B" w:rsidP="0033497F">
      <w:r>
        <w:t xml:space="preserve">The example ASN.1 structure is shown below. </w:t>
      </w:r>
      <w:r w:rsidR="00B84B62">
        <w:t>The size of IE</w:t>
      </w:r>
      <w:r w:rsidR="00FE4031">
        <w:t xml:space="preserve"> is 16</w:t>
      </w:r>
      <w:r w:rsidR="001F23CA">
        <w:t xml:space="preserve"> to accommodate up to </w:t>
      </w:r>
      <w:r w:rsidR="00FD16CE">
        <w:t xml:space="preserve">4 BWPs and we assume that </w:t>
      </w:r>
      <w:r w:rsidR="00B30313">
        <w:t xml:space="preserve">no BWP </w:t>
      </w:r>
      <w:r w:rsidR="005E191B">
        <w:t xml:space="preserve">in one serving cell case is covered by the existing signalling as proposed in proposal 3. </w:t>
      </w:r>
    </w:p>
    <w:p w14:paraId="4437868C" w14:textId="77777777" w:rsidR="0028420B" w:rsidRPr="002A02A7" w:rsidRDefault="0028420B" w:rsidP="0028420B">
      <w:pPr>
        <w:pStyle w:val="PL"/>
      </w:pPr>
    </w:p>
    <w:p w14:paraId="213173CA" w14:textId="027A0737" w:rsidR="0028420B" w:rsidRPr="002A02A7" w:rsidRDefault="0028420B" w:rsidP="0028420B">
      <w:pPr>
        <w:pStyle w:val="PL"/>
      </w:pPr>
      <w:r w:rsidRPr="002A02A7">
        <w:t>UplinkTxDirectCurrentCell</w:t>
      </w:r>
      <w:r w:rsidR="00A77F9D">
        <w:t>-v16xy</w:t>
      </w:r>
      <w:r w:rsidRPr="002A02A7">
        <w:t xml:space="preserve"> ::=           </w:t>
      </w:r>
      <w:r w:rsidRPr="002A02A7">
        <w:rPr>
          <w:color w:val="993366"/>
        </w:rPr>
        <w:t>SEQUENCE</w:t>
      </w:r>
      <w:r w:rsidRPr="002A02A7">
        <w:t xml:space="preserve"> {</w:t>
      </w:r>
    </w:p>
    <w:p w14:paraId="0133D870" w14:textId="7003D0EF" w:rsidR="0028420B" w:rsidRPr="002A02A7" w:rsidRDefault="0028420B" w:rsidP="0028420B">
      <w:pPr>
        <w:pStyle w:val="PL"/>
      </w:pPr>
      <w:r w:rsidRPr="002A02A7">
        <w:t xml:space="preserve">    </w:t>
      </w:r>
    </w:p>
    <w:p w14:paraId="3D03022D" w14:textId="35ADCEAA" w:rsidR="0028420B" w:rsidRPr="002A02A7" w:rsidRDefault="0028420B" w:rsidP="0028420B">
      <w:pPr>
        <w:pStyle w:val="PL"/>
      </w:pPr>
      <w:r>
        <w:t xml:space="preserve">    uplinkDirectCurrent</w:t>
      </w:r>
      <w:r w:rsidR="00BC3939">
        <w:t>perBWP-pair</w:t>
      </w:r>
      <w:r w:rsidR="47AB9EE8">
        <w:t>-r16</w:t>
      </w:r>
      <w:r>
        <w:t xml:space="preserve">     </w:t>
      </w:r>
      <w:r w:rsidRPr="1AF3EA18">
        <w:rPr>
          <w:color w:val="993366"/>
        </w:rPr>
        <w:t>SEQUENCE</w:t>
      </w:r>
      <w:r>
        <w:t xml:space="preserve"> (</w:t>
      </w:r>
      <w:r w:rsidRPr="1AF3EA18">
        <w:rPr>
          <w:color w:val="993366"/>
        </w:rPr>
        <w:t>SIZE</w:t>
      </w:r>
      <w:r>
        <w:t xml:space="preserve"> (1..</w:t>
      </w:r>
      <w:r w:rsidR="00BC3939">
        <w:t>16</w:t>
      </w:r>
      <w:r>
        <w:t>))</w:t>
      </w:r>
      <w:r w:rsidRPr="1AF3EA18">
        <w:rPr>
          <w:color w:val="993366"/>
        </w:rPr>
        <w:t xml:space="preserve"> OF</w:t>
      </w:r>
      <w:r>
        <w:t xml:space="preserve"> UplinkTxDirectCurrentBWP</w:t>
      </w:r>
      <w:r w:rsidR="00BC3939">
        <w:t>-pair</w:t>
      </w:r>
      <w:r w:rsidR="6B74598A">
        <w:t>-v16xy</w:t>
      </w:r>
      <w:r>
        <w:t>,</w:t>
      </w:r>
    </w:p>
    <w:p w14:paraId="377748BF" w14:textId="79DC26B9" w:rsidR="0028420B" w:rsidRPr="002A02A7" w:rsidRDefault="0028420B" w:rsidP="0028420B">
      <w:pPr>
        <w:pStyle w:val="PL"/>
      </w:pPr>
      <w:r w:rsidRPr="002A02A7">
        <w:t xml:space="preserve">    </w:t>
      </w:r>
    </w:p>
    <w:p w14:paraId="7E41A67D" w14:textId="77777777" w:rsidR="0028420B" w:rsidRPr="002A02A7" w:rsidRDefault="0028420B" w:rsidP="0028420B">
      <w:pPr>
        <w:pStyle w:val="PL"/>
      </w:pPr>
      <w:r w:rsidRPr="002A02A7">
        <w:t>}</w:t>
      </w:r>
    </w:p>
    <w:p w14:paraId="379CF48F" w14:textId="77777777" w:rsidR="0028420B" w:rsidRPr="002A02A7" w:rsidRDefault="0028420B" w:rsidP="0028420B">
      <w:pPr>
        <w:pStyle w:val="PL"/>
      </w:pPr>
    </w:p>
    <w:p w14:paraId="1B5EE233" w14:textId="348B1FF2" w:rsidR="0028420B" w:rsidRPr="002A02A7" w:rsidRDefault="0028420B" w:rsidP="0028420B">
      <w:pPr>
        <w:pStyle w:val="PL"/>
      </w:pPr>
      <w:r w:rsidRPr="002A02A7">
        <w:t>UplinkTxDirectCurrentBWP</w:t>
      </w:r>
      <w:r w:rsidR="00BC3939">
        <w:t>-pair-v16xy</w:t>
      </w:r>
      <w:r w:rsidRPr="002A02A7">
        <w:t xml:space="preserve"> ::=            </w:t>
      </w:r>
      <w:r w:rsidRPr="002A02A7">
        <w:rPr>
          <w:color w:val="993366"/>
        </w:rPr>
        <w:t>SEQUENCE</w:t>
      </w:r>
      <w:r w:rsidRPr="002A02A7">
        <w:t xml:space="preserve"> {</w:t>
      </w:r>
    </w:p>
    <w:p w14:paraId="6DB6105F" w14:textId="152CAA2E" w:rsidR="00BC3939" w:rsidRDefault="0028420B" w:rsidP="0028420B">
      <w:pPr>
        <w:pStyle w:val="PL"/>
      </w:pPr>
      <w:r w:rsidRPr="002A02A7">
        <w:t xml:space="preserve">    </w:t>
      </w:r>
      <w:r w:rsidR="00BC3939" w:rsidRPr="00BC3939">
        <w:t>bwp-Id</w:t>
      </w:r>
      <w:r w:rsidR="00BC3939">
        <w:t>1</w:t>
      </w:r>
      <w:r w:rsidR="00BC3939">
        <w:tab/>
      </w:r>
      <w:r w:rsidR="00BC3939">
        <w:tab/>
      </w:r>
      <w:r w:rsidR="00BC3939">
        <w:tab/>
      </w:r>
      <w:r w:rsidR="00BC3939">
        <w:tab/>
      </w:r>
      <w:r w:rsidR="00BC3939">
        <w:tab/>
      </w:r>
      <w:r w:rsidR="00BC3939">
        <w:tab/>
      </w:r>
      <w:r w:rsidR="00BC3939">
        <w:tab/>
      </w:r>
      <w:r w:rsidR="00BC3939">
        <w:tab/>
      </w:r>
      <w:r w:rsidR="00BC3939">
        <w:tab/>
      </w:r>
      <w:r w:rsidR="00BC3939" w:rsidRPr="00BC3939">
        <w:t xml:space="preserve"> BWP-Id,</w:t>
      </w:r>
      <w:r w:rsidR="00BC3939">
        <w:tab/>
        <w:t>--BWP id of PCell</w:t>
      </w:r>
    </w:p>
    <w:p w14:paraId="7C1C6135" w14:textId="0B510DE6" w:rsidR="00BC3939" w:rsidRDefault="00BC3939" w:rsidP="00BC3939">
      <w:pPr>
        <w:pStyle w:val="PL"/>
      </w:pPr>
      <w:r w:rsidRPr="002A02A7">
        <w:t xml:space="preserve">    </w:t>
      </w:r>
      <w:r w:rsidRPr="00BC3939">
        <w:t>bwp-Id</w:t>
      </w:r>
      <w:r>
        <w:t>2</w:t>
      </w:r>
      <w:r>
        <w:tab/>
      </w:r>
      <w:r>
        <w:tab/>
      </w:r>
      <w:r>
        <w:tab/>
      </w:r>
      <w:r>
        <w:tab/>
      </w:r>
      <w:r>
        <w:tab/>
      </w:r>
      <w:r>
        <w:tab/>
      </w:r>
      <w:r>
        <w:tab/>
      </w:r>
      <w:r>
        <w:tab/>
      </w:r>
      <w:r>
        <w:tab/>
      </w:r>
      <w:r w:rsidRPr="00BC3939">
        <w:t xml:space="preserve"> BWP-Id,</w:t>
      </w:r>
      <w:r>
        <w:tab/>
        <w:t>--BWP id of SCell</w:t>
      </w:r>
      <w:r>
        <w:tab/>
      </w:r>
    </w:p>
    <w:p w14:paraId="21F0DE79" w14:textId="77777777" w:rsidR="0028420B" w:rsidRPr="002A02A7" w:rsidRDefault="0028420B" w:rsidP="0028420B">
      <w:pPr>
        <w:pStyle w:val="PL"/>
      </w:pPr>
      <w:r w:rsidRPr="002A02A7">
        <w:t xml:space="preserve">    shift7dot5kHz                           </w:t>
      </w:r>
      <w:r w:rsidRPr="002A02A7">
        <w:rPr>
          <w:color w:val="993366"/>
        </w:rPr>
        <w:t>BOOLEAN</w:t>
      </w:r>
      <w:r w:rsidRPr="002A02A7">
        <w:t>,</w:t>
      </w:r>
    </w:p>
    <w:p w14:paraId="30938C98" w14:textId="77777777" w:rsidR="0028420B" w:rsidRPr="002A02A7" w:rsidRDefault="0028420B" w:rsidP="0028420B">
      <w:pPr>
        <w:pStyle w:val="PL"/>
      </w:pPr>
      <w:r w:rsidRPr="002A02A7">
        <w:t xml:space="preserve">    txDirectCurrentLocation                 </w:t>
      </w:r>
      <w:r w:rsidRPr="002A02A7">
        <w:rPr>
          <w:color w:val="993366"/>
        </w:rPr>
        <w:t>INTEGER</w:t>
      </w:r>
      <w:r w:rsidRPr="002A02A7">
        <w:t xml:space="preserve"> (0..3301)</w:t>
      </w:r>
    </w:p>
    <w:p w14:paraId="27856562" w14:textId="77777777" w:rsidR="0028420B" w:rsidRPr="002A02A7" w:rsidRDefault="0028420B" w:rsidP="0028420B">
      <w:pPr>
        <w:pStyle w:val="PL"/>
      </w:pPr>
      <w:r w:rsidRPr="002A02A7">
        <w:t>}</w:t>
      </w:r>
    </w:p>
    <w:p w14:paraId="438F22FD" w14:textId="77777777" w:rsidR="0028420B" w:rsidRPr="002A02A7" w:rsidRDefault="0028420B" w:rsidP="0028420B">
      <w:pPr>
        <w:pStyle w:val="PL"/>
      </w:pPr>
    </w:p>
    <w:p w14:paraId="4BEE34BA" w14:textId="77777777" w:rsidR="000C082F" w:rsidRDefault="000C082F" w:rsidP="000C082F"/>
    <w:p w14:paraId="0C6998EB" w14:textId="3205A237" w:rsidR="000C082F" w:rsidRDefault="0028420B" w:rsidP="000C082F">
      <w:pPr>
        <w:pStyle w:val="Heading1"/>
      </w:pPr>
      <w:r>
        <w:t>Conclusion</w:t>
      </w:r>
    </w:p>
    <w:p w14:paraId="33CDD7E0" w14:textId="5055BA8C" w:rsidR="000C082F" w:rsidRDefault="00925C4B" w:rsidP="000C082F">
      <w:r>
        <w:t xml:space="preserve">In this contribution, we discussed </w:t>
      </w:r>
      <w:r w:rsidR="00B83333">
        <w:t xml:space="preserve">some aspects of DC information reporting mechanism and </w:t>
      </w:r>
      <w:r w:rsidR="00884159">
        <w:t xml:space="preserve">required signalling. </w:t>
      </w:r>
      <w:r w:rsidR="00D31C09">
        <w:t xml:space="preserve">Our observations and proposals are summarized as follows. </w:t>
      </w:r>
    </w:p>
    <w:p w14:paraId="1EAB98D9" w14:textId="5EDF0051" w:rsidR="00D31C09" w:rsidRDefault="00D31C09" w:rsidP="002E678D">
      <w:pPr>
        <w:rPr>
          <w:rFonts w:ascii="Calibri" w:hAnsi="Calibri" w:cs="Calibri"/>
          <w:b/>
        </w:rPr>
      </w:pPr>
      <w:r>
        <w:fldChar w:fldCharType="begin"/>
      </w:r>
      <w:r>
        <w:instrText xml:space="preserve"> REF pro1 \h </w:instrText>
      </w:r>
      <w:r>
        <w:fldChar w:fldCharType="separate"/>
      </w:r>
      <w:r>
        <w:rPr>
          <w:rFonts w:ascii="Calibri" w:hAnsi="Calibri" w:cs="Calibri"/>
          <w:b/>
        </w:rPr>
        <w:t xml:space="preserve">Proposal </w:t>
      </w:r>
      <w:r>
        <w:rPr>
          <w:rFonts w:ascii="Calibri" w:hAnsi="Calibri" w:cs="Calibri"/>
          <w:b/>
          <w:noProof/>
        </w:rPr>
        <w:t>1</w:t>
      </w:r>
      <w:r w:rsidRPr="005F5A97">
        <w:rPr>
          <w:rFonts w:ascii="Calibri" w:hAnsi="Calibri" w:cs="Calibri"/>
          <w:b/>
        </w:rPr>
        <w:t>:</w:t>
      </w:r>
      <w:r>
        <w:rPr>
          <w:rFonts w:ascii="Calibri" w:hAnsi="Calibri" w:cs="Calibri"/>
          <w:b/>
        </w:rPr>
        <w:t xml:space="preserve"> RAN2 agree to design signalling to support up to 2 UL CCs in both FR1 and FR2. </w:t>
      </w:r>
    </w:p>
    <w:p w14:paraId="3F28E3E6" w14:textId="38137E3F" w:rsidR="00D31C09" w:rsidRPr="002E678D" w:rsidRDefault="00D31C09" w:rsidP="002E678D">
      <w:r>
        <w:fldChar w:fldCharType="end"/>
      </w:r>
      <w:r>
        <w:fldChar w:fldCharType="begin"/>
      </w:r>
      <w:r>
        <w:instrText xml:space="preserve"> REF pro2 \h </w:instrText>
      </w:r>
      <w:r>
        <w:fldChar w:fldCharType="separate"/>
      </w:r>
      <w:r>
        <w:rPr>
          <w:rFonts w:ascii="Calibri" w:hAnsi="Calibri" w:cs="Calibri"/>
          <w:b/>
        </w:rPr>
        <w:t xml:space="preserve">Proposal </w:t>
      </w:r>
      <w:r>
        <w:rPr>
          <w:rFonts w:ascii="Calibri" w:hAnsi="Calibri" w:cs="Calibri"/>
          <w:b/>
          <w:noProof/>
        </w:rPr>
        <w:t>2</w:t>
      </w:r>
      <w:r w:rsidRPr="005F5A97">
        <w:rPr>
          <w:rFonts w:ascii="Calibri" w:hAnsi="Calibri" w:cs="Calibri"/>
          <w:b/>
        </w:rPr>
        <w:t>:</w:t>
      </w:r>
      <w:r>
        <w:rPr>
          <w:rFonts w:ascii="Calibri" w:hAnsi="Calibri" w:cs="Calibri"/>
          <w:b/>
        </w:rPr>
        <w:t xml:space="preserve"> RAN2 agree not to consider SUL in DL location information </w:t>
      </w:r>
      <w:proofErr w:type="spellStart"/>
      <w:r>
        <w:rPr>
          <w:rFonts w:ascii="Calibri" w:hAnsi="Calibri" w:cs="Calibri"/>
          <w:b/>
        </w:rPr>
        <w:t>signaling</w:t>
      </w:r>
      <w:proofErr w:type="spellEnd"/>
      <w:r>
        <w:rPr>
          <w:rFonts w:ascii="Calibri" w:hAnsi="Calibri" w:cs="Calibri"/>
          <w:b/>
        </w:rPr>
        <w:t xml:space="preserve">. </w:t>
      </w:r>
    </w:p>
    <w:p w14:paraId="053368A8" w14:textId="38589420" w:rsidR="00D31C09" w:rsidRPr="002E678D" w:rsidRDefault="00D31C09" w:rsidP="00BC3939">
      <w:pPr>
        <w:jc w:val="both"/>
      </w:pPr>
      <w:r>
        <w:fldChar w:fldCharType="end"/>
      </w:r>
      <w:r>
        <w:fldChar w:fldCharType="begin"/>
      </w:r>
      <w:r>
        <w:instrText xml:space="preserve"> REF pro3 \h </w:instrText>
      </w:r>
      <w:r>
        <w:fldChar w:fldCharType="separate"/>
      </w:r>
      <w:r>
        <w:rPr>
          <w:rFonts w:ascii="Calibri" w:hAnsi="Calibri" w:cs="Calibri"/>
          <w:b/>
        </w:rPr>
        <w:t xml:space="preserve">Proposal </w:t>
      </w:r>
      <w:r>
        <w:rPr>
          <w:rFonts w:ascii="Calibri" w:hAnsi="Calibri" w:cs="Calibri"/>
          <w:b/>
          <w:noProof/>
        </w:rPr>
        <w:t>3</w:t>
      </w:r>
      <w:r w:rsidRPr="005F5A97">
        <w:rPr>
          <w:rFonts w:ascii="Calibri" w:hAnsi="Calibri" w:cs="Calibri"/>
          <w:b/>
        </w:rPr>
        <w:t>:</w:t>
      </w:r>
      <w:r>
        <w:rPr>
          <w:rFonts w:ascii="Calibri" w:hAnsi="Calibri" w:cs="Calibri"/>
          <w:b/>
        </w:rPr>
        <w:t xml:space="preserve"> RAN2 confirm that the existing DC location information is still used for the case where the UE supports dual PA </w:t>
      </w:r>
      <w:proofErr w:type="gramStart"/>
      <w:r>
        <w:rPr>
          <w:rFonts w:ascii="Calibri" w:hAnsi="Calibri" w:cs="Calibri"/>
          <w:b/>
        </w:rPr>
        <w:t>and also</w:t>
      </w:r>
      <w:proofErr w:type="gramEnd"/>
      <w:r>
        <w:rPr>
          <w:rFonts w:ascii="Calibri" w:hAnsi="Calibri" w:cs="Calibri"/>
          <w:b/>
        </w:rPr>
        <w:t xml:space="preserve"> for the case where </w:t>
      </w:r>
      <w:proofErr w:type="spellStart"/>
      <w:r>
        <w:rPr>
          <w:rFonts w:ascii="Calibri" w:hAnsi="Calibri" w:cs="Calibri"/>
          <w:b/>
        </w:rPr>
        <w:t>SCell</w:t>
      </w:r>
      <w:proofErr w:type="spellEnd"/>
      <w:r>
        <w:rPr>
          <w:rFonts w:ascii="Calibri" w:hAnsi="Calibri" w:cs="Calibri"/>
          <w:b/>
        </w:rPr>
        <w:t xml:space="preserve"> is deactivated. </w:t>
      </w:r>
    </w:p>
    <w:p w14:paraId="03623CB0" w14:textId="37DE338F" w:rsidR="00D31C09" w:rsidRPr="00BC3939" w:rsidRDefault="00D31C09" w:rsidP="007F3335">
      <w:pPr>
        <w:pStyle w:val="Proposal"/>
        <w:rPr>
          <w:rFonts w:ascii="Calibri" w:hAnsi="Calibri" w:cs="Calibri"/>
          <w:b/>
        </w:rPr>
      </w:pPr>
      <w:r>
        <w:fldChar w:fldCharType="end"/>
      </w:r>
      <w:r>
        <w:fldChar w:fldCharType="begin"/>
      </w:r>
      <w:r>
        <w:instrText xml:space="preserve"> REF pro4 \h </w:instrText>
      </w:r>
      <w:r>
        <w:fldChar w:fldCharType="separate"/>
      </w:r>
      <w:r w:rsidRPr="00BC3939">
        <w:rPr>
          <w:rFonts w:ascii="Calibri" w:hAnsi="Calibri" w:cs="Calibri"/>
          <w:b/>
        </w:rPr>
        <w:t xml:space="preserve">Proposal </w:t>
      </w:r>
      <w:r>
        <w:rPr>
          <w:rFonts w:ascii="Calibri" w:hAnsi="Calibri" w:cs="Calibri"/>
          <w:b/>
          <w:noProof/>
        </w:rPr>
        <w:t>4</w:t>
      </w:r>
      <w:r w:rsidRPr="00BC3939">
        <w:rPr>
          <w:rFonts w:ascii="Calibri" w:hAnsi="Calibri" w:cs="Calibri"/>
          <w:b/>
        </w:rPr>
        <w:t xml:space="preserve">: RAN2 agree that one entry of additional DC location is defined per each CCs and BWPs pair. </w:t>
      </w:r>
    </w:p>
    <w:p w14:paraId="38417CD5" w14:textId="273CA6A3" w:rsidR="00D31C09" w:rsidRPr="00BC3939" w:rsidRDefault="00D31C09" w:rsidP="00A74129">
      <w:pPr>
        <w:pStyle w:val="Proposal"/>
        <w:rPr>
          <w:rFonts w:ascii="Calibri" w:hAnsi="Calibri" w:cs="Calibri"/>
          <w:b/>
        </w:rPr>
      </w:pPr>
      <w:r>
        <w:fldChar w:fldCharType="end"/>
      </w:r>
      <w:r>
        <w:fldChar w:fldCharType="begin"/>
      </w:r>
      <w:r>
        <w:instrText xml:space="preserve"> REF pro5 \h </w:instrText>
      </w:r>
      <w:r>
        <w:fldChar w:fldCharType="separate"/>
      </w:r>
      <w:r w:rsidRPr="00BC3939">
        <w:rPr>
          <w:rFonts w:ascii="Calibri" w:hAnsi="Calibri" w:cs="Calibri"/>
          <w:b/>
        </w:rPr>
        <w:t xml:space="preserve">Proposal </w:t>
      </w:r>
      <w:r>
        <w:rPr>
          <w:rFonts w:ascii="Calibri" w:hAnsi="Calibri" w:cs="Calibri"/>
          <w:b/>
          <w:noProof/>
        </w:rPr>
        <w:t>5</w:t>
      </w:r>
      <w:r w:rsidRPr="00BC3939">
        <w:rPr>
          <w:rFonts w:ascii="Calibri" w:hAnsi="Calibri" w:cs="Calibri"/>
          <w:b/>
        </w:rPr>
        <w:t xml:space="preserve">: RAN2 agree that </w:t>
      </w:r>
      <w:r>
        <w:rPr>
          <w:rFonts w:ascii="Calibri" w:hAnsi="Calibri" w:cs="Calibri"/>
          <w:b/>
        </w:rPr>
        <w:t>serving cell index is not included but BWP ID can be included</w:t>
      </w:r>
      <w:r w:rsidRPr="00BC3939">
        <w:rPr>
          <w:rFonts w:ascii="Calibri" w:hAnsi="Calibri" w:cs="Calibri"/>
          <w:b/>
        </w:rPr>
        <w:t xml:space="preserve">. </w:t>
      </w:r>
    </w:p>
    <w:p w14:paraId="7ADF8A7B" w14:textId="249F42D4" w:rsidR="000C082F" w:rsidRDefault="00D31C09" w:rsidP="000C082F">
      <w:r>
        <w:fldChar w:fldCharType="end"/>
      </w:r>
    </w:p>
    <w:p w14:paraId="6CD09647" w14:textId="77777777" w:rsidR="000C082F" w:rsidRDefault="000C082F" w:rsidP="000C082F">
      <w:pPr>
        <w:pStyle w:val="Heading1"/>
      </w:pPr>
      <w:r>
        <w:t>References</w:t>
      </w:r>
    </w:p>
    <w:p w14:paraId="0B71F316" w14:textId="6728A073" w:rsidR="002C55CD" w:rsidRDefault="00A74129">
      <w:r>
        <w:t xml:space="preserve"> [1] </w:t>
      </w:r>
      <w:r w:rsidR="002C55CD" w:rsidRPr="002C55CD">
        <w:t>R4-2011906</w:t>
      </w:r>
      <w:r w:rsidR="002C55CD" w:rsidRPr="002C55CD">
        <w:tab/>
        <w:t>LS on additional DC location reporting for intra-band UL CA</w:t>
      </w:r>
    </w:p>
    <w:p w14:paraId="072D9CA5" w14:textId="77777777" w:rsidR="002C55CD" w:rsidRDefault="002C55CD"/>
    <w:p w14:paraId="524A4065" w14:textId="059539B0" w:rsidR="000C082F" w:rsidRDefault="000C082F"/>
    <w:p w14:paraId="48D2C3FE" w14:textId="77777777" w:rsidR="000C082F" w:rsidRDefault="000C082F"/>
    <w:sectPr w:rsidR="000C08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8D6BF" w14:textId="77777777" w:rsidR="00FA3467" w:rsidRDefault="00FA3467" w:rsidP="00955473">
      <w:pPr>
        <w:spacing w:after="0" w:line="240" w:lineRule="auto"/>
      </w:pPr>
      <w:r>
        <w:separator/>
      </w:r>
    </w:p>
  </w:endnote>
  <w:endnote w:type="continuationSeparator" w:id="0">
    <w:p w14:paraId="4F7A6730" w14:textId="77777777" w:rsidR="00FA3467" w:rsidRDefault="00FA3467" w:rsidP="00955473">
      <w:pPr>
        <w:spacing w:after="0" w:line="240" w:lineRule="auto"/>
      </w:pPr>
      <w:r>
        <w:continuationSeparator/>
      </w:r>
    </w:p>
  </w:endnote>
  <w:endnote w:type="continuationNotice" w:id="1">
    <w:p w14:paraId="08A5F94A" w14:textId="77777777" w:rsidR="000B473D" w:rsidRDefault="000B47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1C0BB" w14:textId="77777777" w:rsidR="00FA3467" w:rsidRDefault="00FA3467" w:rsidP="00955473">
      <w:pPr>
        <w:spacing w:after="0" w:line="240" w:lineRule="auto"/>
      </w:pPr>
      <w:r>
        <w:separator/>
      </w:r>
    </w:p>
  </w:footnote>
  <w:footnote w:type="continuationSeparator" w:id="0">
    <w:p w14:paraId="684584F1" w14:textId="77777777" w:rsidR="00FA3467" w:rsidRDefault="00FA3467" w:rsidP="00955473">
      <w:pPr>
        <w:spacing w:after="0" w:line="240" w:lineRule="auto"/>
      </w:pPr>
      <w:r>
        <w:continuationSeparator/>
      </w:r>
    </w:p>
  </w:footnote>
  <w:footnote w:type="continuationNotice" w:id="1">
    <w:p w14:paraId="6E98017D" w14:textId="77777777" w:rsidR="000B473D" w:rsidRDefault="000B47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F557E3"/>
    <w:multiLevelType w:val="hybridMultilevel"/>
    <w:tmpl w:val="E02CB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9B3D2B"/>
    <w:multiLevelType w:val="hybridMultilevel"/>
    <w:tmpl w:val="581E0FB8"/>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4242EA"/>
    <w:multiLevelType w:val="hybridMultilevel"/>
    <w:tmpl w:val="96FA8DFE"/>
    <w:lvl w:ilvl="0" w:tplc="4326844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DC09F4"/>
    <w:multiLevelType w:val="hybridMultilevel"/>
    <w:tmpl w:val="01B01D8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D190399"/>
    <w:multiLevelType w:val="hybridMultilevel"/>
    <w:tmpl w:val="4AE20FEA"/>
    <w:lvl w:ilvl="0" w:tplc="19529F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531E2"/>
    <w:multiLevelType w:val="hybridMultilevel"/>
    <w:tmpl w:val="F410B5E2"/>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5"/>
  </w:num>
  <w:num w:numId="3">
    <w:abstractNumId w:val="2"/>
  </w:num>
  <w:num w:numId="4">
    <w:abstractNumId w:val="3"/>
  </w:num>
  <w:num w:numId="5">
    <w:abstractNumId w:val="8"/>
  </w:num>
  <w:num w:numId="6">
    <w:abstractNumId w:val="4"/>
  </w:num>
  <w:num w:numId="7">
    <w:abstractNumId w:val="0"/>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66371"/>
    <w:rsid w:val="000B473D"/>
    <w:rsid w:val="000C082F"/>
    <w:rsid w:val="000C6C9B"/>
    <w:rsid w:val="000D04F9"/>
    <w:rsid w:val="000D5451"/>
    <w:rsid w:val="000D6DF8"/>
    <w:rsid w:val="000F3D7F"/>
    <w:rsid w:val="00127F5B"/>
    <w:rsid w:val="001734F1"/>
    <w:rsid w:val="001F23CA"/>
    <w:rsid w:val="002021D4"/>
    <w:rsid w:val="00225ADF"/>
    <w:rsid w:val="002372B3"/>
    <w:rsid w:val="0028420B"/>
    <w:rsid w:val="00286C86"/>
    <w:rsid w:val="002A4D66"/>
    <w:rsid w:val="002C55CD"/>
    <w:rsid w:val="002E678D"/>
    <w:rsid w:val="00302804"/>
    <w:rsid w:val="00304253"/>
    <w:rsid w:val="0033497F"/>
    <w:rsid w:val="0049581E"/>
    <w:rsid w:val="005134EF"/>
    <w:rsid w:val="00533BAA"/>
    <w:rsid w:val="005577DE"/>
    <w:rsid w:val="00564D01"/>
    <w:rsid w:val="005747FE"/>
    <w:rsid w:val="00581CFC"/>
    <w:rsid w:val="005E191B"/>
    <w:rsid w:val="006933FF"/>
    <w:rsid w:val="006E3B59"/>
    <w:rsid w:val="00750CFB"/>
    <w:rsid w:val="007534A4"/>
    <w:rsid w:val="007B5B0F"/>
    <w:rsid w:val="007F3335"/>
    <w:rsid w:val="00823D03"/>
    <w:rsid w:val="008604D5"/>
    <w:rsid w:val="00865C03"/>
    <w:rsid w:val="00884159"/>
    <w:rsid w:val="00922139"/>
    <w:rsid w:val="00925C4B"/>
    <w:rsid w:val="00933DC4"/>
    <w:rsid w:val="00955473"/>
    <w:rsid w:val="009B7D53"/>
    <w:rsid w:val="009D3C35"/>
    <w:rsid w:val="00A66990"/>
    <w:rsid w:val="00A74129"/>
    <w:rsid w:val="00A77F9D"/>
    <w:rsid w:val="00AC207E"/>
    <w:rsid w:val="00AD1D32"/>
    <w:rsid w:val="00B209EA"/>
    <w:rsid w:val="00B30313"/>
    <w:rsid w:val="00B83333"/>
    <w:rsid w:val="00B84B62"/>
    <w:rsid w:val="00B95CC9"/>
    <w:rsid w:val="00BC3939"/>
    <w:rsid w:val="00BF5D5D"/>
    <w:rsid w:val="00CE5676"/>
    <w:rsid w:val="00D13AEA"/>
    <w:rsid w:val="00D31C09"/>
    <w:rsid w:val="00ED538C"/>
    <w:rsid w:val="00F26CDB"/>
    <w:rsid w:val="00F62329"/>
    <w:rsid w:val="00F92851"/>
    <w:rsid w:val="00F96845"/>
    <w:rsid w:val="00FA3467"/>
    <w:rsid w:val="00FD16CE"/>
    <w:rsid w:val="00FE4031"/>
    <w:rsid w:val="1AF3EA18"/>
    <w:rsid w:val="4121AFD5"/>
    <w:rsid w:val="47AB9EE8"/>
    <w:rsid w:val="6B74598A"/>
    <w:rsid w:val="77FECF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221CE7"/>
  <w15:chartTrackingRefBased/>
  <w15:docId w15:val="{D8D56FD6-3F48-459F-B387-231599F16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uiPriority w:val="39"/>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8"/>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GB"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72B56-B940-4922-BC11-E011DA31E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E36CA-D71C-424A-A095-7752CF60F169}">
  <ds:schemaRefs>
    <ds:schemaRef ds:uri="http://schemas.microsoft.com/sharepoint/v3/contenttype/forms"/>
  </ds:schemaRefs>
</ds:datastoreItem>
</file>

<file path=customXml/itemProps3.xml><?xml version="1.0" encoding="utf-8"?>
<ds:datastoreItem xmlns:ds="http://schemas.openxmlformats.org/officeDocument/2006/customXml" ds:itemID="{588E68D1-3565-4EE8-AED5-A7A8013E2F39}">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terms/"/>
    <ds:schemaRef ds:uri="80530660-24fd-4391-a7a1-d653900fee43"/>
    <ds:schemaRef ds:uri="042397af-7977-45ef-9118-11c18c8623b6"/>
    <ds:schemaRef ds:uri="http://www.w3.org/XML/1998/namespace"/>
    <ds:schemaRef ds:uri="http://purl.org/dc/dcmitype/"/>
  </ds:schemaRefs>
</ds:datastoreItem>
</file>

<file path=customXml/itemProps4.xml><?xml version="1.0" encoding="utf-8"?>
<ds:datastoreItem xmlns:ds="http://schemas.openxmlformats.org/officeDocument/2006/customXml" ds:itemID="{7CD3CF55-BC71-434B-8B9A-E30A26B2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1119</Words>
  <Characters>6384</Characters>
  <Application>Microsoft Office Word</Application>
  <DocSecurity>4</DocSecurity>
  <Lines>53</Lines>
  <Paragraphs>14</Paragraphs>
  <ScaleCrop>false</ScaleCrop>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Heo, Youn Hyoung</cp:lastModifiedBy>
  <cp:revision>2</cp:revision>
  <dcterms:created xsi:type="dcterms:W3CDTF">2020-10-23T02:49:00Z</dcterms:created>
  <dcterms:modified xsi:type="dcterms:W3CDTF">2020-10-23T02:49:00Z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