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80FDC" w14:textId="6ACF71A3" w:rsidR="000C28C6" w:rsidRDefault="00D36F1F">
      <w:pPr>
        <w:pStyle w:val="CRCoverPage"/>
        <w:tabs>
          <w:tab w:val="right" w:pos="9639"/>
        </w:tabs>
        <w:spacing w:after="0"/>
        <w:rPr>
          <w:rFonts w:eastAsia="SimSun" w:cs="Arial"/>
          <w:b/>
          <w:i/>
          <w:sz w:val="22"/>
          <w:szCs w:val="22"/>
          <w:lang w:val="en-US"/>
        </w:rPr>
      </w:pPr>
      <w:bookmarkStart w:id="0" w:name="_Toc18403966"/>
      <w:bookmarkStart w:id="1" w:name="_Toc18413600"/>
      <w:bookmarkStart w:id="2" w:name="_Toc18404533"/>
      <w:r>
        <w:rPr>
          <w:rFonts w:cs="Arial"/>
          <w:b/>
          <w:sz w:val="22"/>
          <w:szCs w:val="22"/>
          <w:lang w:val="en-US"/>
        </w:rPr>
        <w:t>3GPP TSG-RAN WG2 #</w:t>
      </w:r>
      <w:r w:rsidR="00E340FB">
        <w:rPr>
          <w:rFonts w:cs="Arial"/>
          <w:b/>
          <w:sz w:val="22"/>
          <w:szCs w:val="22"/>
          <w:lang w:val="en-US"/>
        </w:rPr>
        <w:t>112e</w:t>
      </w:r>
      <w:r>
        <w:rPr>
          <w:rFonts w:cs="Arial"/>
          <w:b/>
          <w:i/>
          <w:sz w:val="22"/>
          <w:szCs w:val="22"/>
          <w:lang w:val="en-US"/>
        </w:rPr>
        <w:tab/>
      </w:r>
      <w:r w:rsidR="00E340FB" w:rsidRPr="00E340FB">
        <w:rPr>
          <w:rFonts w:cs="Arial"/>
          <w:b/>
          <w:i/>
          <w:sz w:val="22"/>
          <w:szCs w:val="22"/>
          <w:lang w:val="en-US" w:eastAsia="zh-CN"/>
        </w:rPr>
        <w:t>R2-200919</w:t>
      </w:r>
      <w:r w:rsidR="00E340FB">
        <w:rPr>
          <w:rFonts w:cs="Arial"/>
          <w:b/>
          <w:i/>
          <w:sz w:val="22"/>
          <w:szCs w:val="22"/>
          <w:lang w:val="en-US" w:eastAsia="zh-CN"/>
        </w:rPr>
        <w:t>2</w:t>
      </w:r>
    </w:p>
    <w:p w14:paraId="21E565F5" w14:textId="1D9B55EA" w:rsidR="000C28C6" w:rsidRDefault="00E340FB">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02-13</w:t>
      </w:r>
      <w:r w:rsidR="00D36F1F">
        <w:rPr>
          <w:rFonts w:cs="Arial"/>
          <w:b/>
          <w:sz w:val="22"/>
          <w:szCs w:val="22"/>
          <w:lang w:val="en-US" w:eastAsia="zh-CN"/>
        </w:rPr>
        <w:t xml:space="preserve"> November 2019</w:t>
      </w:r>
      <w:r w:rsidR="00D36F1F">
        <w:rPr>
          <w:rFonts w:cs="Arial"/>
          <w:b/>
          <w:sz w:val="22"/>
          <w:szCs w:val="22"/>
          <w:lang w:val="en-US" w:eastAsia="zh-CN"/>
        </w:rPr>
        <w:tab/>
      </w:r>
      <w:r w:rsidR="00D36F1F">
        <w:rPr>
          <w:rFonts w:cs="Arial"/>
          <w:b/>
          <w:sz w:val="22"/>
          <w:szCs w:val="22"/>
          <w:lang w:val="en-US" w:eastAsia="zh-CN"/>
        </w:rPr>
        <w:tab/>
      </w:r>
    </w:p>
    <w:p w14:paraId="78852538" w14:textId="5AC4F1E9" w:rsidR="000C28C6" w:rsidRDefault="00D36F1F">
      <w:pPr>
        <w:pStyle w:val="CRCoverPage"/>
        <w:jc w:val="both"/>
        <w:rPr>
          <w:rFonts w:eastAsia="SimSun"/>
          <w:sz w:val="24"/>
          <w:szCs w:val="24"/>
          <w:lang w:val="en-US" w:eastAsia="zh-CN"/>
        </w:rPr>
      </w:pPr>
      <w:r>
        <w:rPr>
          <w:rFonts w:cs="Arial"/>
          <w:b/>
          <w:bCs/>
          <w:sz w:val="24"/>
          <w:lang w:val="en-US"/>
        </w:rPr>
        <w:t>Agenda item:</w:t>
      </w:r>
      <w:r w:rsidR="00E340FB">
        <w:rPr>
          <w:rFonts w:cs="Arial"/>
          <w:b/>
          <w:bCs/>
          <w:sz w:val="24"/>
          <w:lang w:val="en-US"/>
        </w:rPr>
        <w:tab/>
        <w:t xml:space="preserve">   </w:t>
      </w:r>
      <w:r w:rsidR="00E340FB">
        <w:rPr>
          <w:rFonts w:eastAsia="SimSun" w:cs="Arial"/>
          <w:b/>
          <w:bCs/>
          <w:sz w:val="24"/>
          <w:lang w:val="en-US" w:eastAsia="zh-CN"/>
        </w:rPr>
        <w:t>8.6.5</w:t>
      </w:r>
    </w:p>
    <w:p w14:paraId="26F1BE8C" w14:textId="5FF47F12" w:rsidR="000C28C6" w:rsidRDefault="00D36F1F">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sidR="00E340FB">
        <w:rPr>
          <w:rFonts w:eastAsia="SimSun" w:cs="Arial"/>
          <w:b/>
          <w:bCs/>
          <w:sz w:val="24"/>
          <w:lang w:val="en-US" w:eastAsia="zh-CN"/>
        </w:rPr>
        <w:t>Corporation</w:t>
      </w:r>
      <w:r>
        <w:rPr>
          <w:rFonts w:eastAsia="SimSun" w:cs="Arial" w:hint="eastAsia"/>
          <w:b/>
          <w:bCs/>
          <w:sz w:val="24"/>
          <w:lang w:val="en-US" w:eastAsia="zh-CN"/>
        </w:rPr>
        <w:t>, Sanechips</w:t>
      </w:r>
    </w:p>
    <w:p w14:paraId="2327B53D" w14:textId="77777777" w:rsidR="000C28C6" w:rsidRDefault="00D36F1F">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Configured grant based small data transmission </w:t>
      </w:r>
    </w:p>
    <w:bookmarkEnd w:id="3"/>
    <w:p w14:paraId="4560975D" w14:textId="77777777" w:rsidR="000C28C6" w:rsidRDefault="00D36F1F">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259B9916" w14:textId="77777777" w:rsidR="000C28C6" w:rsidRDefault="00D36F1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5D4CB3B6" w14:textId="036C3829"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sidR="00E340FB">
        <w:rPr>
          <w:rFonts w:ascii="CG Times (WN)" w:eastAsia="Times New Roman" w:hAnsi="CG Times (WN)"/>
          <w:kern w:val="0"/>
          <w:szCs w:val="22"/>
          <w:lang w:val="en-US" w:eastAsia="zh-CN"/>
        </w:rPr>
        <w:t>the work item has the following objectives:</w:t>
      </w:r>
    </w:p>
    <w:p w14:paraId="62973B56" w14:textId="77777777" w:rsidR="000C28C6" w:rsidRDefault="00D36F1F">
      <w:pPr>
        <w:pStyle w:val="ListParagraph"/>
        <w:numPr>
          <w:ilvl w:val="1"/>
          <w:numId w:val="6"/>
        </w:numPr>
        <w:ind w:firstLineChars="0"/>
        <w:rPr>
          <w:lang w:eastAsia="zh-CN"/>
        </w:rPr>
      </w:pPr>
      <w:r>
        <w:rPr>
          <w:lang w:eastAsia="zh-CN"/>
        </w:rPr>
        <w:t>Transmission of UL data on pre-configured PUSCH resources (i.e. reusing the configured grant type 1) – when TA is valid</w:t>
      </w:r>
    </w:p>
    <w:p w14:paraId="5ECC337F" w14:textId="77777777" w:rsidR="000C28C6" w:rsidRDefault="00D36F1F">
      <w:pPr>
        <w:pStyle w:val="ListParagraph"/>
        <w:numPr>
          <w:ilvl w:val="2"/>
          <w:numId w:val="6"/>
        </w:numPr>
        <w:ind w:firstLineChars="0"/>
        <w:rPr>
          <w:lang w:eastAsia="zh-CN"/>
        </w:rPr>
      </w:pPr>
      <w:r>
        <w:rPr>
          <w:lang w:eastAsia="zh-CN"/>
        </w:rPr>
        <w:t>General procedure for small data transmission over configured grant type 1 resources from INACTIVE state [RAN2]</w:t>
      </w:r>
    </w:p>
    <w:p w14:paraId="5AE0867F" w14:textId="77777777" w:rsidR="000C28C6" w:rsidRDefault="00D36F1F">
      <w:pPr>
        <w:pStyle w:val="ListParagraph"/>
        <w:numPr>
          <w:ilvl w:val="2"/>
          <w:numId w:val="6"/>
        </w:numPr>
        <w:ind w:firstLineChars="0"/>
        <w:rPr>
          <w:lang w:eastAsia="zh-CN"/>
        </w:rPr>
      </w:pPr>
      <w:r>
        <w:rPr>
          <w:lang w:eastAsia="zh-CN"/>
        </w:rPr>
        <w:t>Configuration of the configured grant type1 resources for small data transmission in UL for INACTIVE state [RAN2]</w:t>
      </w:r>
    </w:p>
    <w:p w14:paraId="72949D89" w14:textId="1AB539CA" w:rsidR="000C28C6" w:rsidRDefault="00D36F1F">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The intention of the contribution is to discuss the detail</w:t>
      </w:r>
      <w:r w:rsidR="00E340FB">
        <w:rPr>
          <w:rFonts w:ascii="CG Times (WN)" w:eastAsia="Times New Roman" w:hAnsi="CG Times (WN)"/>
          <w:kern w:val="0"/>
          <w:szCs w:val="22"/>
          <w:lang w:val="en-US" w:eastAsia="zh-CN"/>
        </w:rPr>
        <w:t>ed</w:t>
      </w:r>
      <w:r>
        <w:rPr>
          <w:rFonts w:ascii="CG Times (WN)" w:eastAsia="Times New Roman" w:hAnsi="CG Times (WN)" w:hint="eastAsia"/>
          <w:kern w:val="0"/>
          <w:szCs w:val="22"/>
          <w:lang w:val="en-US" w:eastAsia="zh-CN"/>
        </w:rPr>
        <w:t xml:space="preserve"> solutions for CG based small data transmission.</w:t>
      </w:r>
    </w:p>
    <w:p w14:paraId="4A6C8415" w14:textId="77777777" w:rsidR="000C28C6" w:rsidRDefault="00D36F1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CG based small data transmission</w:t>
      </w:r>
    </w:p>
    <w:p w14:paraId="40140873" w14:textId="77777777" w:rsidR="000C28C6" w:rsidRDefault="00D36F1F">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Scenarios for CG based SDT</w:t>
      </w:r>
    </w:p>
    <w:p w14:paraId="5B94F00E" w14:textId="23757EB6"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SDT, the first issue </w:t>
      </w:r>
      <w:r w:rsidR="00771298">
        <w:rPr>
          <w:rFonts w:ascii="CG Times (WN)" w:eastAsia="Times New Roman" w:hAnsi="CG Times (WN)"/>
          <w:kern w:val="0"/>
          <w:szCs w:val="22"/>
          <w:lang w:val="en-US" w:eastAsia="zh-CN"/>
        </w:rPr>
        <w:t xml:space="preserve">that </w:t>
      </w:r>
      <w:r>
        <w:rPr>
          <w:rFonts w:ascii="CG Times (WN)" w:eastAsia="Times New Roman" w:hAnsi="CG Times (WN)" w:hint="eastAsia"/>
          <w:kern w:val="0"/>
          <w:szCs w:val="22"/>
          <w:lang w:val="en-US" w:eastAsia="zh-CN"/>
        </w:rPr>
        <w:t>need</w:t>
      </w:r>
      <w:r w:rsidR="00771298">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to be discussed is the target scenarios for CG based SDT transmission. And the following two different scenarios can be considered:</w:t>
      </w:r>
    </w:p>
    <w:p w14:paraId="7BCA1F7A" w14:textId="3576BABF" w:rsidR="000C28C6" w:rsidRDefault="00D36F1F">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Scenario 1: UE remains in the cell where UE enter</w:t>
      </w:r>
      <w:r w:rsidR="00E340FB">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INACTIVE state.</w:t>
      </w:r>
    </w:p>
    <w:p w14:paraId="142675B9" w14:textId="26E70C5A" w:rsidR="000C28C6" w:rsidRDefault="00D36F1F">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Scen</w:t>
      </w:r>
      <w:r w:rsidR="00771298">
        <w:rPr>
          <w:rFonts w:ascii="CG Times (WN)" w:eastAsia="Times New Roman" w:hAnsi="CG Times (WN)"/>
          <w:kern w:val="0"/>
          <w:szCs w:val="22"/>
          <w:lang w:val="en-US" w:eastAsia="zh-CN"/>
        </w:rPr>
        <w:t>a</w:t>
      </w:r>
      <w:r>
        <w:rPr>
          <w:rFonts w:ascii="CG Times (WN)" w:eastAsia="Times New Roman" w:hAnsi="CG Times (WN)" w:hint="eastAsia"/>
          <w:kern w:val="0"/>
          <w:szCs w:val="22"/>
          <w:lang w:val="en-US" w:eastAsia="zh-CN"/>
        </w:rPr>
        <w:t>rio 2: Cell reselection has been performed during INACTIVE state (UE camped in one cell other than the cell where UE enter</w:t>
      </w:r>
      <w:r w:rsidR="00E340FB">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INACTIVE state)</w:t>
      </w:r>
    </w:p>
    <w:p w14:paraId="227EEAFD" w14:textId="4DC21153" w:rsidR="000C28C6" w:rsidRDefault="00E340F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The WID objective requires that</w:t>
      </w:r>
      <w:r w:rsidR="00D36F1F">
        <w:rPr>
          <w:rFonts w:ascii="CG Times (WN)" w:eastAsia="Times New Roman" w:hAnsi="CG Times (WN)" w:hint="eastAsia"/>
          <w:kern w:val="0"/>
          <w:szCs w:val="22"/>
          <w:lang w:val="en-US" w:eastAsia="zh-CN"/>
        </w:rPr>
        <w:t xml:space="preserve"> the CG based SDT is only applicable in case TA is valid, and the TA </w:t>
      </w:r>
      <w:r w:rsidR="00F80572">
        <w:rPr>
          <w:rFonts w:ascii="CG Times (WN)" w:eastAsia="Times New Roman" w:hAnsi="CG Times (WN)"/>
          <w:kern w:val="0"/>
          <w:szCs w:val="22"/>
          <w:lang w:val="en-US" w:eastAsia="zh-CN"/>
        </w:rPr>
        <w:t xml:space="preserve">is </w:t>
      </w:r>
      <w:r w:rsidR="00D36F1F">
        <w:rPr>
          <w:rFonts w:ascii="CG Times (WN)" w:eastAsia="Times New Roman" w:hAnsi="CG Times (WN)" w:hint="eastAsia"/>
          <w:kern w:val="0"/>
          <w:szCs w:val="22"/>
          <w:lang w:val="en-US" w:eastAsia="zh-CN"/>
        </w:rPr>
        <w:t>not valid in case the UE move</w:t>
      </w:r>
      <w:r w:rsidR="001A44D2">
        <w:rPr>
          <w:rFonts w:ascii="CG Times (WN)" w:eastAsia="Times New Roman" w:hAnsi="CG Times (WN)"/>
          <w:kern w:val="0"/>
          <w:szCs w:val="22"/>
          <w:lang w:val="en-US" w:eastAsia="zh-CN"/>
        </w:rPr>
        <w:t>s</w:t>
      </w:r>
      <w:r w:rsidR="00D36F1F">
        <w:rPr>
          <w:rFonts w:ascii="CG Times (WN)" w:eastAsia="Times New Roman" w:hAnsi="CG Times (WN)" w:hint="eastAsia"/>
          <w:kern w:val="0"/>
          <w:szCs w:val="22"/>
          <w:lang w:val="en-US" w:eastAsia="zh-CN"/>
        </w:rPr>
        <w:t xml:space="preserve"> to a new cell.</w:t>
      </w:r>
    </w:p>
    <w:p w14:paraId="7A09A8E6"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1: CG based SDT is only applicable in case TA is valid, and </w:t>
      </w:r>
      <w:r w:rsidR="00F80572">
        <w:rPr>
          <w:rFonts w:ascii="CG Times (WN)" w:eastAsia="Times New Roman" w:hAnsi="CG Times (WN)"/>
          <w:b/>
          <w:bCs/>
          <w:kern w:val="0"/>
          <w:szCs w:val="22"/>
          <w:lang w:val="en-US" w:eastAsia="zh-CN"/>
        </w:rPr>
        <w:t xml:space="preserve">the </w:t>
      </w:r>
      <w:r>
        <w:rPr>
          <w:rFonts w:ascii="CG Times (WN)" w:eastAsia="Times New Roman" w:hAnsi="CG Times (WN)" w:hint="eastAsia"/>
          <w:b/>
          <w:bCs/>
          <w:kern w:val="0"/>
          <w:szCs w:val="22"/>
          <w:lang w:val="en-US" w:eastAsia="zh-CN"/>
        </w:rPr>
        <w:t xml:space="preserve">TA seems </w:t>
      </w:r>
      <w:r w:rsidR="00F80572">
        <w:rPr>
          <w:rFonts w:ascii="CG Times (WN)" w:eastAsia="Times New Roman" w:hAnsi="CG Times (WN)"/>
          <w:b/>
          <w:bCs/>
          <w:kern w:val="0"/>
          <w:szCs w:val="22"/>
          <w:lang w:val="en-US" w:eastAsia="zh-CN"/>
        </w:rPr>
        <w:t>no longer</w:t>
      </w:r>
      <w:r>
        <w:rPr>
          <w:rFonts w:ascii="CG Times (WN)" w:eastAsia="Times New Roman" w:hAnsi="CG Times (WN)" w:hint="eastAsia"/>
          <w:b/>
          <w:bCs/>
          <w:kern w:val="0"/>
          <w:szCs w:val="22"/>
          <w:lang w:val="en-US" w:eastAsia="zh-CN"/>
        </w:rPr>
        <w:t xml:space="preserve"> valid in case the UE reselect to a new cell.</w:t>
      </w:r>
    </w:p>
    <w:p w14:paraId="5FA17A36" w14:textId="39AF02AC"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 xml:space="preserve">Even in case </w:t>
      </w:r>
      <w:r w:rsidR="00E340FB">
        <w:rPr>
          <w:rFonts w:ascii="CG Times (WN)" w:eastAsia="Times New Roman" w:hAnsi="CG Times (WN)"/>
          <w:kern w:val="0"/>
          <w:szCs w:val="22"/>
          <w:lang w:val="en-US" w:eastAsia="zh-CN"/>
        </w:rPr>
        <w:t xml:space="preserve">of </w:t>
      </w:r>
      <w:r>
        <w:rPr>
          <w:rFonts w:ascii="CG Times (WN)" w:eastAsia="Times New Roman" w:hAnsi="CG Times (WN)" w:hint="eastAsia"/>
          <w:kern w:val="0"/>
          <w:szCs w:val="22"/>
          <w:lang w:val="en-US" w:eastAsia="zh-CN"/>
        </w:rPr>
        <w:t>0ms TA (e.g. for small cell), more discussion will be required to address the CG resource configuration for SDT in multiple cells. For example, the following two alternatives can be discussed:</w:t>
      </w:r>
    </w:p>
    <w:p w14:paraId="50DA50CB" w14:textId="77777777" w:rsidR="000C28C6" w:rsidRDefault="00D36F1F">
      <w:pPr>
        <w:widowControl/>
        <w:numPr>
          <w:ilvl w:val="0"/>
          <w:numId w:val="8"/>
        </w:numPr>
        <w:tabs>
          <w:tab w:val="left" w:pos="840"/>
        </w:tabs>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NW may configure SDT CG resource for multiple cells before UE enter INACTIVE state, and UE can select the corresponding CG resource according to the cell camped.</w:t>
      </w:r>
    </w:p>
    <w:p w14:paraId="625A5A27" w14:textId="77777777" w:rsidR="000C28C6" w:rsidRDefault="00D36F1F">
      <w:pPr>
        <w:widowControl/>
        <w:numPr>
          <w:ilvl w:val="0"/>
          <w:numId w:val="8"/>
        </w:numPr>
        <w:tabs>
          <w:tab w:val="left" w:pos="840"/>
        </w:tabs>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NW can broadcast multiple CG resource in SIB, and UE can select one CG resource according to the SIB in the cell camped. </w:t>
      </w:r>
    </w:p>
    <w:p w14:paraId="3F418547" w14:textId="2FD37399" w:rsidR="000C28C6" w:rsidRDefault="00E340F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S</w:t>
      </w:r>
      <w:r w:rsidR="00D36F1F">
        <w:rPr>
          <w:rFonts w:ascii="CG Times (WN)" w:eastAsia="Times New Roman" w:hAnsi="CG Times (WN)" w:hint="eastAsia"/>
          <w:kern w:val="0"/>
          <w:szCs w:val="22"/>
          <w:lang w:val="en-US" w:eastAsia="zh-CN"/>
        </w:rPr>
        <w:t>ignificant complexity can be foreseen and more discussion will be required to address the corresponding open issues</w:t>
      </w:r>
      <w:r>
        <w:rPr>
          <w:rFonts w:ascii="CG Times (WN)" w:eastAsia="Times New Roman" w:hAnsi="CG Times (WN)"/>
          <w:kern w:val="0"/>
          <w:szCs w:val="22"/>
          <w:lang w:val="en-US" w:eastAsia="zh-CN"/>
        </w:rPr>
        <w:t xml:space="preserve"> if Alt2 has to be supported</w:t>
      </w:r>
      <w:r w:rsidR="00D36F1F">
        <w:rPr>
          <w:rFonts w:ascii="CG Times (WN)" w:eastAsia="Times New Roman" w:hAnsi="CG Times (WN)" w:hint="eastAsia"/>
          <w:kern w:val="0"/>
          <w:szCs w:val="22"/>
          <w:lang w:val="en-US" w:eastAsia="zh-CN"/>
        </w:rPr>
        <w:t>.</w:t>
      </w:r>
      <w:r>
        <w:rPr>
          <w:rFonts w:ascii="CG Times (WN)" w:eastAsia="Times New Roman" w:hAnsi="CG Times (WN)"/>
          <w:kern w:val="0"/>
          <w:szCs w:val="22"/>
          <w:lang w:val="en-US" w:eastAsia="zh-CN"/>
        </w:rPr>
        <w:t xml:space="preserve"> Further, even if CG resources are broadcast, context fetch will be required to support the UE in new cell and context fetch and data forwarding related enhancements are clearly confined to only the RACH based solutions within the WID. </w:t>
      </w:r>
      <w:r w:rsidR="00D36F1F">
        <w:rPr>
          <w:rFonts w:ascii="CG Times (WN)" w:eastAsia="Times New Roman" w:hAnsi="CG Times (WN)" w:hint="eastAsia"/>
          <w:kern w:val="0"/>
          <w:szCs w:val="22"/>
          <w:lang w:val="en-US" w:eastAsia="zh-CN"/>
        </w:rPr>
        <w:t xml:space="preserve"> </w:t>
      </w:r>
    </w:p>
    <w:p w14:paraId="4FA2B8FA" w14:textId="44D9CA70"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2: Supporting CG based SDT after cell re-selection will lead to </w:t>
      </w:r>
      <w:r w:rsidR="00E340FB">
        <w:rPr>
          <w:rFonts w:ascii="CG Times (WN)" w:eastAsia="Times New Roman" w:hAnsi="CG Times (WN)"/>
          <w:b/>
          <w:bCs/>
          <w:kern w:val="0"/>
          <w:szCs w:val="22"/>
          <w:lang w:val="en-US" w:eastAsia="zh-CN"/>
        </w:rPr>
        <w:t>higher complexity and is as such not supported in the WID</w:t>
      </w:r>
      <w:r>
        <w:rPr>
          <w:rFonts w:ascii="CG Times (WN)" w:eastAsia="Times New Roman" w:hAnsi="CG Times (WN)" w:hint="eastAsia"/>
          <w:b/>
          <w:bCs/>
          <w:kern w:val="0"/>
          <w:szCs w:val="22"/>
          <w:lang w:val="en-US" w:eastAsia="zh-CN"/>
        </w:rPr>
        <w:t xml:space="preserve">. </w:t>
      </w:r>
    </w:p>
    <w:p w14:paraId="309F33E6" w14:textId="619A96F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consideration above</w:t>
      </w:r>
      <w:r w:rsidR="00771298">
        <w:rPr>
          <w:rFonts w:ascii="CG Times (WN)" w:eastAsia="Times New Roman" w:hAnsi="CG Times (WN)"/>
          <w:kern w:val="0"/>
          <w:szCs w:val="22"/>
          <w:lang w:val="en-US" w:eastAsia="zh-CN"/>
        </w:rPr>
        <w:t xml:space="preserve"> and </w:t>
      </w:r>
      <w:r>
        <w:rPr>
          <w:rFonts w:ascii="CG Times (WN)" w:eastAsia="Times New Roman" w:hAnsi="CG Times (WN)" w:hint="eastAsia"/>
          <w:kern w:val="0"/>
          <w:szCs w:val="22"/>
          <w:lang w:val="en-US" w:eastAsia="zh-CN"/>
        </w:rPr>
        <w:t>tak</w:t>
      </w:r>
      <w:r w:rsidR="00771298">
        <w:rPr>
          <w:rFonts w:ascii="CG Times (WN)" w:eastAsia="Times New Roman" w:hAnsi="CG Times (WN)"/>
          <w:kern w:val="0"/>
          <w:szCs w:val="22"/>
          <w:lang w:val="en-US" w:eastAsia="zh-CN"/>
        </w:rPr>
        <w:t>ing</w:t>
      </w:r>
      <w:r>
        <w:rPr>
          <w:rFonts w:ascii="CG Times (WN)" w:eastAsia="Times New Roman" w:hAnsi="CG Times (WN)" w:hint="eastAsia"/>
          <w:kern w:val="0"/>
          <w:szCs w:val="22"/>
          <w:lang w:val="en-US" w:eastAsia="zh-CN"/>
        </w:rPr>
        <w:t xml:space="preserve"> the limited time budget into account, we propose that the CG based SDT can only be used in case the UE remains in the cell where UE enter</w:t>
      </w:r>
      <w:r w:rsidR="002E04B6">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INACTIVE state.</w:t>
      </w:r>
    </w:p>
    <w:p w14:paraId="44294A2A" w14:textId="029E6085" w:rsidR="000C28C6" w:rsidRPr="002E04B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CG based SDT can only be used in case UE remains in the cell where UE enter</w:t>
      </w:r>
      <w:r w:rsidR="001A44D2">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INACTIVE state.</w:t>
      </w:r>
    </w:p>
    <w:p w14:paraId="7F0F0D50" w14:textId="77777777" w:rsidR="000C28C6" w:rsidRDefault="00D36F1F">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Stage 2 procedure for CG based SDT</w:t>
      </w:r>
    </w:p>
    <w:p w14:paraId="7F7EB104"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Procedure for CG based SDT</w:t>
      </w:r>
    </w:p>
    <w:p w14:paraId="3A59E981" w14:textId="6C042ECB"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agreement made in the previous meeting that </w:t>
      </w:r>
      <w:r>
        <w:rPr>
          <w:rFonts w:ascii="CG Times (WN)" w:eastAsia="Times New Roman" w:hAnsi="CG Times (WN)"/>
          <w:kern w:val="0"/>
          <w:szCs w:val="22"/>
          <w:lang w:val="en-US" w:eastAsia="zh-CN"/>
        </w:rPr>
        <w:t>“</w:t>
      </w:r>
      <w:r>
        <w:t>Small data transmission with RRC message is supported as baseline for RA-based and CG based schemes</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similar as the RACH based SDT, one RRC message shall be </w:t>
      </w:r>
      <w:r w:rsidR="003E6173">
        <w:rPr>
          <w:rFonts w:ascii="CG Times (WN)" w:eastAsia="Times New Roman" w:hAnsi="CG Times (WN)"/>
          <w:kern w:val="0"/>
          <w:szCs w:val="22"/>
          <w:lang w:val="en-US" w:eastAsia="zh-CN"/>
        </w:rPr>
        <w:t>included in</w:t>
      </w:r>
      <w:r>
        <w:rPr>
          <w:rFonts w:ascii="CG Times (WN)" w:eastAsia="Times New Roman" w:hAnsi="CG Times (WN)" w:hint="eastAsia"/>
          <w:kern w:val="0"/>
          <w:szCs w:val="22"/>
          <w:lang w:val="en-US" w:eastAsia="zh-CN"/>
        </w:rPr>
        <w:t xml:space="preserve"> the configured SDT CG resource once the CG based SDT in</w:t>
      </w:r>
      <w:r w:rsidR="003E6173">
        <w:rPr>
          <w:rFonts w:ascii="CG Times (WN)" w:eastAsia="Times New Roman" w:hAnsi="CG Times (WN)"/>
          <w:kern w:val="0"/>
          <w:szCs w:val="22"/>
          <w:lang w:val="en-US" w:eastAsia="zh-CN"/>
        </w:rPr>
        <w:t>i</w:t>
      </w:r>
      <w:r>
        <w:rPr>
          <w:rFonts w:ascii="CG Times (WN)" w:eastAsia="Times New Roman" w:hAnsi="CG Times (WN)" w:hint="eastAsia"/>
          <w:kern w:val="0"/>
          <w:szCs w:val="22"/>
          <w:lang w:val="en-US" w:eastAsia="zh-CN"/>
        </w:rPr>
        <w:t xml:space="preserve">tiated, and </w:t>
      </w:r>
      <w:r w:rsidR="003E6173">
        <w:rPr>
          <w:rFonts w:ascii="CG Times (WN)" w:eastAsia="Times New Roman" w:hAnsi="CG Times (WN)"/>
          <w:kern w:val="0"/>
          <w:szCs w:val="22"/>
          <w:lang w:val="en-US" w:eastAsia="zh-CN"/>
        </w:rPr>
        <w:t>the following</w:t>
      </w:r>
      <w:r w:rsidR="003E6173">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val="en-US" w:eastAsia="zh-CN"/>
        </w:rPr>
        <w:t>figure show</w:t>
      </w:r>
      <w:r w:rsidR="003E6173">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w:t>
      </w:r>
      <w:r w:rsidR="003E6173">
        <w:rPr>
          <w:rFonts w:ascii="CG Times (WN)" w:eastAsia="Times New Roman" w:hAnsi="CG Times (WN)"/>
          <w:kern w:val="0"/>
          <w:szCs w:val="22"/>
          <w:lang w:val="en-US" w:eastAsia="zh-CN"/>
        </w:rPr>
        <w:t xml:space="preserve">overall </w:t>
      </w:r>
      <w:r>
        <w:rPr>
          <w:rFonts w:ascii="CG Times (WN)" w:eastAsia="Times New Roman" w:hAnsi="CG Times (WN)" w:hint="eastAsia"/>
          <w:kern w:val="0"/>
          <w:szCs w:val="22"/>
          <w:lang w:val="en-US" w:eastAsia="zh-CN"/>
        </w:rPr>
        <w:t>procedure.</w:t>
      </w:r>
    </w:p>
    <w:p w14:paraId="265FC7DE" w14:textId="77777777" w:rsidR="000C28C6" w:rsidRDefault="00D36F1F">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530" w:dyaOrig="6000" w14:anchorId="3A968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299.55pt" o:ole="">
            <v:imagedata r:id="rId9" o:title=""/>
            <o:lock v:ext="edit" aspectratio="f"/>
          </v:shape>
          <o:OLEObject Type="Embed" ProgID="Visio.Drawing.15" ShapeID="_x0000_i1025" DrawAspect="Content" ObjectID="_1664877076" r:id="rId10"/>
        </w:object>
      </w:r>
    </w:p>
    <w:p w14:paraId="4383467F" w14:textId="77777777" w:rsidR="000C28C6" w:rsidRDefault="00D36F1F">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Example of CG based SDT</w:t>
      </w:r>
    </w:p>
    <w:p w14:paraId="1E344E7B" w14:textId="2291400C"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illustrated above, in case the UE determin</w:t>
      </w:r>
      <w:r w:rsidR="00771298">
        <w:rPr>
          <w:rFonts w:ascii="CG Times (WN)" w:eastAsia="Times New Roman" w:hAnsi="CG Times (WN)"/>
          <w:kern w:val="0"/>
          <w:szCs w:val="22"/>
          <w:lang w:val="en-US" w:eastAsia="zh-CN"/>
        </w:rPr>
        <w:t>es</w:t>
      </w:r>
      <w:r>
        <w:rPr>
          <w:rFonts w:ascii="CG Times (WN)" w:eastAsia="Times New Roman" w:hAnsi="CG Times (WN)" w:hint="eastAsia"/>
          <w:kern w:val="0"/>
          <w:szCs w:val="22"/>
          <w:lang w:val="en-US" w:eastAsia="zh-CN"/>
        </w:rPr>
        <w:t xml:space="preserve"> to initiate CG based SDT:</w:t>
      </w:r>
    </w:p>
    <w:p w14:paraId="57B37E14" w14:textId="6157455F"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1: UE should transmit RRC message through the CG resource. Besides the RRC messag</w:t>
      </w:r>
      <w:r w:rsidR="00BA11A4">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the UE can include BSR and DRB data packet as well.</w:t>
      </w:r>
    </w:p>
    <w:p w14:paraId="1BF8A45A" w14:textId="778415CF"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initial CG transmission is performed, the UE should monitor UE specific-RNTI for (subsequent)</w:t>
      </w:r>
      <w:r w:rsidR="00771298">
        <w:rPr>
          <w:rFonts w:ascii="CG Times (WN)" w:eastAsia="Times New Roman" w:hAnsi="CG Times (WN)"/>
          <w:kern w:val="0"/>
          <w:szCs w:val="22"/>
          <w:lang w:val="en-US" w:eastAsia="zh-CN"/>
        </w:rPr>
        <w:t xml:space="preserve"> </w:t>
      </w:r>
      <w:r>
        <w:rPr>
          <w:rFonts w:ascii="CG Times (WN)" w:eastAsia="Times New Roman" w:hAnsi="CG Times (WN)" w:hint="eastAsia"/>
          <w:kern w:val="0"/>
          <w:szCs w:val="22"/>
          <w:lang w:val="en-US" w:eastAsia="zh-CN"/>
        </w:rPr>
        <w:t>data transmission and retransmission. The DL transmission will be made based on dynamic scheduling addressed to UE specific RNTI, and UL transmission can be made by either dynamic grant addressed to UE specific RNTI or configured grant.</w:t>
      </w:r>
    </w:p>
    <w:p w14:paraId="2CC5D76E"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the RRC release message is received, the UE will stop the monitor of UE specific C-RNTI and enter normal INACTIVE state.</w:t>
      </w:r>
    </w:p>
    <w:p w14:paraId="3CE65C6C"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CG based SDT procedure as follow:</w:t>
      </w:r>
    </w:p>
    <w:p w14:paraId="6C745D52" w14:textId="00F6B292"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BF2F7C">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The following procedure shall be taken as baseline for the CG based SDT.</w:t>
      </w:r>
    </w:p>
    <w:p w14:paraId="472CF492" w14:textId="0DE864B4"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sidR="0044363A">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(e.g. BSR) and DRB data packet as well.</w:t>
      </w:r>
    </w:p>
    <w:p w14:paraId="22AF6087" w14:textId="60889E64"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2: Once RRC message is transmitted, the UE should monitor UE specific-RNTI for (subsequent) data transmission and retransmission. The DL transmission will be </w:t>
      </w:r>
      <w:r>
        <w:rPr>
          <w:rFonts w:ascii="CG Times (WN)" w:eastAsia="Times New Roman" w:hAnsi="CG Times (WN)" w:hint="eastAsia"/>
          <w:b/>
          <w:bCs/>
          <w:kern w:val="0"/>
          <w:szCs w:val="22"/>
          <w:lang w:val="en-US" w:eastAsia="zh-CN"/>
        </w:rPr>
        <w:lastRenderedPageBreak/>
        <w:t>based on the dynamic scheduling addressed to UE specific RNTI, and UL transmission can be made by either dynamic grant addressed to UE specific RNTI or the type 1 CG resource.</w:t>
      </w:r>
    </w:p>
    <w:p w14:paraId="3D16EC91" w14:textId="2139842B"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the RRC release message is received, the UE will stop monitor</w:t>
      </w:r>
      <w:r w:rsidR="0044363A">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0DBBC275"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Configured grant used for CG based SDT</w:t>
      </w:r>
    </w:p>
    <w:p w14:paraId="771FCD81" w14:textId="49AB5C6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lang w:val="en-US" w:eastAsia="zh-CN"/>
        </w:rPr>
        <w:t xml:space="preserve">According to the description in the WID that </w:t>
      </w:r>
      <w:r>
        <w:rPr>
          <w:rFonts w:ascii="CG Times (WN)" w:eastAsia="Times New Roman" w:hAnsi="CG Times (WN)"/>
          <w:kern w:val="0"/>
          <w:szCs w:val="22"/>
          <w:lang w:val="en-US" w:eastAsia="zh-CN"/>
        </w:rPr>
        <w:t>“</w:t>
      </w:r>
      <w:r>
        <w:rPr>
          <w:lang w:eastAsia="zh-CN"/>
        </w:rPr>
        <w:t>Transmission of UL data on pre-configured PUSCH resources (i.e. reusing the configured grant type 1)</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it is clear that configured grant type 1 shall be used for the CG ba</w:t>
      </w:r>
      <w:r w:rsidR="001A44D2">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ed SDT.</w:t>
      </w:r>
    </w:p>
    <w:p w14:paraId="1A1BC740" w14:textId="6F554C21"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2672FA">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For the CG based SDT, the configured grant type 1 will be used.</w:t>
      </w:r>
    </w:p>
    <w:p w14:paraId="3D73412C"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Which RRC message shall be used in the initial transmission through CG resource?</w:t>
      </w:r>
    </w:p>
    <w:p w14:paraId="0998077C"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issue in step 1 is which RRC message shall be used in CG based SDT. In RACH based solution, it seems majority companies think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can be reused. </w:t>
      </w:r>
    </w:p>
    <w:p w14:paraId="2863D300" w14:textId="225C3296"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CG based SDT, since configured grant type 1 will be used, UE specific DMRS</w:t>
      </w:r>
      <w:r w:rsidR="00C62087">
        <w:rPr>
          <w:rFonts w:ascii="CG Times (WN)" w:eastAsia="Times New Roman" w:hAnsi="CG Times (WN)"/>
          <w:kern w:val="0"/>
          <w:szCs w:val="22"/>
          <w:lang w:val="en-US" w:eastAsia="zh-CN"/>
        </w:rPr>
        <w:t xml:space="preserve"> can </w:t>
      </w:r>
      <w:r>
        <w:rPr>
          <w:rFonts w:ascii="CG Times (WN)" w:eastAsia="Times New Roman" w:hAnsi="CG Times (WN)" w:hint="eastAsia"/>
          <w:kern w:val="0"/>
          <w:szCs w:val="22"/>
          <w:lang w:val="en-US" w:eastAsia="zh-CN"/>
        </w:rPr>
        <w:t xml:space="preserve">be configured, and the UE specific DMRS can be used to identify the UE. </w:t>
      </w:r>
    </w:p>
    <w:p w14:paraId="18A26E42"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addition, considering the CG resource will be reserved on NW side for the UE, the UE context will be maintained in both CU and DU. Also considering the CG based SDT is only applicable in the cell where UE enter INACTIVE state, and the UE can be identified by DMRS, it seems the SRB1 is still applicable when the SDT is initiated. With the SRB1, since the DCCH can be used to transmit the RRC message in CG based SDT, the RRC message can be security protected by the PDCP of SRB1 (i.e. integrity and ciphering can be performed in the PDCP of SRB1) and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-I seems not needed in the RRC message.</w:t>
      </w:r>
    </w:p>
    <w:p w14:paraId="25BCDBCD"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 for the RRC message used in CG based SDT, the following two alternatives can be considered:</w:t>
      </w:r>
    </w:p>
    <w:p w14:paraId="59490583"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in which case we can have a common RRC level procedure.</w:t>
      </w:r>
    </w:p>
    <w:p w14:paraId="61655BB6"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Define a new DCCH RRC message, in which case the I-RNTI and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-I will not be included.</w:t>
      </w:r>
    </w:p>
    <w:p w14:paraId="42B395C7" w14:textId="460D5D5D"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general, both alternatives are feasible, and each solution has pros and cons. </w:t>
      </w:r>
    </w:p>
    <w:tbl>
      <w:tblPr>
        <w:tblStyle w:val="TableGrid"/>
        <w:tblW w:w="0" w:type="auto"/>
        <w:tblLook w:val="04A0" w:firstRow="1" w:lastRow="0" w:firstColumn="1" w:lastColumn="0" w:noHBand="0" w:noVBand="1"/>
      </w:tblPr>
      <w:tblGrid>
        <w:gridCol w:w="2479"/>
        <w:gridCol w:w="3045"/>
        <w:gridCol w:w="3492"/>
      </w:tblGrid>
      <w:tr w:rsidR="000C28C6" w14:paraId="7584A44E" w14:textId="77777777">
        <w:tc>
          <w:tcPr>
            <w:tcW w:w="2494" w:type="dxa"/>
          </w:tcPr>
          <w:p w14:paraId="7E85CFC0" w14:textId="77777777" w:rsidR="000C28C6" w:rsidRDefault="000C28C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tc>
        <w:tc>
          <w:tcPr>
            <w:tcW w:w="3144" w:type="dxa"/>
          </w:tcPr>
          <w:p w14:paraId="6E7FFE7F"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3604" w:type="dxa"/>
          </w:tcPr>
          <w:p w14:paraId="3F5330D1"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0C28C6" w14:paraId="1A661DA7" w14:textId="77777777">
        <w:tc>
          <w:tcPr>
            <w:tcW w:w="2494" w:type="dxa"/>
          </w:tcPr>
          <w:p w14:paraId="7CA03121"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Reuse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t>
            </w:r>
          </w:p>
        </w:tc>
        <w:tc>
          <w:tcPr>
            <w:tcW w:w="3144" w:type="dxa"/>
          </w:tcPr>
          <w:p w14:paraId="63587F13"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Have a common RRC level procedure for both RACH </w:t>
            </w:r>
            <w:r>
              <w:rPr>
                <w:rFonts w:ascii="CG Times (WN)" w:eastAsia="Times New Roman" w:hAnsi="CG Times (WN)" w:hint="eastAsia"/>
                <w:kern w:val="0"/>
                <w:szCs w:val="22"/>
                <w:lang w:val="en-US" w:eastAsia="zh-CN"/>
              </w:rPr>
              <w:lastRenderedPageBreak/>
              <w:t>based SDT and CG based SDT</w:t>
            </w:r>
          </w:p>
          <w:p w14:paraId="2889B54D" w14:textId="63BE5610" w:rsidR="00315FDE" w:rsidRDefault="00315FD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Common security framework can be reused for SDT and non-SDT</w:t>
            </w:r>
          </w:p>
        </w:tc>
        <w:tc>
          <w:tcPr>
            <w:tcW w:w="3604" w:type="dxa"/>
          </w:tcPr>
          <w:p w14:paraId="45FD1D9E" w14:textId="21458DFA" w:rsidR="000C28C6" w:rsidRDefault="00BA11A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lastRenderedPageBreak/>
              <w:t xml:space="preserve">There will be </w:t>
            </w:r>
            <w:r w:rsidR="00294286">
              <w:rPr>
                <w:rFonts w:ascii="CG Times (WN)" w:eastAsia="Times New Roman" w:hAnsi="CG Times (WN)"/>
                <w:kern w:val="0"/>
                <w:szCs w:val="22"/>
                <w:lang w:val="en-US" w:eastAsia="zh-CN"/>
              </w:rPr>
              <w:t xml:space="preserve">slightly </w:t>
            </w:r>
            <w:r>
              <w:rPr>
                <w:rFonts w:ascii="CG Times (WN)" w:eastAsia="Times New Roman" w:hAnsi="CG Times (WN)"/>
                <w:kern w:val="0"/>
                <w:szCs w:val="22"/>
                <w:lang w:val="en-US" w:eastAsia="zh-CN"/>
              </w:rPr>
              <w:t>more overhead</w:t>
            </w:r>
            <w:r w:rsidR="00D36F1F">
              <w:rPr>
                <w:rFonts w:ascii="CG Times (WN)" w:eastAsia="Times New Roman" w:hAnsi="CG Times (WN)" w:hint="eastAsia"/>
                <w:kern w:val="0"/>
                <w:szCs w:val="22"/>
                <w:lang w:val="en-US" w:eastAsia="zh-CN"/>
              </w:rPr>
              <w:t xml:space="preserve"> in</w:t>
            </w:r>
            <w:r>
              <w:rPr>
                <w:rFonts w:ascii="CG Times (WN)" w:eastAsia="Times New Roman" w:hAnsi="CG Times (WN)"/>
                <w:kern w:val="0"/>
                <w:szCs w:val="22"/>
                <w:lang w:val="en-US" w:eastAsia="zh-CN"/>
              </w:rPr>
              <w:t xml:space="preserve"> the</w:t>
            </w:r>
            <w:r w:rsidR="00D36F1F">
              <w:rPr>
                <w:rFonts w:ascii="CG Times (WN)" w:eastAsia="Times New Roman" w:hAnsi="CG Times (WN)" w:hint="eastAsia"/>
                <w:kern w:val="0"/>
                <w:szCs w:val="22"/>
                <w:lang w:val="en-US" w:eastAsia="zh-CN"/>
              </w:rPr>
              <w:t xml:space="preserve"> RRC message for CG based SDT.</w:t>
            </w:r>
          </w:p>
        </w:tc>
      </w:tr>
      <w:tr w:rsidR="000C28C6" w14:paraId="3EC6B28D" w14:textId="77777777">
        <w:tc>
          <w:tcPr>
            <w:tcW w:w="2494" w:type="dxa"/>
          </w:tcPr>
          <w:p w14:paraId="5A8C4EAE"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Define a new DCCH message</w:t>
            </w:r>
          </w:p>
        </w:tc>
        <w:tc>
          <w:tcPr>
            <w:tcW w:w="3144" w:type="dxa"/>
          </w:tcPr>
          <w:p w14:paraId="53B36032"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Save the fields for I-RNTI and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-I. PDCP of SRB1 can be used for the security protection.</w:t>
            </w:r>
          </w:p>
        </w:tc>
        <w:tc>
          <w:tcPr>
            <w:tcW w:w="3604" w:type="dxa"/>
          </w:tcPr>
          <w:p w14:paraId="3637FBF7"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Different RRC procedure will be used for RACH based SDT and CG based SDT, thus extra complexity will be introduced in both implementation and standardization.</w:t>
            </w:r>
          </w:p>
          <w:p w14:paraId="237E4917" w14:textId="1E82D543" w:rsidR="00315FDE" w:rsidRDefault="00315FD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New security framework is needed</w:t>
            </w:r>
            <w:r w:rsidR="003D4CAE">
              <w:rPr>
                <w:rFonts w:ascii="CG Times (WN)" w:eastAsia="Times New Roman" w:hAnsi="CG Times (WN)"/>
                <w:kern w:val="0"/>
                <w:szCs w:val="22"/>
                <w:lang w:val="en-US" w:eastAsia="zh-CN"/>
              </w:rPr>
              <w:t xml:space="preserve"> </w:t>
            </w:r>
          </w:p>
        </w:tc>
      </w:tr>
    </w:tbl>
    <w:p w14:paraId="67BC91BA" w14:textId="77777777" w:rsidR="000C28C6" w:rsidRDefault="000C28C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482F89DA" w14:textId="7641CD04"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a common RRC procedure will save the complexity in both impl</w:t>
      </w:r>
      <w:r w:rsidR="00BA11A4">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xml:space="preserve">mentation and standardization, we </w:t>
      </w:r>
      <w:r w:rsidR="003D4CAE">
        <w:rPr>
          <w:rFonts w:ascii="CG Times (WN)" w:eastAsia="Times New Roman" w:hAnsi="CG Times (WN)"/>
          <w:kern w:val="0"/>
          <w:szCs w:val="22"/>
          <w:lang w:val="en-US" w:eastAsia="zh-CN"/>
        </w:rPr>
        <w:t xml:space="preserve">prefer </w:t>
      </w:r>
      <w:r>
        <w:rPr>
          <w:rFonts w:ascii="CG Times (WN)" w:eastAsia="Times New Roman" w:hAnsi="CG Times (WN)" w:hint="eastAsia"/>
          <w:kern w:val="0"/>
          <w:szCs w:val="22"/>
          <w:lang w:val="en-US" w:eastAsia="zh-CN"/>
        </w:rPr>
        <w:t>alternative 1.</w:t>
      </w:r>
    </w:p>
    <w:p w14:paraId="33A7738F"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Which UE specific RNTI shall be monitored during SDT?</w:t>
      </w:r>
    </w:p>
    <w:p w14:paraId="3A0916F5" w14:textId="5621AC13" w:rsidR="000C28C6" w:rsidRDefault="00D36F1F">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For the step 2, one issue is which UE specific RNTI shall be monitored after the transmission of RRC message. In LTE PUR, the </w:t>
      </w:r>
      <w:r>
        <w:t>PUR-RNTI</w:t>
      </w:r>
      <w:r>
        <w:rPr>
          <w:rFonts w:hint="eastAsia"/>
          <w:lang w:val="en-US" w:eastAsia="zh-CN"/>
        </w:rPr>
        <w:t xml:space="preserve"> is introduced, and UE will monitor </w:t>
      </w:r>
      <w:r>
        <w:t>PUR-RNTI</w:t>
      </w:r>
      <w:r>
        <w:rPr>
          <w:rFonts w:hint="eastAsia"/>
          <w:lang w:val="en-US" w:eastAsia="zh-CN"/>
        </w:rPr>
        <w:t xml:space="preserve"> only during the LTE PUR procedure. However, the situation </w:t>
      </w:r>
      <w:r w:rsidR="00294286">
        <w:rPr>
          <w:lang w:val="en-US" w:eastAsia="zh-CN"/>
        </w:rPr>
        <w:t>is</w:t>
      </w:r>
      <w:r w:rsidR="00294286">
        <w:rPr>
          <w:rFonts w:hint="eastAsia"/>
          <w:lang w:val="en-US" w:eastAsia="zh-CN"/>
        </w:rPr>
        <w:t xml:space="preserve"> </w:t>
      </w:r>
      <w:r>
        <w:rPr>
          <w:rFonts w:hint="eastAsia"/>
          <w:lang w:val="en-US" w:eastAsia="zh-CN"/>
        </w:rPr>
        <w:t xml:space="preserve">different in NR SDT </w:t>
      </w:r>
      <w:r w:rsidR="00EA3FAE">
        <w:rPr>
          <w:lang w:val="en-US" w:eastAsia="zh-CN"/>
        </w:rPr>
        <w:t>and</w:t>
      </w:r>
      <w:r>
        <w:rPr>
          <w:rFonts w:hint="eastAsia"/>
          <w:lang w:val="en-US" w:eastAsia="zh-CN"/>
        </w:rPr>
        <w:t xml:space="preserve"> LTE PUR. In LTE PUR, only </w:t>
      </w:r>
      <w:proofErr w:type="gramStart"/>
      <w:r>
        <w:rPr>
          <w:rFonts w:hint="eastAsia"/>
          <w:lang w:val="en-US" w:eastAsia="zh-CN"/>
        </w:rPr>
        <w:t>one shot</w:t>
      </w:r>
      <w:proofErr w:type="gramEnd"/>
      <w:r>
        <w:rPr>
          <w:rFonts w:hint="eastAsia"/>
          <w:lang w:val="en-US" w:eastAsia="zh-CN"/>
        </w:rPr>
        <w:t xml:space="preserve"> transmission is supported</w:t>
      </w:r>
      <w:r w:rsidR="00C06E4C">
        <w:rPr>
          <w:lang w:val="en-US" w:eastAsia="zh-CN"/>
        </w:rPr>
        <w:t>. However, in NR SDT, the</w:t>
      </w:r>
      <w:r>
        <w:rPr>
          <w:rFonts w:hint="eastAsia"/>
          <w:lang w:val="en-US" w:eastAsia="zh-CN"/>
        </w:rPr>
        <w:t xml:space="preserve"> subsequent data transmission can be supported </w:t>
      </w:r>
      <w:r w:rsidR="00C06E4C">
        <w:rPr>
          <w:lang w:val="en-US" w:eastAsia="zh-CN"/>
        </w:rPr>
        <w:t xml:space="preserve">and </w:t>
      </w:r>
      <w:r>
        <w:rPr>
          <w:rFonts w:hint="eastAsia"/>
          <w:lang w:val="en-US" w:eastAsia="zh-CN"/>
        </w:rPr>
        <w:t>the following type of scheduling shall be considered:</w:t>
      </w:r>
    </w:p>
    <w:p w14:paraId="09C27EF6"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UL/DL new transmission and corresponding retransmission</w:t>
      </w:r>
    </w:p>
    <w:p w14:paraId="058D6190"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the retransmission of CG type 1</w:t>
      </w:r>
    </w:p>
    <w:p w14:paraId="1BE47BA6" w14:textId="77777777" w:rsidR="000C28C6" w:rsidRDefault="00D36F1F">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Since CG type 1 will be reused in CG based SDT, thus CS-RNTI should be used for the scheduling of retransmission for CG transmission according to current specs. Also considering C-RNTI will be stored in UE INACTIVE context anyway for the security key derivation, we think it is quite straight forward to use the C-RNTI for the dynamic scheduling of UL/DL new transmission and corresponding retransmission during SDT.</w:t>
      </w:r>
    </w:p>
    <w:p w14:paraId="27685AD6" w14:textId="1527FB86" w:rsidR="000C28C6" w:rsidRDefault="00D36F1F">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Based on the analysis above, we think reusing the C-RNTI and CS-RNTI in CG based SDT seems a </w:t>
      </w:r>
      <w:r w:rsidR="00D55B00">
        <w:rPr>
          <w:lang w:val="en-US" w:eastAsia="zh-CN"/>
        </w:rPr>
        <w:t>simpler</w:t>
      </w:r>
      <w:r>
        <w:rPr>
          <w:rFonts w:hint="eastAsia"/>
          <w:lang w:val="en-US" w:eastAsia="zh-CN"/>
        </w:rPr>
        <w:t xml:space="preserve"> and straight forward solution, compared to introduc</w:t>
      </w:r>
      <w:r w:rsidR="00294286">
        <w:rPr>
          <w:lang w:val="en-US" w:eastAsia="zh-CN"/>
        </w:rPr>
        <w:t>ing</w:t>
      </w:r>
      <w:r>
        <w:rPr>
          <w:rFonts w:hint="eastAsia"/>
          <w:lang w:val="en-US" w:eastAsia="zh-CN"/>
        </w:rPr>
        <w:t xml:space="preserve"> a new RNTI </w:t>
      </w:r>
      <w:r w:rsidR="00294286">
        <w:rPr>
          <w:lang w:val="en-US" w:eastAsia="zh-CN"/>
        </w:rPr>
        <w:t xml:space="preserve">(with similar functionality) </w:t>
      </w:r>
      <w:r>
        <w:rPr>
          <w:rFonts w:hint="eastAsia"/>
          <w:lang w:val="en-US" w:eastAsia="zh-CN"/>
        </w:rPr>
        <w:t>and corresponding behavio</w:t>
      </w:r>
      <w:r w:rsidR="00294286">
        <w:rPr>
          <w:lang w:val="en-US" w:eastAsia="zh-CN"/>
        </w:rPr>
        <w:t>r</w:t>
      </w:r>
      <w:r>
        <w:rPr>
          <w:rFonts w:hint="eastAsia"/>
          <w:lang w:val="en-US" w:eastAsia="zh-CN"/>
        </w:rPr>
        <w:t xml:space="preserve"> in MAC. Therefore, we </w:t>
      </w:r>
      <w:r w:rsidR="00294286">
        <w:rPr>
          <w:lang w:val="en-US" w:eastAsia="zh-CN"/>
        </w:rPr>
        <w:t>propose</w:t>
      </w:r>
      <w:r w:rsidR="00294286">
        <w:rPr>
          <w:rFonts w:hint="eastAsia"/>
          <w:lang w:val="en-US" w:eastAsia="zh-CN"/>
        </w:rPr>
        <w:t xml:space="preserve"> </w:t>
      </w:r>
      <w:r>
        <w:rPr>
          <w:rFonts w:hint="eastAsia"/>
          <w:lang w:val="en-US" w:eastAsia="zh-CN"/>
        </w:rPr>
        <w:t xml:space="preserve">to monitor C-RNTI and CS-RNTI during </w:t>
      </w:r>
      <w:r w:rsidR="00294286">
        <w:rPr>
          <w:lang w:val="en-US" w:eastAsia="zh-CN"/>
        </w:rPr>
        <w:t>CG-</w:t>
      </w:r>
      <w:r>
        <w:rPr>
          <w:rFonts w:hint="eastAsia"/>
          <w:lang w:val="en-US" w:eastAsia="zh-CN"/>
        </w:rPr>
        <w:t>SDT instead of defining a new RNTI.</w:t>
      </w:r>
    </w:p>
    <w:p w14:paraId="69717AD0" w14:textId="1E50372A"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w:t>
      </w:r>
      <w:r w:rsidR="00D55B00">
        <w:rPr>
          <w:b/>
          <w:bCs/>
          <w:lang w:val="en-US" w:eastAsia="zh-CN"/>
        </w:rPr>
        <w:t>5</w:t>
      </w:r>
      <w:r>
        <w:rPr>
          <w:rFonts w:hint="eastAsia"/>
          <w:b/>
          <w:bCs/>
          <w:lang w:val="en-US" w:eastAsia="zh-CN"/>
        </w:rPr>
        <w:t xml:space="preserve">: Once RRC message is transmitted through CG type 1 resource, the UE should monitor both C-RNTI and CS-RNTI during SDT. CS-RNTI will be used to schedule the </w:t>
      </w:r>
      <w:r>
        <w:rPr>
          <w:rFonts w:hint="eastAsia"/>
          <w:b/>
          <w:bCs/>
          <w:lang w:val="en-US" w:eastAsia="zh-CN"/>
        </w:rPr>
        <w:lastRenderedPageBreak/>
        <w:t xml:space="preserve">retransmission of </w:t>
      </w:r>
      <w:r w:rsidR="00623ABE">
        <w:rPr>
          <w:b/>
          <w:bCs/>
          <w:lang w:val="en-US" w:eastAsia="zh-CN"/>
        </w:rPr>
        <w:t>configured grant</w:t>
      </w:r>
      <w:r w:rsidR="00623ABE">
        <w:rPr>
          <w:rFonts w:hint="eastAsia"/>
          <w:b/>
          <w:bCs/>
          <w:lang w:val="en-US" w:eastAsia="zh-CN"/>
        </w:rPr>
        <w:t xml:space="preserve"> </w:t>
      </w:r>
      <w:r w:rsidR="00AB4D67">
        <w:rPr>
          <w:b/>
          <w:bCs/>
          <w:lang w:val="en-US" w:eastAsia="zh-CN"/>
        </w:rPr>
        <w:t xml:space="preserve">(i.e. same as Rel-16 CG type 1) </w:t>
      </w:r>
      <w:r w:rsidR="00294286">
        <w:rPr>
          <w:b/>
          <w:bCs/>
          <w:lang w:val="en-US" w:eastAsia="zh-CN"/>
        </w:rPr>
        <w:t xml:space="preserve">and C-RNTI will be used for </w:t>
      </w:r>
      <w:r w:rsidR="00623ABE">
        <w:rPr>
          <w:b/>
          <w:bCs/>
          <w:lang w:val="en-US" w:eastAsia="zh-CN"/>
        </w:rPr>
        <w:t xml:space="preserve">the </w:t>
      </w:r>
      <w:r w:rsidR="00294286">
        <w:rPr>
          <w:b/>
          <w:bCs/>
          <w:lang w:val="en-US" w:eastAsia="zh-CN"/>
        </w:rPr>
        <w:t xml:space="preserve">scheduling </w:t>
      </w:r>
      <w:r w:rsidR="00561663">
        <w:rPr>
          <w:b/>
          <w:bCs/>
          <w:lang w:val="en-US" w:eastAsia="zh-CN"/>
        </w:rPr>
        <w:t xml:space="preserve">of </w:t>
      </w:r>
      <w:r w:rsidR="00294286">
        <w:rPr>
          <w:b/>
          <w:bCs/>
          <w:lang w:val="en-US" w:eastAsia="zh-CN"/>
        </w:rPr>
        <w:t xml:space="preserve">new transmissions </w:t>
      </w:r>
      <w:r w:rsidR="00AB4D67">
        <w:rPr>
          <w:b/>
          <w:bCs/>
          <w:lang w:val="en-US" w:eastAsia="zh-CN"/>
        </w:rPr>
        <w:t>and retransmission of dynamic grant</w:t>
      </w:r>
      <w:r>
        <w:rPr>
          <w:rFonts w:hint="eastAsia"/>
          <w:b/>
          <w:bCs/>
          <w:lang w:val="en-US" w:eastAsia="zh-CN"/>
        </w:rPr>
        <w:t>.</w:t>
      </w:r>
    </w:p>
    <w:p w14:paraId="41816ACF" w14:textId="77777777" w:rsidR="000C28C6" w:rsidRDefault="000C28C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CEB5A99"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Retransmission of initial CG type 1 transmission</w:t>
      </w:r>
    </w:p>
    <w:p w14:paraId="0BFF596E" w14:textId="5DBE1C8E" w:rsidR="000C28C6" w:rsidRDefault="00D36F1F">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Another issue for step 1 is the retransmission of CG type 1 transmission. In Rel-17, a</w:t>
      </w:r>
      <w:r w:rsidR="00294286">
        <w:rPr>
          <w:lang w:val="en-US" w:eastAsia="zh-CN"/>
        </w:rPr>
        <w:t>u</w:t>
      </w:r>
      <w:r>
        <w:rPr>
          <w:rFonts w:hint="eastAsia"/>
          <w:lang w:val="en-US" w:eastAsia="zh-CN"/>
        </w:rPr>
        <w:t>tonomous retransmission for CG has been introduced. For CG based SDT, considering NW has no idea when the SDT will be triggered by UE, no retransmission will be scheduled by CS-RNTI in case the UL CG based initial transmission is missed by NW. Therefore, we think the a</w:t>
      </w:r>
      <w:r w:rsidR="00294286">
        <w:rPr>
          <w:lang w:val="en-US" w:eastAsia="zh-CN"/>
        </w:rPr>
        <w:t>u</w:t>
      </w:r>
      <w:r>
        <w:rPr>
          <w:rFonts w:hint="eastAsia"/>
          <w:lang w:val="en-US" w:eastAsia="zh-CN"/>
        </w:rPr>
        <w:t>ton</w:t>
      </w:r>
      <w:r w:rsidR="008941B0">
        <w:rPr>
          <w:lang w:val="en-US" w:eastAsia="zh-CN"/>
        </w:rPr>
        <w:t>o</w:t>
      </w:r>
      <w:r>
        <w:rPr>
          <w:rFonts w:hint="eastAsia"/>
          <w:lang w:val="en-US" w:eastAsia="zh-CN"/>
        </w:rPr>
        <w:t>mous retransmission is useful for the CG based SDT, and shall be supported.</w:t>
      </w:r>
      <w:r w:rsidR="002209F4">
        <w:rPr>
          <w:lang w:val="en-US" w:eastAsia="zh-CN"/>
        </w:rPr>
        <w:t xml:space="preserve"> The detail for the </w:t>
      </w:r>
      <w:r w:rsidR="002209F4" w:rsidRPr="00EE0CB1">
        <w:rPr>
          <w:lang w:val="en-US" w:eastAsia="zh-CN"/>
        </w:rPr>
        <w:t xml:space="preserve">autonomous retransmission for CG </w:t>
      </w:r>
      <w:r w:rsidR="004B40E5">
        <w:rPr>
          <w:lang w:val="en-US" w:eastAsia="zh-CN"/>
        </w:rPr>
        <w:t xml:space="preserve">based </w:t>
      </w:r>
      <w:r w:rsidR="002209F4" w:rsidRPr="00EE0CB1">
        <w:rPr>
          <w:lang w:val="en-US" w:eastAsia="zh-CN"/>
        </w:rPr>
        <w:t>SDT</w:t>
      </w:r>
      <w:r w:rsidR="002209F4">
        <w:rPr>
          <w:lang w:val="en-US" w:eastAsia="zh-CN"/>
        </w:rPr>
        <w:t xml:space="preserve"> can be FFS.</w:t>
      </w:r>
    </w:p>
    <w:p w14:paraId="5E168D20" w14:textId="0660FF22" w:rsidR="000C28C6" w:rsidRDefault="00D36F1F">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w:t>
      </w:r>
      <w:r w:rsidR="0035540F">
        <w:rPr>
          <w:b/>
          <w:bCs/>
          <w:lang w:val="en-US" w:eastAsia="zh-CN"/>
        </w:rPr>
        <w:t>6</w:t>
      </w:r>
      <w:r>
        <w:rPr>
          <w:rFonts w:hint="eastAsia"/>
          <w:b/>
          <w:bCs/>
          <w:lang w:val="en-US" w:eastAsia="zh-CN"/>
        </w:rPr>
        <w:t>: The a</w:t>
      </w:r>
      <w:r w:rsidR="008941B0">
        <w:rPr>
          <w:b/>
          <w:bCs/>
          <w:lang w:val="en-US" w:eastAsia="zh-CN"/>
        </w:rPr>
        <w:t>u</w:t>
      </w:r>
      <w:r>
        <w:rPr>
          <w:rFonts w:hint="eastAsia"/>
          <w:b/>
          <w:bCs/>
          <w:lang w:val="en-US" w:eastAsia="zh-CN"/>
        </w:rPr>
        <w:t>tonomous retransmission for CG shall be supported in CG based SDT.</w:t>
      </w:r>
    </w:p>
    <w:p w14:paraId="2230FF5C" w14:textId="77777777" w:rsidR="000C28C6" w:rsidRDefault="000C28C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u w:val="single"/>
          <w:lang w:val="en-US" w:eastAsia="zh-CN"/>
        </w:rPr>
      </w:pPr>
    </w:p>
    <w:p w14:paraId="4CC13421" w14:textId="7E309E98" w:rsidR="000C28C6" w:rsidRDefault="00D36F1F">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Security aspect</w:t>
      </w:r>
      <w:r w:rsidR="008941B0">
        <w:rPr>
          <w:u w:val="single"/>
          <w:lang w:val="en-US" w:eastAsia="zh-CN"/>
        </w:rPr>
        <w:t>s</w:t>
      </w:r>
      <w:r>
        <w:rPr>
          <w:rFonts w:hint="eastAsia"/>
          <w:u w:val="single"/>
          <w:lang w:val="en-US" w:eastAsia="zh-CN"/>
        </w:rPr>
        <w:t xml:space="preserve"> for CG based SDT</w:t>
      </w:r>
    </w:p>
    <w:p w14:paraId="2AF9A94F" w14:textId="4873F49D"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security handling mainly depends on whether DCCH message can be used in the CG based SDT, and the following alternatives can be considered:</w:t>
      </w:r>
    </w:p>
    <w:p w14:paraId="46E114F0" w14:textId="237BF7D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w:t>
      </w:r>
      <w:r w:rsidR="008941B0">
        <w:rPr>
          <w:rFonts w:ascii="CG Times (WN)" w:eastAsia="Times New Roman" w:hAnsi="CG Times (WN)"/>
          <w:kern w:val="0"/>
          <w:szCs w:val="22"/>
          <w:lang w:val="en-US" w:eastAsia="zh-CN"/>
        </w:rPr>
        <w:t>Reuse</w:t>
      </w:r>
      <w:r w:rsidR="008941B0">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val="en-US" w:eastAsia="zh-CN"/>
        </w:rPr>
        <w:t xml:space="preserve">a common solution for both RACH based SDT and CG based SDT, in which case the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 xml:space="preserve">-I in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will be generated based on old key, and the DRB data packet and all the message after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will use the new key derived based on the NCC value stored on UE side.</w:t>
      </w:r>
    </w:p>
    <w:p w14:paraId="43ED21D7"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Old key (i.e. the key used before UE enter INACTIVE state) will always be used in the CG based SDT</w:t>
      </w:r>
    </w:p>
    <w:p w14:paraId="7B380919"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Alt3: New key will always be used (i.e. UE will derive the new key based on the NCC stored on UE side, and apply the new key in SRB/DRB before the transmission of RRC message)</w:t>
      </w:r>
    </w:p>
    <w:p w14:paraId="2FC1F5AD" w14:textId="5111C7C6"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Since the CG based SDT is only applicable in the cell where UE enter INACTIVE state, all the alternatives above are feasible from RAN2 perspective. In addition, it seems the security handling depends on which RRC message will be used in the CG based SDT. If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is reused in CG based SDT, then a common security handling should be used for both RACH based SDT and CG based SDT, in which case the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 xml:space="preserve">-I in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will be generated based on the old key, and the new key will be used to protect DRB data packet and all the message after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t>
      </w:r>
      <w:r w:rsidR="008941B0">
        <w:rPr>
          <w:rFonts w:ascii="CG Times (WN)" w:eastAsia="Times New Roman" w:hAnsi="CG Times (WN)"/>
          <w:kern w:val="0"/>
          <w:szCs w:val="22"/>
          <w:lang w:val="en-US" w:eastAsia="zh-CN"/>
        </w:rPr>
        <w:t xml:space="preserve">Considering that </w:t>
      </w:r>
      <w:proofErr w:type="spellStart"/>
      <w:r w:rsidR="008941B0">
        <w:rPr>
          <w:rFonts w:ascii="CG Times (WN)" w:eastAsia="Times New Roman" w:hAnsi="CG Times (WN)"/>
          <w:kern w:val="0"/>
          <w:szCs w:val="22"/>
          <w:lang w:val="en-US" w:eastAsia="zh-CN"/>
        </w:rPr>
        <w:t>RRCRelease</w:t>
      </w:r>
      <w:proofErr w:type="spellEnd"/>
      <w:r w:rsidR="008941B0">
        <w:rPr>
          <w:rFonts w:ascii="CG Times (WN)" w:eastAsia="Times New Roman" w:hAnsi="CG Times (WN)"/>
          <w:kern w:val="0"/>
          <w:szCs w:val="22"/>
          <w:lang w:val="en-US" w:eastAsia="zh-CN"/>
        </w:rPr>
        <w:t xml:space="preserve"> message will be used to move the UE back to INACTIVE state anyway after the completion of the CG-SDT, it seems NCC can again be included in this message as today and thus a unified solution for RA-SDT and CG-SDT is possible.</w:t>
      </w:r>
    </w:p>
    <w:p w14:paraId="3EFAAF69" w14:textId="3229D0B2"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views above, we </w:t>
      </w:r>
      <w:r w:rsidR="008941B0">
        <w:rPr>
          <w:rFonts w:ascii="CG Times (WN)" w:eastAsia="Times New Roman" w:hAnsi="CG Times (WN)"/>
          <w:kern w:val="0"/>
          <w:szCs w:val="22"/>
          <w:lang w:val="en-US" w:eastAsia="zh-CN"/>
        </w:rPr>
        <w:t>again prefer to have a unified solution for RA-SDT and CG-SDT and propose the following</w:t>
      </w:r>
      <w:r>
        <w:rPr>
          <w:rFonts w:ascii="CG Times (WN)" w:eastAsia="Times New Roman" w:hAnsi="CG Times (WN)" w:hint="eastAsia"/>
          <w:kern w:val="0"/>
          <w:szCs w:val="22"/>
          <w:lang w:val="en-US" w:eastAsia="zh-CN"/>
        </w:rPr>
        <w:t>:</w:t>
      </w:r>
    </w:p>
    <w:p w14:paraId="32282683" w14:textId="522869A8"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w:t>
      </w:r>
      <w:r w:rsidR="00692885">
        <w:rPr>
          <w:rFonts w:ascii="CG Times (WN)" w:eastAsia="Times New Roman" w:hAnsi="CG Times (WN)"/>
          <w:b/>
          <w:bCs/>
          <w:kern w:val="0"/>
          <w:szCs w:val="22"/>
          <w:lang w:val="en-US" w:eastAsia="zh-CN"/>
        </w:rPr>
        <w:t>7</w:t>
      </w:r>
      <w:r>
        <w:rPr>
          <w:rFonts w:ascii="CG Times (WN)" w:eastAsia="Times New Roman" w:hAnsi="CG Times (WN)" w:hint="eastAsia"/>
          <w:b/>
          <w:bCs/>
          <w:kern w:val="0"/>
          <w:szCs w:val="22"/>
          <w:lang w:val="en-US" w:eastAsia="zh-CN"/>
        </w:rPr>
        <w:t xml:space="preserve">: </w:t>
      </w:r>
      <w:r w:rsidR="008941B0">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r w:rsidR="007C732A">
        <w:rPr>
          <w:rFonts w:ascii="CG Times (WN)" w:eastAsia="Times New Roman" w:hAnsi="CG Times (WN)"/>
          <w:b/>
          <w:bCs/>
          <w:kern w:val="0"/>
          <w:szCs w:val="22"/>
          <w:lang w:val="en-US" w:eastAsia="zh-CN"/>
        </w:rPr>
        <w:t>i.e.</w:t>
      </w:r>
      <w:r>
        <w:rPr>
          <w:rFonts w:ascii="CG Times (WN)" w:eastAsia="Times New Roman" w:hAnsi="CG Times (WN)" w:hint="eastAsia"/>
          <w:b/>
          <w:bCs/>
          <w:kern w:val="0"/>
          <w:szCs w:val="22"/>
          <w:lang w:val="en-US" w:eastAsia="zh-CN"/>
        </w:rPr>
        <w:t xml:space="preserve"> the </w:t>
      </w:r>
      <w:proofErr w:type="spellStart"/>
      <w:r>
        <w:rPr>
          <w:rFonts w:ascii="CG Times (WN)" w:eastAsia="Times New Roman" w:hAnsi="CG Times (WN)" w:hint="eastAsia"/>
          <w:b/>
          <w:bCs/>
          <w:kern w:val="0"/>
          <w:szCs w:val="22"/>
          <w:lang w:val="en-US" w:eastAsia="zh-CN"/>
        </w:rPr>
        <w:t>resumeMAC</w:t>
      </w:r>
      <w:proofErr w:type="spellEnd"/>
      <w:r>
        <w:rPr>
          <w:rFonts w:ascii="CG Times (WN)" w:eastAsia="Times New Roman" w:hAnsi="CG Times (WN)" w:hint="eastAsia"/>
          <w:b/>
          <w:bCs/>
          <w:kern w:val="0"/>
          <w:szCs w:val="22"/>
          <w:lang w:val="en-US" w:eastAsia="zh-CN"/>
        </w:rPr>
        <w:t xml:space="preserve">-I in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be generated based on old key, and the DRB data packet and all the message after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use the new key. </w:t>
      </w:r>
    </w:p>
    <w:p w14:paraId="1E5F6542" w14:textId="77777777" w:rsidR="000C28C6" w:rsidRDefault="00D36F1F">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Configuration of CG based SDT</w:t>
      </w:r>
    </w:p>
    <w:p w14:paraId="4CBC5663"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704B03C1" w14:textId="736A359C" w:rsidR="000C28C6" w:rsidRDefault="004B3D37">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I</w:t>
      </w:r>
      <w:r w:rsidR="00D36F1F">
        <w:rPr>
          <w:rFonts w:ascii="CG Times (WN)" w:eastAsia="Times New Roman" w:hAnsi="CG Times (WN)" w:hint="eastAsia"/>
          <w:kern w:val="0"/>
          <w:szCs w:val="22"/>
          <w:lang w:val="en-US" w:eastAsia="zh-CN"/>
        </w:rPr>
        <w:t>f it is agreed that the CG resource is only applicable in the cell where UE enter INACTIVE state (i.e. the last PCell of UE in CONNECTED mode), then we think it is sufficient to provide the SDT CG resource configuration to UE in CONNECTED mode with dedicated signaling.</w:t>
      </w:r>
      <w:r w:rsidR="007C732A">
        <w:rPr>
          <w:rFonts w:ascii="CG Times (WN)" w:eastAsia="Times New Roman" w:hAnsi="CG Times (WN)"/>
          <w:kern w:val="0"/>
          <w:szCs w:val="22"/>
          <w:lang w:val="en-US" w:eastAsia="zh-CN"/>
        </w:rPr>
        <w:t xml:space="preserve"> One issue to further discuss is whether we should include this in </w:t>
      </w:r>
      <w:proofErr w:type="spellStart"/>
      <w:r w:rsidR="007C732A">
        <w:rPr>
          <w:rFonts w:ascii="CG Times (WN)" w:eastAsia="Times New Roman" w:hAnsi="CG Times (WN)"/>
          <w:kern w:val="0"/>
          <w:szCs w:val="22"/>
          <w:lang w:val="en-US" w:eastAsia="zh-CN"/>
        </w:rPr>
        <w:t>RRCReconfiguration</w:t>
      </w:r>
      <w:proofErr w:type="spellEnd"/>
      <w:r w:rsidR="007C732A">
        <w:rPr>
          <w:rFonts w:ascii="CG Times (WN)" w:eastAsia="Times New Roman" w:hAnsi="CG Times (WN)"/>
          <w:kern w:val="0"/>
          <w:szCs w:val="22"/>
          <w:lang w:val="en-US" w:eastAsia="zh-CN"/>
        </w:rPr>
        <w:t xml:space="preserve"> or </w:t>
      </w:r>
      <w:proofErr w:type="spellStart"/>
      <w:r w:rsidR="007C732A">
        <w:rPr>
          <w:rFonts w:ascii="CG Times (WN)" w:eastAsia="Times New Roman" w:hAnsi="CG Times (WN)"/>
          <w:kern w:val="0"/>
          <w:szCs w:val="22"/>
          <w:lang w:val="en-US" w:eastAsia="zh-CN"/>
        </w:rPr>
        <w:t>RRCRelease</w:t>
      </w:r>
      <w:proofErr w:type="spellEnd"/>
      <w:r w:rsidR="007C732A">
        <w:rPr>
          <w:rFonts w:ascii="CG Times (WN)" w:eastAsia="Times New Roman" w:hAnsi="CG Times (WN)"/>
          <w:kern w:val="0"/>
          <w:szCs w:val="22"/>
          <w:lang w:val="en-US" w:eastAsia="zh-CN"/>
        </w:rPr>
        <w:t xml:space="preserve"> or both. In general, it should be possible for the network to release or reconfigure the CG resources during the CG-SDT phase. Given that </w:t>
      </w:r>
      <w:proofErr w:type="spellStart"/>
      <w:r w:rsidR="007C732A">
        <w:rPr>
          <w:rFonts w:ascii="CG Times (WN)" w:eastAsia="Times New Roman" w:hAnsi="CG Times (WN)"/>
          <w:kern w:val="0"/>
          <w:szCs w:val="22"/>
          <w:lang w:val="en-US" w:eastAsia="zh-CN"/>
        </w:rPr>
        <w:t>RRCRelease</w:t>
      </w:r>
      <w:proofErr w:type="spellEnd"/>
      <w:r w:rsidR="007C732A">
        <w:rPr>
          <w:rFonts w:ascii="CG Times (WN)" w:eastAsia="Times New Roman" w:hAnsi="CG Times (WN)"/>
          <w:kern w:val="0"/>
          <w:szCs w:val="22"/>
          <w:lang w:val="en-US" w:eastAsia="zh-CN"/>
        </w:rPr>
        <w:t xml:space="preserve"> message is sent in DL during the CG-SDT, it makes sense to include the CG resources in </w:t>
      </w:r>
      <w:proofErr w:type="spellStart"/>
      <w:r w:rsidR="007C732A">
        <w:rPr>
          <w:rFonts w:ascii="CG Times (WN)" w:eastAsia="Times New Roman" w:hAnsi="CG Times (WN)"/>
          <w:kern w:val="0"/>
          <w:szCs w:val="22"/>
          <w:lang w:val="en-US" w:eastAsia="zh-CN"/>
        </w:rPr>
        <w:t>RRCRelease</w:t>
      </w:r>
      <w:proofErr w:type="spellEnd"/>
      <w:r w:rsidR="007C732A">
        <w:rPr>
          <w:rFonts w:ascii="CG Times (WN)" w:eastAsia="Times New Roman" w:hAnsi="CG Times (WN)"/>
          <w:kern w:val="0"/>
          <w:szCs w:val="22"/>
          <w:lang w:val="en-US" w:eastAsia="zh-CN"/>
        </w:rPr>
        <w:t xml:space="preserve"> message. Then whether we also need to include the CG-SDT resources in </w:t>
      </w:r>
      <w:proofErr w:type="spellStart"/>
      <w:r w:rsidR="007C732A">
        <w:rPr>
          <w:rFonts w:ascii="CG Times (WN)" w:eastAsia="Times New Roman" w:hAnsi="CG Times (WN)"/>
          <w:kern w:val="0"/>
          <w:szCs w:val="22"/>
          <w:lang w:val="en-US" w:eastAsia="zh-CN"/>
        </w:rPr>
        <w:t>RRCReconfiguration</w:t>
      </w:r>
      <w:proofErr w:type="spellEnd"/>
      <w:r w:rsidR="007C732A">
        <w:rPr>
          <w:rFonts w:ascii="CG Times (WN)" w:eastAsia="Times New Roman" w:hAnsi="CG Times (WN)"/>
          <w:kern w:val="0"/>
          <w:szCs w:val="22"/>
          <w:lang w:val="en-US" w:eastAsia="zh-CN"/>
        </w:rPr>
        <w:t xml:space="preserve"> message can be left for further discussion. For now, we don’t see a specific use case for this. </w:t>
      </w:r>
    </w:p>
    <w:p w14:paraId="08DC039E" w14:textId="4C978ADF"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4B3D37">
        <w:rPr>
          <w:rFonts w:ascii="CG Times (WN)" w:eastAsia="Times New Roman" w:hAnsi="CG Times (WN)"/>
          <w:b/>
          <w:bCs/>
          <w:kern w:val="0"/>
          <w:szCs w:val="22"/>
          <w:lang w:val="en-US" w:eastAsia="zh-CN"/>
        </w:rPr>
        <w:t>8</w:t>
      </w:r>
      <w:r>
        <w:rPr>
          <w:rFonts w:ascii="CG Times (WN)" w:eastAsia="Times New Roman" w:hAnsi="CG Times (WN)" w:hint="eastAsia"/>
          <w:b/>
          <w:bCs/>
          <w:kern w:val="0"/>
          <w:szCs w:val="22"/>
          <w:lang w:val="en-US" w:eastAsia="zh-CN"/>
        </w:rPr>
        <w:t xml:space="preserve">: </w:t>
      </w:r>
      <w:r w:rsidR="007C732A">
        <w:rPr>
          <w:rFonts w:ascii="CG Times (WN)" w:eastAsia="Times New Roman" w:hAnsi="CG Times (WN)"/>
          <w:b/>
          <w:bCs/>
          <w:kern w:val="0"/>
          <w:szCs w:val="22"/>
          <w:lang w:val="en-US" w:eastAsia="zh-CN"/>
        </w:rPr>
        <w:t>T</w:t>
      </w:r>
      <w:r>
        <w:rPr>
          <w:rFonts w:ascii="CG Times (WN)" w:eastAsia="Times New Roman" w:hAnsi="CG Times (WN)" w:hint="eastAsia"/>
          <w:b/>
          <w:bCs/>
          <w:kern w:val="0"/>
          <w:szCs w:val="22"/>
          <w:lang w:val="en-US" w:eastAsia="zh-CN"/>
        </w:rPr>
        <w:t>he CG</w:t>
      </w:r>
      <w:r w:rsidR="007C732A">
        <w:rPr>
          <w:rFonts w:ascii="CG Times (WN)" w:eastAsia="Times New Roman" w:hAnsi="CG Times (WN)"/>
          <w:b/>
          <w:bCs/>
          <w:kern w:val="0"/>
          <w:szCs w:val="22"/>
          <w:lang w:val="en-US" w:eastAsia="zh-CN"/>
        </w:rPr>
        <w:t>-SDT</w:t>
      </w:r>
      <w:r>
        <w:rPr>
          <w:rFonts w:ascii="CG Times (WN)" w:eastAsia="Times New Roman" w:hAnsi="CG Times (WN)" w:hint="eastAsia"/>
          <w:b/>
          <w:bCs/>
          <w:kern w:val="0"/>
          <w:szCs w:val="22"/>
          <w:lang w:val="en-US" w:eastAsia="zh-CN"/>
        </w:rPr>
        <w:t xml:space="preserve"> resource</w:t>
      </w:r>
      <w:r w:rsidR="007C732A">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should be configured to UE in CONNECTED mode through dedicated signaling.</w:t>
      </w:r>
      <w:r w:rsidR="007C732A">
        <w:rPr>
          <w:rFonts w:ascii="CG Times (WN)" w:eastAsia="Times New Roman" w:hAnsi="CG Times (WN)"/>
          <w:b/>
          <w:bCs/>
          <w:kern w:val="0"/>
          <w:szCs w:val="22"/>
          <w:lang w:val="en-US" w:eastAsia="zh-CN"/>
        </w:rPr>
        <w:t xml:space="preserve"> </w:t>
      </w:r>
      <w:proofErr w:type="spellStart"/>
      <w:r w:rsidR="007C732A">
        <w:rPr>
          <w:rFonts w:ascii="CG Times (WN)" w:eastAsia="Times New Roman" w:hAnsi="CG Times (WN)"/>
          <w:b/>
          <w:bCs/>
          <w:kern w:val="0"/>
          <w:szCs w:val="22"/>
          <w:lang w:val="en-US" w:eastAsia="zh-CN"/>
        </w:rPr>
        <w:t>RRCRelease</w:t>
      </w:r>
      <w:proofErr w:type="spellEnd"/>
      <w:r w:rsidR="007C732A">
        <w:rPr>
          <w:rFonts w:ascii="CG Times (WN)" w:eastAsia="Times New Roman" w:hAnsi="CG Times (WN)"/>
          <w:b/>
          <w:bCs/>
          <w:kern w:val="0"/>
          <w:szCs w:val="22"/>
          <w:lang w:val="en-US" w:eastAsia="zh-CN"/>
        </w:rPr>
        <w:t xml:space="preserve"> message is used for configuring these resources. </w:t>
      </w:r>
      <w:r>
        <w:rPr>
          <w:rFonts w:ascii="CG Times (WN)" w:eastAsia="Times New Roman" w:hAnsi="CG Times (WN)" w:hint="eastAsia"/>
          <w:b/>
          <w:bCs/>
          <w:kern w:val="0"/>
          <w:szCs w:val="22"/>
          <w:lang w:val="en-US" w:eastAsia="zh-CN"/>
        </w:rPr>
        <w:t xml:space="preserve"> </w:t>
      </w:r>
    </w:p>
    <w:p w14:paraId="7B838BA7" w14:textId="199D628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According to current signalin</w:t>
      </w:r>
      <w:r w:rsidR="007C732A">
        <w:rPr>
          <w:rFonts w:ascii="CG Times (WN)" w:eastAsia="Times New Roman" w:hAnsi="CG Times (WN)"/>
          <w:kern w:val="0"/>
          <w:szCs w:val="22"/>
          <w:lang w:val="en-US" w:eastAsia="zh-CN"/>
        </w:rPr>
        <w:t>g</w:t>
      </w:r>
      <w:r>
        <w:rPr>
          <w:rFonts w:ascii="CG Times (WN)" w:eastAsia="Times New Roman" w:hAnsi="CG Times (WN)" w:hint="eastAsia"/>
          <w:kern w:val="0"/>
          <w:szCs w:val="22"/>
          <w:lang w:val="en-US" w:eastAsia="zh-CN"/>
        </w:rPr>
        <w:t xml:space="preserve"> structure, since the CG resource is configured per BWP, it is straight forward that the CG resource for SDT shall be associated to a BWP as well. For the BWP of CG resource for SDT, the following two alternatives can be considered:</w:t>
      </w:r>
    </w:p>
    <w:p w14:paraId="00917BE9" w14:textId="77777777"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The CG resource for SDT shall be configured on initial UL BWP</w:t>
      </w:r>
    </w:p>
    <w:p w14:paraId="684B3F08" w14:textId="452BDBF1" w:rsidR="000C28C6" w:rsidRDefault="00D36F1F">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The CG resou</w:t>
      </w:r>
      <w:r w:rsidR="007C732A">
        <w:rPr>
          <w:rFonts w:ascii="CG Times (WN)" w:eastAsia="Times New Roman" w:hAnsi="CG Times (WN)"/>
          <w:kern w:val="0"/>
          <w:szCs w:val="22"/>
          <w:lang w:val="en-US" w:eastAsia="zh-CN"/>
        </w:rPr>
        <w:t>r</w:t>
      </w:r>
      <w:r>
        <w:rPr>
          <w:rFonts w:ascii="CG Times (WN)" w:eastAsia="Times New Roman" w:hAnsi="CG Times (WN)" w:hint="eastAsia"/>
          <w:kern w:val="0"/>
          <w:szCs w:val="22"/>
          <w:lang w:val="en-US" w:eastAsia="zh-CN"/>
        </w:rPr>
        <w:t>ce for SDT shall be con</w:t>
      </w:r>
      <w:r w:rsidR="007C732A">
        <w:rPr>
          <w:rFonts w:ascii="CG Times (WN)" w:eastAsia="Times New Roman" w:hAnsi="CG Times (WN)"/>
          <w:kern w:val="0"/>
          <w:szCs w:val="22"/>
          <w:lang w:val="en-US" w:eastAsia="zh-CN"/>
        </w:rPr>
        <w:t>f</w:t>
      </w:r>
      <w:r>
        <w:rPr>
          <w:rFonts w:ascii="CG Times (WN)" w:eastAsia="Times New Roman" w:hAnsi="CG Times (WN)" w:hint="eastAsia"/>
          <w:kern w:val="0"/>
          <w:szCs w:val="22"/>
          <w:lang w:val="en-US" w:eastAsia="zh-CN"/>
        </w:rPr>
        <w:t>igured on a UE specific dedicated BWP</w:t>
      </w:r>
    </w:p>
    <w:p w14:paraId="372CDDFC" w14:textId="771E7EEE"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the two alternatives above, since NW need</w:t>
      </w:r>
      <w:r w:rsidR="007C732A">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to store/reserve the CG resource configured for SDT anyway, it seems more flexib</w:t>
      </w:r>
      <w:r w:rsidR="007C732A">
        <w:rPr>
          <w:rFonts w:ascii="CG Times (WN)" w:eastAsia="Times New Roman" w:hAnsi="CG Times (WN)"/>
          <w:kern w:val="0"/>
          <w:szCs w:val="22"/>
          <w:lang w:val="en-US" w:eastAsia="zh-CN"/>
        </w:rPr>
        <w:t>le</w:t>
      </w:r>
      <w:r>
        <w:rPr>
          <w:rFonts w:ascii="CG Times (WN)" w:eastAsia="Times New Roman" w:hAnsi="CG Times (WN)" w:hint="eastAsia"/>
          <w:kern w:val="0"/>
          <w:szCs w:val="22"/>
          <w:lang w:val="en-US" w:eastAsia="zh-CN"/>
        </w:rPr>
        <w:t xml:space="preserve"> to use the dedicated BWP. Therefore, we propos</w:t>
      </w:r>
      <w:r w:rsidR="007C732A">
        <w:rPr>
          <w:rFonts w:ascii="CG Times (WN)" w:eastAsia="Times New Roman" w:hAnsi="CG Times (WN)"/>
          <w:kern w:val="0"/>
          <w:szCs w:val="22"/>
          <w:lang w:val="en-US" w:eastAsia="zh-CN"/>
        </w:rPr>
        <w:t>e</w:t>
      </w:r>
      <w:r w:rsidR="009018BA">
        <w:rPr>
          <w:rFonts w:ascii="CG Times (WN)" w:eastAsia="Times New Roman" w:hAnsi="CG Times (WN)"/>
          <w:kern w:val="0"/>
          <w:szCs w:val="22"/>
          <w:lang w:val="en-US" w:eastAsia="zh-CN"/>
        </w:rPr>
        <w:t xml:space="preserve"> the following</w:t>
      </w:r>
      <w:r>
        <w:rPr>
          <w:rFonts w:ascii="CG Times (WN)" w:eastAsia="Times New Roman" w:hAnsi="CG Times (WN)" w:hint="eastAsia"/>
          <w:kern w:val="0"/>
          <w:szCs w:val="22"/>
          <w:lang w:val="en-US" w:eastAsia="zh-CN"/>
        </w:rPr>
        <w:t>:</w:t>
      </w:r>
    </w:p>
    <w:p w14:paraId="4F4CCB30" w14:textId="6CB767BF"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964F5E">
        <w:rPr>
          <w:rFonts w:ascii="CG Times (WN)" w:eastAsia="Times New Roman" w:hAnsi="CG Times (WN)"/>
          <w:b/>
          <w:bCs/>
          <w:kern w:val="0"/>
          <w:szCs w:val="22"/>
          <w:lang w:val="en-US" w:eastAsia="zh-CN"/>
        </w:rPr>
        <w:t>9</w:t>
      </w:r>
      <w:r>
        <w:rPr>
          <w:rFonts w:ascii="CG Times (WN)" w:eastAsia="Times New Roman" w:hAnsi="CG Times (WN)" w:hint="eastAsia"/>
          <w:b/>
          <w:bCs/>
          <w:kern w:val="0"/>
          <w:szCs w:val="22"/>
          <w:lang w:val="en-US" w:eastAsia="zh-CN"/>
        </w:rPr>
        <w:t>: A pair of dedicated UL/DL BWP shall be configured to UE for CG based SDT, and the corresponding UL/DL BWP will be activated once the CG based SDT is initiated.</w:t>
      </w:r>
    </w:p>
    <w:p w14:paraId="501BC495" w14:textId="2B357E6A"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resource for SDT, one issue is the mapping between CG resource and beam (i.e. SSB). Since the beam </w:t>
      </w:r>
      <w:r w:rsidR="009E72A9">
        <w:rPr>
          <w:rFonts w:ascii="CG Times (WN)" w:eastAsia="Times New Roman" w:hAnsi="CG Times (WN)"/>
          <w:kern w:val="0"/>
          <w:szCs w:val="22"/>
          <w:lang w:val="en-US" w:eastAsia="zh-CN"/>
        </w:rPr>
        <w:t>management</w:t>
      </w:r>
      <w:r>
        <w:rPr>
          <w:rFonts w:ascii="CG Times (WN)" w:eastAsia="Times New Roman" w:hAnsi="CG Times (WN)" w:hint="eastAsia"/>
          <w:kern w:val="0"/>
          <w:szCs w:val="22"/>
          <w:lang w:val="en-US" w:eastAsia="zh-CN"/>
        </w:rPr>
        <w:t xml:space="preserve"> is mainly a RAN1 issue, we think the mapping between CG resource and beam should be discussed in RAN1, together with other beam management related issues for SDT.</w:t>
      </w:r>
    </w:p>
    <w:p w14:paraId="5451614B" w14:textId="53140950" w:rsidR="000C28C6" w:rsidRDefault="009E72A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204C19">
        <w:rPr>
          <w:rFonts w:ascii="CG Times (WN)" w:eastAsia="Times New Roman" w:hAnsi="CG Times (WN)"/>
          <w:b/>
          <w:bCs/>
          <w:kern w:val="0"/>
          <w:szCs w:val="22"/>
          <w:lang w:val="en-US" w:eastAsia="zh-CN"/>
        </w:rPr>
        <w:t>10</w:t>
      </w:r>
      <w:r>
        <w:rPr>
          <w:rFonts w:ascii="CG Times (WN)" w:eastAsia="Times New Roman" w:hAnsi="CG Times (WN)" w:hint="eastAsia"/>
          <w:b/>
          <w:bCs/>
          <w:kern w:val="0"/>
          <w:szCs w:val="22"/>
          <w:lang w:val="en-US" w:eastAsia="zh-CN"/>
        </w:rPr>
        <w:t>: The beam management</w:t>
      </w:r>
      <w:r w:rsidR="00D36F1F">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related issues in CG based SDT</w:t>
      </w:r>
      <w:r w:rsidRPr="009E72A9">
        <w:rPr>
          <w:rFonts w:ascii="CG Times (WN)" w:eastAsia="Times New Roman" w:hAnsi="CG Times (WN)" w:hint="eastAsia"/>
          <w:b/>
          <w:bCs/>
          <w:kern w:val="0"/>
          <w:szCs w:val="22"/>
          <w:lang w:val="en-US" w:eastAsia="zh-CN"/>
        </w:rPr>
        <w:t xml:space="preserve"> </w:t>
      </w:r>
      <w:r>
        <w:rPr>
          <w:rFonts w:ascii="CG Times (WN)" w:eastAsia="Times New Roman" w:hAnsi="CG Times (WN)" w:hint="eastAsia"/>
          <w:b/>
          <w:bCs/>
          <w:kern w:val="0"/>
          <w:szCs w:val="22"/>
          <w:lang w:val="en-US" w:eastAsia="zh-CN"/>
        </w:rPr>
        <w:t>shall be discussed in RAN1</w:t>
      </w:r>
      <w:r>
        <w:rPr>
          <w:rFonts w:ascii="CG Times (WN)" w:eastAsia="Times New Roman" w:hAnsi="CG Times (WN)"/>
          <w:b/>
          <w:bCs/>
          <w:kern w:val="0"/>
          <w:szCs w:val="22"/>
          <w:lang w:val="en-US" w:eastAsia="zh-CN"/>
        </w:rPr>
        <w:t xml:space="preserve">, including the </w:t>
      </w:r>
      <w:r w:rsidR="00D36F1F">
        <w:rPr>
          <w:rFonts w:ascii="CG Times (WN)" w:eastAsia="Times New Roman" w:hAnsi="CG Times (WN)" w:hint="eastAsia"/>
          <w:b/>
          <w:bCs/>
          <w:kern w:val="0"/>
          <w:szCs w:val="22"/>
          <w:lang w:val="en-US" w:eastAsia="zh-CN"/>
        </w:rPr>
        <w:t>association between beam and CG resource.</w:t>
      </w:r>
    </w:p>
    <w:p w14:paraId="2E9CD794"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lastRenderedPageBreak/>
        <w:t>Validity of CG resource</w:t>
      </w:r>
    </w:p>
    <w:p w14:paraId="5207139E" w14:textId="77777777"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NR CONNECTED mode, the CG resource will be cleared once TAT expired. Considering the CG based SDT is only applicable in case TA is valid, we think similar rule shall be applied to CG based SDT that the CG resource for SDT shall be removed once TAT expired.</w:t>
      </w:r>
    </w:p>
    <w:p w14:paraId="74887FD8" w14:textId="67F86D11"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addition, if proposal x is agreed that the CG based SDT is only applicable in case the UE remains in the cell whether UE enter INACTIVE state, then in case the </w:t>
      </w:r>
      <w:r w:rsidR="009018BA">
        <w:rPr>
          <w:rFonts w:ascii="CG Times (WN)" w:eastAsia="Times New Roman" w:hAnsi="CG Times (WN)"/>
          <w:kern w:val="0"/>
          <w:szCs w:val="22"/>
          <w:lang w:val="en-US" w:eastAsia="zh-CN"/>
        </w:rPr>
        <w:t>UE initiates SDT/RESUME in the new cell</w:t>
      </w:r>
      <w:r>
        <w:rPr>
          <w:rFonts w:ascii="CG Times (WN)" w:eastAsia="Times New Roman" w:hAnsi="CG Times (WN)" w:hint="eastAsia"/>
          <w:kern w:val="0"/>
          <w:szCs w:val="22"/>
          <w:lang w:val="en-US" w:eastAsia="zh-CN"/>
        </w:rPr>
        <w:t>, the CG resource for SDT can be removed as well.</w:t>
      </w:r>
    </w:p>
    <w:p w14:paraId="339D6D71" w14:textId="42B636E0"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Therefore</w:t>
      </w:r>
      <w:r w:rsidR="00A16B6A">
        <w:rPr>
          <w:rFonts w:ascii="CG Times (WN)" w:eastAsia="Times New Roman" w:hAnsi="CG Times (WN)"/>
          <w:kern w:val="0"/>
          <w:szCs w:val="22"/>
          <w:lang w:val="en-US" w:eastAsia="zh-CN"/>
        </w:rPr>
        <w:t>, we</w:t>
      </w:r>
      <w:r>
        <w:rPr>
          <w:rFonts w:ascii="CG Times (WN)" w:eastAsia="Times New Roman" w:hAnsi="CG Times (WN)" w:hint="eastAsia"/>
          <w:kern w:val="0"/>
          <w:szCs w:val="22"/>
          <w:lang w:val="en-US" w:eastAsia="zh-CN"/>
        </w:rPr>
        <w:t xml:space="preserve"> propos</w:t>
      </w:r>
      <w:r w:rsidR="009018BA">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xml:space="preserve"> </w:t>
      </w:r>
      <w:r w:rsidR="009018BA">
        <w:rPr>
          <w:rFonts w:ascii="CG Times (WN)" w:eastAsia="Times New Roman" w:hAnsi="CG Times (WN)"/>
          <w:kern w:val="0"/>
          <w:szCs w:val="22"/>
          <w:lang w:val="en-US" w:eastAsia="zh-CN"/>
        </w:rPr>
        <w:t xml:space="preserve">the </w:t>
      </w:r>
      <w:r>
        <w:rPr>
          <w:rFonts w:ascii="CG Times (WN)" w:eastAsia="Times New Roman" w:hAnsi="CG Times (WN)" w:hint="eastAsia"/>
          <w:kern w:val="0"/>
          <w:szCs w:val="22"/>
          <w:lang w:val="en-US" w:eastAsia="zh-CN"/>
        </w:rPr>
        <w:t>follow</w:t>
      </w:r>
      <w:r w:rsidR="009018BA">
        <w:rPr>
          <w:rFonts w:ascii="CG Times (WN)" w:eastAsia="Times New Roman" w:hAnsi="CG Times (WN)"/>
          <w:kern w:val="0"/>
          <w:szCs w:val="22"/>
          <w:lang w:val="en-US" w:eastAsia="zh-CN"/>
        </w:rPr>
        <w:t>ing</w:t>
      </w:r>
      <w:r>
        <w:rPr>
          <w:rFonts w:ascii="CG Times (WN)" w:eastAsia="Times New Roman" w:hAnsi="CG Times (WN)" w:hint="eastAsia"/>
          <w:kern w:val="0"/>
          <w:szCs w:val="22"/>
          <w:lang w:val="en-US" w:eastAsia="zh-CN"/>
        </w:rPr>
        <w:t>:</w:t>
      </w:r>
    </w:p>
    <w:p w14:paraId="397C5826" w14:textId="63641008" w:rsidR="000C28C6" w:rsidRDefault="00D36F1F">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B62F94">
        <w:rPr>
          <w:rFonts w:ascii="CG Times (WN)" w:eastAsia="Times New Roman" w:hAnsi="CG Times (WN)"/>
          <w:b/>
          <w:bCs/>
          <w:kern w:val="0"/>
          <w:szCs w:val="22"/>
          <w:lang w:val="en-US" w:eastAsia="zh-CN"/>
        </w:rPr>
        <w:t>11</w:t>
      </w:r>
      <w:r>
        <w:rPr>
          <w:rFonts w:ascii="CG Times (WN)" w:eastAsia="Times New Roman" w:hAnsi="CG Times (WN)" w:hint="eastAsia"/>
          <w:b/>
          <w:bCs/>
          <w:kern w:val="0"/>
          <w:szCs w:val="22"/>
          <w:lang w:val="en-US" w:eastAsia="zh-CN"/>
        </w:rPr>
        <w:t>: The CG resource for SDT shall be removed autonomously on UE side in the following two cases:</w:t>
      </w:r>
    </w:p>
    <w:p w14:paraId="724E8A4F" w14:textId="63746456" w:rsidR="000C28C6" w:rsidRDefault="00D36F1F">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Case1: UE </w:t>
      </w:r>
      <w:r w:rsidR="009018BA">
        <w:rPr>
          <w:rFonts w:ascii="CG Times (WN)" w:eastAsia="Times New Roman" w:hAnsi="CG Times (WN)"/>
          <w:b/>
          <w:bCs/>
          <w:kern w:val="0"/>
          <w:szCs w:val="22"/>
          <w:lang w:val="en-US" w:eastAsia="zh-CN"/>
        </w:rPr>
        <w:t>initiates the resume procedure in</w:t>
      </w:r>
      <w:r>
        <w:rPr>
          <w:rFonts w:ascii="CG Times (WN)" w:eastAsia="Times New Roman" w:hAnsi="CG Times (WN)" w:hint="eastAsia"/>
          <w:b/>
          <w:bCs/>
          <w:kern w:val="0"/>
          <w:szCs w:val="22"/>
          <w:lang w:val="en-US" w:eastAsia="zh-CN"/>
        </w:rPr>
        <w:t xml:space="preserve"> another cell</w:t>
      </w:r>
    </w:p>
    <w:p w14:paraId="1833F874" w14:textId="2F68BD8E" w:rsidR="000C28C6" w:rsidRPr="00A16B6A" w:rsidRDefault="00D36F1F" w:rsidP="00C410B4">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A16B6A">
        <w:rPr>
          <w:rFonts w:ascii="CG Times (WN)" w:eastAsia="Times New Roman" w:hAnsi="CG Times (WN)" w:hint="eastAsia"/>
          <w:b/>
          <w:bCs/>
          <w:kern w:val="0"/>
          <w:szCs w:val="22"/>
          <w:lang w:val="en-US" w:eastAsia="zh-CN"/>
        </w:rPr>
        <w:t>Case2: SDT TAT timer expire</w:t>
      </w:r>
      <w:r w:rsidR="009018BA" w:rsidRPr="00A16B6A">
        <w:rPr>
          <w:rFonts w:ascii="CG Times (WN)" w:eastAsia="Times New Roman" w:hAnsi="CG Times (WN)"/>
          <w:b/>
          <w:bCs/>
          <w:kern w:val="0"/>
          <w:szCs w:val="22"/>
          <w:lang w:val="en-US" w:eastAsia="zh-CN"/>
        </w:rPr>
        <w:t>s</w:t>
      </w:r>
    </w:p>
    <w:p w14:paraId="52E4FA45" w14:textId="77777777" w:rsidR="000C28C6" w:rsidRDefault="00D36F1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3561FBCA" w14:textId="0B300C5E" w:rsidR="000C28C6" w:rsidRDefault="00E6487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give our observations and proposals as follow:</w:t>
      </w:r>
    </w:p>
    <w:p w14:paraId="0B053C3E" w14:textId="58E532B5" w:rsidR="000C28C6" w:rsidRDefault="008E42F9">
      <w:pPr>
        <w:rPr>
          <w:rFonts w:cs="Arial"/>
          <w:szCs w:val="36"/>
          <w:u w:val="single"/>
          <w:lang w:val="en-US" w:eastAsia="zh-CN"/>
        </w:rPr>
      </w:pPr>
      <w:r w:rsidRPr="008E42F9">
        <w:rPr>
          <w:rFonts w:cs="Arial" w:hint="eastAsia"/>
          <w:szCs w:val="36"/>
          <w:u w:val="single"/>
          <w:lang w:val="en-US" w:eastAsia="zh-CN"/>
        </w:rPr>
        <w:t>Scenarios for CG based SDT</w:t>
      </w:r>
    </w:p>
    <w:p w14:paraId="2F8626FD" w14:textId="77777777"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1: CG based SDT is only applicable in case TA is valid, and </w:t>
      </w:r>
      <w:r>
        <w:rPr>
          <w:rFonts w:ascii="CG Times (WN)" w:eastAsia="Times New Roman" w:hAnsi="CG Times (WN)"/>
          <w:b/>
          <w:bCs/>
          <w:kern w:val="0"/>
          <w:szCs w:val="22"/>
          <w:lang w:val="en-US" w:eastAsia="zh-CN"/>
        </w:rPr>
        <w:t xml:space="preserve">the </w:t>
      </w:r>
      <w:r>
        <w:rPr>
          <w:rFonts w:ascii="CG Times (WN)" w:eastAsia="Times New Roman" w:hAnsi="CG Times (WN)" w:hint="eastAsia"/>
          <w:b/>
          <w:bCs/>
          <w:kern w:val="0"/>
          <w:szCs w:val="22"/>
          <w:lang w:val="en-US" w:eastAsia="zh-CN"/>
        </w:rPr>
        <w:t xml:space="preserve">TA seems </w:t>
      </w:r>
      <w:r>
        <w:rPr>
          <w:rFonts w:ascii="CG Times (WN)" w:eastAsia="Times New Roman" w:hAnsi="CG Times (WN)"/>
          <w:b/>
          <w:bCs/>
          <w:kern w:val="0"/>
          <w:szCs w:val="22"/>
          <w:lang w:val="en-US" w:eastAsia="zh-CN"/>
        </w:rPr>
        <w:t>no longer</w:t>
      </w:r>
      <w:r>
        <w:rPr>
          <w:rFonts w:ascii="CG Times (WN)" w:eastAsia="Times New Roman" w:hAnsi="CG Times (WN)" w:hint="eastAsia"/>
          <w:b/>
          <w:bCs/>
          <w:kern w:val="0"/>
          <w:szCs w:val="22"/>
          <w:lang w:val="en-US" w:eastAsia="zh-CN"/>
        </w:rPr>
        <w:t xml:space="preserve"> valid in case the UE reselect to a new cell.</w:t>
      </w:r>
    </w:p>
    <w:p w14:paraId="4892822A" w14:textId="77777777"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2: Supporting CG based SDT after cell re-selection will lead to </w:t>
      </w:r>
      <w:r>
        <w:rPr>
          <w:rFonts w:ascii="CG Times (WN)" w:eastAsia="Times New Roman" w:hAnsi="CG Times (WN)"/>
          <w:b/>
          <w:bCs/>
          <w:kern w:val="0"/>
          <w:szCs w:val="22"/>
          <w:lang w:val="en-US" w:eastAsia="zh-CN"/>
        </w:rPr>
        <w:t>higher complexity and is as such not supported in the WID</w:t>
      </w:r>
      <w:r>
        <w:rPr>
          <w:rFonts w:ascii="CG Times (WN)" w:eastAsia="Times New Roman" w:hAnsi="CG Times (WN)" w:hint="eastAsia"/>
          <w:b/>
          <w:bCs/>
          <w:kern w:val="0"/>
          <w:szCs w:val="22"/>
          <w:lang w:val="en-US" w:eastAsia="zh-CN"/>
        </w:rPr>
        <w:t xml:space="preserve">. </w:t>
      </w:r>
    </w:p>
    <w:p w14:paraId="37985F53" w14:textId="77777777" w:rsidR="00494954" w:rsidRPr="002E04B6"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CG based SDT can only be used in case UE remains in the cell where UE enter</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INACTIVE state.</w:t>
      </w:r>
    </w:p>
    <w:p w14:paraId="1100442D" w14:textId="2A9CE8C1" w:rsidR="008E42F9" w:rsidRDefault="008E42F9">
      <w:pPr>
        <w:rPr>
          <w:rFonts w:cs="Arial"/>
          <w:szCs w:val="36"/>
          <w:u w:val="single"/>
          <w:lang w:val="en-US" w:eastAsia="zh-CN"/>
        </w:rPr>
      </w:pPr>
      <w:r>
        <w:rPr>
          <w:rFonts w:ascii="CG Times (WN)" w:eastAsia="Times New Roman" w:hAnsi="CG Times (WN)" w:hint="eastAsia"/>
          <w:kern w:val="0"/>
          <w:szCs w:val="22"/>
          <w:u w:val="single"/>
          <w:lang w:val="en-US" w:eastAsia="zh-CN"/>
        </w:rPr>
        <w:t>Procedure for CG based SDT</w:t>
      </w:r>
    </w:p>
    <w:p w14:paraId="107323DF" w14:textId="77777777"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The following procedure shall be taken as baseline for the CG based SDT.</w:t>
      </w:r>
    </w:p>
    <w:p w14:paraId="2C33E227" w14:textId="77777777" w:rsidR="00494954" w:rsidRDefault="00494954" w:rsidP="00494954">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(e.g. BSR) and DRB data packet as well.</w:t>
      </w:r>
    </w:p>
    <w:p w14:paraId="5D77B839" w14:textId="77777777" w:rsidR="00494954" w:rsidRDefault="00494954" w:rsidP="00494954">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RRC message is transmitted, the UE should monitor UE specific-RNTI for (subsequent) data transmission and retransmission. The DL transmission will be based on the dynamic scheduling addressed to UE specific RNTI, and UL transmission can be made by either dynamic grant addressed to UE specific RNTI or the type 1 CG resource.</w:t>
      </w:r>
    </w:p>
    <w:p w14:paraId="54E35C8A" w14:textId="46C9E420" w:rsidR="00494954" w:rsidRDefault="00494954" w:rsidP="00494954">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Step 3: Once the RRC release message 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52443050" w14:textId="77777777" w:rsidR="008E42F9" w:rsidRDefault="008E42F9">
      <w:pPr>
        <w:rPr>
          <w:rFonts w:cs="Arial"/>
          <w:szCs w:val="36"/>
          <w:u w:val="single"/>
          <w:lang w:val="en-US" w:eastAsia="zh-CN"/>
        </w:rPr>
      </w:pPr>
    </w:p>
    <w:p w14:paraId="1CFE4F39" w14:textId="1E8EC622" w:rsidR="008E42F9" w:rsidRDefault="008E42F9">
      <w:pPr>
        <w:rPr>
          <w:rFonts w:cs="Arial"/>
          <w:szCs w:val="36"/>
          <w:u w:val="single"/>
          <w:lang w:val="en-US" w:eastAsia="zh-CN"/>
        </w:rPr>
      </w:pPr>
      <w:r>
        <w:rPr>
          <w:rFonts w:ascii="CG Times (WN)" w:eastAsia="Times New Roman" w:hAnsi="CG Times (WN)" w:hint="eastAsia"/>
          <w:kern w:val="0"/>
          <w:szCs w:val="22"/>
          <w:u w:val="single"/>
          <w:lang w:val="en-US" w:eastAsia="zh-CN"/>
        </w:rPr>
        <w:t>Configured grant used for CG based SDT</w:t>
      </w:r>
    </w:p>
    <w:p w14:paraId="17D9121D" w14:textId="77777777"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For the CG based SDT, the configured grant type 1 will be used.</w:t>
      </w:r>
    </w:p>
    <w:p w14:paraId="6331EF3C" w14:textId="77777777" w:rsidR="008E42F9" w:rsidRDefault="008E42F9">
      <w:pPr>
        <w:rPr>
          <w:rFonts w:cs="Arial"/>
          <w:szCs w:val="36"/>
          <w:u w:val="single"/>
          <w:lang w:val="en-US" w:eastAsia="zh-CN"/>
        </w:rPr>
      </w:pPr>
    </w:p>
    <w:p w14:paraId="0DB3AD1D" w14:textId="6F9765B5" w:rsidR="008E42F9" w:rsidRDefault="008E42F9">
      <w:pPr>
        <w:rPr>
          <w:rFonts w:cs="Arial"/>
          <w:szCs w:val="36"/>
          <w:u w:val="single"/>
          <w:lang w:val="en-US" w:eastAsia="zh-CN"/>
        </w:rPr>
      </w:pPr>
      <w:r>
        <w:rPr>
          <w:rFonts w:ascii="CG Times (WN)" w:eastAsia="Times New Roman" w:hAnsi="CG Times (WN)" w:hint="eastAsia"/>
          <w:kern w:val="0"/>
          <w:szCs w:val="22"/>
          <w:u w:val="single"/>
          <w:lang w:val="en-US" w:eastAsia="zh-CN"/>
        </w:rPr>
        <w:t>Which RRC message shall be used in the initial transmission through CG resource?</w:t>
      </w:r>
    </w:p>
    <w:p w14:paraId="18E9C2C7" w14:textId="4A41842E"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4</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CG based SDT.</w:t>
      </w:r>
    </w:p>
    <w:p w14:paraId="5B21A72F" w14:textId="35179A08" w:rsidR="008E42F9" w:rsidRDefault="008E42F9">
      <w:pPr>
        <w:rPr>
          <w:u w:val="single"/>
        </w:rPr>
      </w:pPr>
      <w:r>
        <w:rPr>
          <w:rFonts w:ascii="CG Times (WN)" w:eastAsia="Times New Roman" w:hAnsi="CG Times (WN)" w:hint="eastAsia"/>
          <w:kern w:val="0"/>
          <w:szCs w:val="22"/>
          <w:u w:val="single"/>
          <w:lang w:val="en-US" w:eastAsia="zh-CN"/>
        </w:rPr>
        <w:t>Which UE specific RNTI shall be monitored during SDT?</w:t>
      </w:r>
    </w:p>
    <w:p w14:paraId="2B1B1A5F" w14:textId="5DDFA79D"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w:t>
      </w:r>
      <w:r>
        <w:rPr>
          <w:b/>
          <w:bCs/>
          <w:lang w:val="en-US" w:eastAsia="zh-CN"/>
        </w:rPr>
        <w:t>5</w:t>
      </w:r>
      <w:r>
        <w:rPr>
          <w:rFonts w:hint="eastAsia"/>
          <w:b/>
          <w:bCs/>
          <w:lang w:val="en-US" w:eastAsia="zh-CN"/>
        </w:rPr>
        <w:t xml:space="preserve">: Once RRC message is transmitted through CG type 1 resource, the UE should monitor both C-RNTI and CS-RNTI during SDT. CS-RNTI will be used to schedule the retransmission of </w:t>
      </w:r>
      <w:r>
        <w:rPr>
          <w:b/>
          <w:bCs/>
          <w:lang w:val="en-US" w:eastAsia="zh-CN"/>
        </w:rPr>
        <w:t>configured grant</w:t>
      </w:r>
      <w:r>
        <w:rPr>
          <w:rFonts w:hint="eastAsia"/>
          <w:b/>
          <w:bCs/>
          <w:lang w:val="en-US" w:eastAsia="zh-CN"/>
        </w:rPr>
        <w:t xml:space="preserve"> </w:t>
      </w:r>
      <w:r>
        <w:rPr>
          <w:b/>
          <w:bCs/>
          <w:lang w:val="en-US" w:eastAsia="zh-CN"/>
        </w:rPr>
        <w:t>(i.e. same as Rel-16 CG type 1) and C-RNTI will be used for the scheduling of new transmissions and retransmission of dynamic grant</w:t>
      </w:r>
      <w:r>
        <w:rPr>
          <w:rFonts w:hint="eastAsia"/>
          <w:b/>
          <w:bCs/>
          <w:lang w:val="en-US" w:eastAsia="zh-CN"/>
        </w:rPr>
        <w:t>.</w:t>
      </w:r>
    </w:p>
    <w:p w14:paraId="7BC6C497" w14:textId="77777777" w:rsidR="008E42F9" w:rsidRDefault="008E42F9">
      <w:pPr>
        <w:rPr>
          <w:u w:val="single"/>
        </w:rPr>
      </w:pPr>
    </w:p>
    <w:p w14:paraId="1370DAE8" w14:textId="388E9BEC" w:rsidR="008E42F9" w:rsidRDefault="008E42F9">
      <w:pPr>
        <w:rPr>
          <w:u w:val="single"/>
        </w:rPr>
      </w:pPr>
      <w:r>
        <w:rPr>
          <w:rFonts w:ascii="CG Times (WN)" w:eastAsia="Times New Roman" w:hAnsi="CG Times (WN)" w:hint="eastAsia"/>
          <w:kern w:val="0"/>
          <w:szCs w:val="22"/>
          <w:u w:val="single"/>
          <w:lang w:val="en-US" w:eastAsia="zh-CN"/>
        </w:rPr>
        <w:t>Retransmission of initial CG type 1 transmission</w:t>
      </w:r>
    </w:p>
    <w:p w14:paraId="347BD23F" w14:textId="682E2BF1" w:rsidR="00494954" w:rsidRDefault="00494954" w:rsidP="00494954">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The a</w:t>
      </w:r>
      <w:r>
        <w:rPr>
          <w:b/>
          <w:bCs/>
          <w:lang w:val="en-US" w:eastAsia="zh-CN"/>
        </w:rPr>
        <w:t>u</w:t>
      </w:r>
      <w:r>
        <w:rPr>
          <w:rFonts w:hint="eastAsia"/>
          <w:b/>
          <w:bCs/>
          <w:lang w:val="en-US" w:eastAsia="zh-CN"/>
        </w:rPr>
        <w:t>tonomous retransmission for CG shall be supported in CG based SDT.</w:t>
      </w:r>
    </w:p>
    <w:p w14:paraId="6B8AA81B" w14:textId="77777777" w:rsidR="008E42F9" w:rsidRDefault="008E42F9">
      <w:pPr>
        <w:rPr>
          <w:u w:val="single"/>
        </w:rPr>
      </w:pPr>
    </w:p>
    <w:p w14:paraId="2CA35CB1" w14:textId="77777777" w:rsidR="008E42F9" w:rsidRDefault="008E42F9" w:rsidP="008E42F9">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Security aspect</w:t>
      </w:r>
      <w:r>
        <w:rPr>
          <w:u w:val="single"/>
          <w:lang w:val="en-US" w:eastAsia="zh-CN"/>
        </w:rPr>
        <w:t>s</w:t>
      </w:r>
      <w:r>
        <w:rPr>
          <w:rFonts w:hint="eastAsia"/>
          <w:u w:val="single"/>
          <w:lang w:val="en-US" w:eastAsia="zh-CN"/>
        </w:rPr>
        <w:t xml:space="preserve"> for CG based SDT</w:t>
      </w:r>
    </w:p>
    <w:p w14:paraId="30D846A5" w14:textId="4E58AAB2"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7</w:t>
      </w:r>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r>
        <w:rPr>
          <w:rFonts w:ascii="CG Times (WN)" w:eastAsia="Times New Roman" w:hAnsi="CG Times (WN)"/>
          <w:b/>
          <w:bCs/>
          <w:kern w:val="0"/>
          <w:szCs w:val="22"/>
          <w:lang w:val="en-US" w:eastAsia="zh-CN"/>
        </w:rPr>
        <w:t>i.e.</w:t>
      </w:r>
      <w:r>
        <w:rPr>
          <w:rFonts w:ascii="CG Times (WN)" w:eastAsia="Times New Roman" w:hAnsi="CG Times (WN)" w:hint="eastAsia"/>
          <w:b/>
          <w:bCs/>
          <w:kern w:val="0"/>
          <w:szCs w:val="22"/>
          <w:lang w:val="en-US" w:eastAsia="zh-CN"/>
        </w:rPr>
        <w:t xml:space="preserve"> the </w:t>
      </w:r>
      <w:proofErr w:type="spellStart"/>
      <w:r>
        <w:rPr>
          <w:rFonts w:ascii="CG Times (WN)" w:eastAsia="Times New Roman" w:hAnsi="CG Times (WN)" w:hint="eastAsia"/>
          <w:b/>
          <w:bCs/>
          <w:kern w:val="0"/>
          <w:szCs w:val="22"/>
          <w:lang w:val="en-US" w:eastAsia="zh-CN"/>
        </w:rPr>
        <w:t>resumeMAC</w:t>
      </w:r>
      <w:proofErr w:type="spellEnd"/>
      <w:r>
        <w:rPr>
          <w:rFonts w:ascii="CG Times (WN)" w:eastAsia="Times New Roman" w:hAnsi="CG Times (WN)" w:hint="eastAsia"/>
          <w:b/>
          <w:bCs/>
          <w:kern w:val="0"/>
          <w:szCs w:val="22"/>
          <w:lang w:val="en-US" w:eastAsia="zh-CN"/>
        </w:rPr>
        <w:t xml:space="preserve">-I in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be generated based on old key, and the DRB data packet and all the message after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use the new key. </w:t>
      </w:r>
    </w:p>
    <w:p w14:paraId="41600BFE" w14:textId="77777777" w:rsidR="008E42F9" w:rsidRDefault="008E42F9">
      <w:pPr>
        <w:rPr>
          <w:u w:val="single"/>
        </w:rPr>
      </w:pPr>
    </w:p>
    <w:p w14:paraId="29EB56FA" w14:textId="77777777" w:rsidR="008E42F9" w:rsidRDefault="008E42F9" w:rsidP="008E42F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72DAAAC7" w14:textId="3A9948F4"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8</w:t>
      </w:r>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T</w:t>
      </w:r>
      <w:r>
        <w:rPr>
          <w:rFonts w:ascii="CG Times (WN)" w:eastAsia="Times New Roman" w:hAnsi="CG Times (WN)" w:hint="eastAsia"/>
          <w:b/>
          <w:bCs/>
          <w:kern w:val="0"/>
          <w:szCs w:val="22"/>
          <w:lang w:val="en-US" w:eastAsia="zh-CN"/>
        </w:rPr>
        <w:t>he CG</w:t>
      </w:r>
      <w:r>
        <w:rPr>
          <w:rFonts w:ascii="CG Times (WN)" w:eastAsia="Times New Roman" w:hAnsi="CG Times (WN)"/>
          <w:b/>
          <w:bCs/>
          <w:kern w:val="0"/>
          <w:szCs w:val="22"/>
          <w:lang w:val="en-US" w:eastAsia="zh-CN"/>
        </w:rPr>
        <w:t>-SDT</w:t>
      </w:r>
      <w:r>
        <w:rPr>
          <w:rFonts w:ascii="CG Times (WN)" w:eastAsia="Times New Roman" w:hAnsi="CG Times (WN)" w:hint="eastAsia"/>
          <w:b/>
          <w:bCs/>
          <w:kern w:val="0"/>
          <w:szCs w:val="22"/>
          <w:lang w:val="en-US" w:eastAsia="zh-CN"/>
        </w:rPr>
        <w:t xml:space="preserve"> resource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should be configured to UE in CONNECTED mode through dedicated signaling.</w:t>
      </w:r>
      <w:r>
        <w:rPr>
          <w:rFonts w:ascii="CG Times (WN)" w:eastAsia="Times New Roman" w:hAnsi="CG Times (WN)"/>
          <w:b/>
          <w:bCs/>
          <w:kern w:val="0"/>
          <w:szCs w:val="22"/>
          <w:lang w:val="en-US" w:eastAsia="zh-CN"/>
        </w:rPr>
        <w:t xml:space="preserve">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is used for configuring these resources. </w:t>
      </w:r>
      <w:r>
        <w:rPr>
          <w:rFonts w:ascii="CG Times (WN)" w:eastAsia="Times New Roman" w:hAnsi="CG Times (WN)" w:hint="eastAsia"/>
          <w:b/>
          <w:bCs/>
          <w:kern w:val="0"/>
          <w:szCs w:val="22"/>
          <w:lang w:val="en-US" w:eastAsia="zh-CN"/>
        </w:rPr>
        <w:t xml:space="preserve"> </w:t>
      </w:r>
    </w:p>
    <w:p w14:paraId="49D67925" w14:textId="25908DC3" w:rsidR="00494954" w:rsidRDefault="00494954" w:rsidP="00494954">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9</w:t>
      </w:r>
      <w:r>
        <w:rPr>
          <w:rFonts w:ascii="CG Times (WN)" w:eastAsia="Times New Roman" w:hAnsi="CG Times (WN)" w:hint="eastAsia"/>
          <w:b/>
          <w:bCs/>
          <w:kern w:val="0"/>
          <w:szCs w:val="22"/>
          <w:lang w:val="en-US" w:eastAsia="zh-CN"/>
        </w:rPr>
        <w:t xml:space="preserve">: A pair of dedicated UL/DL BWP shall be configured to UE for CG based SDT, </w:t>
      </w:r>
    </w:p>
    <w:p w14:paraId="43F26D2A" w14:textId="77777777"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and the corresponding UL/DL BWP will be activated once the CG based SDT is initiated.</w:t>
      </w:r>
    </w:p>
    <w:p w14:paraId="4652AD3D" w14:textId="359B3281"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w:t>
      </w:r>
      <w:r>
        <w:rPr>
          <w:rFonts w:ascii="CG Times (WN)" w:eastAsia="Times New Roman" w:hAnsi="CG Times (WN)"/>
          <w:b/>
          <w:bCs/>
          <w:kern w:val="0"/>
          <w:szCs w:val="22"/>
          <w:lang w:val="en-US" w:eastAsia="zh-CN"/>
        </w:rPr>
        <w:t>10</w:t>
      </w:r>
      <w:r>
        <w:rPr>
          <w:rFonts w:ascii="CG Times (WN)" w:eastAsia="Times New Roman" w:hAnsi="CG Times (WN)" w:hint="eastAsia"/>
          <w:b/>
          <w:bCs/>
          <w:kern w:val="0"/>
          <w:szCs w:val="22"/>
          <w:lang w:val="en-US" w:eastAsia="zh-CN"/>
        </w:rPr>
        <w:t xml:space="preserve">: The beam management </w:t>
      </w:r>
      <w:r>
        <w:rPr>
          <w:rFonts w:ascii="CG Times (WN)" w:eastAsia="Times New Roman" w:hAnsi="CG Times (WN)"/>
          <w:b/>
          <w:bCs/>
          <w:kern w:val="0"/>
          <w:szCs w:val="22"/>
          <w:lang w:val="en-US" w:eastAsia="zh-CN"/>
        </w:rPr>
        <w:t>related issues in CG based SDT</w:t>
      </w:r>
      <w:r w:rsidRPr="009E72A9">
        <w:rPr>
          <w:rFonts w:ascii="CG Times (WN)" w:eastAsia="Times New Roman" w:hAnsi="CG Times (WN)" w:hint="eastAsia"/>
          <w:b/>
          <w:bCs/>
          <w:kern w:val="0"/>
          <w:szCs w:val="22"/>
          <w:lang w:val="en-US" w:eastAsia="zh-CN"/>
        </w:rPr>
        <w:t xml:space="preserve"> </w:t>
      </w:r>
      <w:r>
        <w:rPr>
          <w:rFonts w:ascii="CG Times (WN)" w:eastAsia="Times New Roman" w:hAnsi="CG Times (WN)" w:hint="eastAsia"/>
          <w:b/>
          <w:bCs/>
          <w:kern w:val="0"/>
          <w:szCs w:val="22"/>
          <w:lang w:val="en-US" w:eastAsia="zh-CN"/>
        </w:rPr>
        <w:t>shall be discussed in RAN1</w:t>
      </w:r>
      <w:r>
        <w:rPr>
          <w:rFonts w:ascii="CG Times (WN)" w:eastAsia="Times New Roman" w:hAnsi="CG Times (WN)"/>
          <w:b/>
          <w:bCs/>
          <w:kern w:val="0"/>
          <w:szCs w:val="22"/>
          <w:lang w:val="en-US" w:eastAsia="zh-CN"/>
        </w:rPr>
        <w:t xml:space="preserve">, including the </w:t>
      </w:r>
      <w:r>
        <w:rPr>
          <w:rFonts w:ascii="CG Times (WN)" w:eastAsia="Times New Roman" w:hAnsi="CG Times (WN)" w:hint="eastAsia"/>
          <w:b/>
          <w:bCs/>
          <w:kern w:val="0"/>
          <w:szCs w:val="22"/>
          <w:lang w:val="en-US" w:eastAsia="zh-CN"/>
        </w:rPr>
        <w:t>association between beam and CG resource.</w:t>
      </w:r>
    </w:p>
    <w:p w14:paraId="1CB8F69A" w14:textId="77777777" w:rsidR="008E42F9" w:rsidRDefault="008E42F9">
      <w:pPr>
        <w:rPr>
          <w:u w:val="single"/>
        </w:rPr>
      </w:pPr>
    </w:p>
    <w:p w14:paraId="1FE50F59" w14:textId="7556FC56" w:rsidR="008E42F9" w:rsidRDefault="008E42F9">
      <w:pPr>
        <w:rPr>
          <w:u w:val="single"/>
        </w:rPr>
      </w:pPr>
      <w:r>
        <w:rPr>
          <w:rFonts w:ascii="CG Times (WN)" w:eastAsia="Times New Roman" w:hAnsi="CG Times (WN)" w:hint="eastAsia"/>
          <w:kern w:val="0"/>
          <w:szCs w:val="22"/>
          <w:u w:val="single"/>
          <w:lang w:val="en-US" w:eastAsia="zh-CN"/>
        </w:rPr>
        <w:t>Validity of CG resource</w:t>
      </w:r>
    </w:p>
    <w:p w14:paraId="28A04616" w14:textId="1DED4F57" w:rsidR="00494954" w:rsidRDefault="00494954" w:rsidP="0049495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11</w:t>
      </w:r>
      <w:r>
        <w:rPr>
          <w:rFonts w:ascii="CG Times (WN)" w:eastAsia="Times New Roman" w:hAnsi="CG Times (WN)" w:hint="eastAsia"/>
          <w:b/>
          <w:bCs/>
          <w:kern w:val="0"/>
          <w:szCs w:val="22"/>
          <w:lang w:val="en-US" w:eastAsia="zh-CN"/>
        </w:rPr>
        <w:t>: The CG resource for SDT shall be removed autonomously on UE side in the following two cases:</w:t>
      </w:r>
    </w:p>
    <w:p w14:paraId="27AD8034" w14:textId="77777777" w:rsidR="00494954" w:rsidRDefault="00494954" w:rsidP="00494954">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Case1: UE </w:t>
      </w:r>
      <w:r>
        <w:rPr>
          <w:rFonts w:ascii="CG Times (WN)" w:eastAsia="Times New Roman" w:hAnsi="CG Times (WN)"/>
          <w:b/>
          <w:bCs/>
          <w:kern w:val="0"/>
          <w:szCs w:val="22"/>
          <w:lang w:val="en-US" w:eastAsia="zh-CN"/>
        </w:rPr>
        <w:t>initiates the resume procedure in</w:t>
      </w:r>
      <w:r>
        <w:rPr>
          <w:rFonts w:ascii="CG Times (WN)" w:eastAsia="Times New Roman" w:hAnsi="CG Times (WN)" w:hint="eastAsia"/>
          <w:b/>
          <w:bCs/>
          <w:kern w:val="0"/>
          <w:szCs w:val="22"/>
          <w:lang w:val="en-US" w:eastAsia="zh-CN"/>
        </w:rPr>
        <w:t xml:space="preserve"> another cell</w:t>
      </w:r>
    </w:p>
    <w:p w14:paraId="461C05EF" w14:textId="77777777" w:rsidR="00494954" w:rsidRPr="00A16B6A" w:rsidRDefault="00494954" w:rsidP="00494954">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A16B6A">
        <w:rPr>
          <w:rFonts w:ascii="CG Times (WN)" w:eastAsia="Times New Roman" w:hAnsi="CG Times (WN)" w:hint="eastAsia"/>
          <w:b/>
          <w:bCs/>
          <w:kern w:val="0"/>
          <w:szCs w:val="22"/>
          <w:lang w:val="en-US" w:eastAsia="zh-CN"/>
        </w:rPr>
        <w:t>Case2: SDT TAT timer expire</w:t>
      </w:r>
      <w:r w:rsidRPr="00A16B6A">
        <w:rPr>
          <w:rFonts w:ascii="CG Times (WN)" w:eastAsia="Times New Roman" w:hAnsi="CG Times (WN)"/>
          <w:b/>
          <w:bCs/>
          <w:kern w:val="0"/>
          <w:szCs w:val="22"/>
          <w:lang w:val="en-US" w:eastAsia="zh-CN"/>
        </w:rPr>
        <w:t>s</w:t>
      </w:r>
    </w:p>
    <w:p w14:paraId="318A83B4" w14:textId="77777777" w:rsidR="008E42F9" w:rsidRPr="008E42F9" w:rsidRDefault="008E42F9">
      <w:pPr>
        <w:rPr>
          <w:u w:val="single"/>
        </w:rPr>
      </w:pPr>
    </w:p>
    <w:p w14:paraId="62E4D16A" w14:textId="77777777" w:rsidR="000C28C6" w:rsidRDefault="00D36F1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43"/>
      <w:bookmarkStart w:id="5" w:name="_Toc18403976"/>
      <w:bookmarkStart w:id="6" w:name="_Toc18413612"/>
      <w:r>
        <w:rPr>
          <w:rFonts w:cs="Arial"/>
          <w:b w:val="0"/>
          <w:bCs w:val="0"/>
          <w:kern w:val="0"/>
          <w:sz w:val="32"/>
          <w:szCs w:val="36"/>
        </w:rPr>
        <w:t>References</w:t>
      </w:r>
      <w:bookmarkEnd w:id="4"/>
      <w:bookmarkEnd w:id="5"/>
      <w:bookmarkEnd w:id="6"/>
    </w:p>
    <w:p w14:paraId="7F42C6DD" w14:textId="26573A5D" w:rsidR="000C28C6" w:rsidRDefault="000C28C6">
      <w:pPr>
        <w:pStyle w:val="NormalWeb"/>
        <w:numPr>
          <w:ilvl w:val="0"/>
          <w:numId w:val="14"/>
        </w:numPr>
        <w:spacing w:before="75" w:beforeAutospacing="0" w:after="75" w:afterAutospacing="0" w:line="315" w:lineRule="atLeast"/>
        <w:rPr>
          <w:rFonts w:cs="Arial"/>
          <w:color w:val="000000"/>
          <w:sz w:val="21"/>
        </w:rPr>
      </w:pPr>
    </w:p>
    <w:p w14:paraId="3FD41A0D" w14:textId="77777777" w:rsidR="000C28C6" w:rsidRDefault="000C28C6">
      <w:pPr>
        <w:pStyle w:val="NormalWeb"/>
        <w:spacing w:before="75" w:beforeAutospacing="0" w:after="75" w:afterAutospacing="0" w:line="315" w:lineRule="atLeast"/>
        <w:rPr>
          <w:rFonts w:cs="Arial"/>
          <w:color w:val="000000"/>
          <w:sz w:val="21"/>
        </w:rPr>
      </w:pPr>
    </w:p>
    <w:p w14:paraId="46F831AD" w14:textId="77777777" w:rsidR="000C28C6" w:rsidRDefault="000C28C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sectPr w:rsidR="000C28C6">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DFC3E" w14:textId="77777777" w:rsidR="00ED6898" w:rsidRDefault="00ED6898">
      <w:pPr>
        <w:spacing w:after="0" w:line="240" w:lineRule="auto"/>
      </w:pPr>
      <w:r>
        <w:separator/>
      </w:r>
    </w:p>
  </w:endnote>
  <w:endnote w:type="continuationSeparator" w:id="0">
    <w:p w14:paraId="004011BC" w14:textId="77777777" w:rsidR="00ED6898" w:rsidRDefault="00ED6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4154E" w14:textId="77777777" w:rsidR="000C28C6" w:rsidRDefault="00D36F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A22722" w14:textId="77777777" w:rsidR="000C28C6" w:rsidRDefault="000C28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1561C" w14:textId="77777777" w:rsidR="000C28C6" w:rsidRDefault="000C28C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BF78A" w14:textId="77777777" w:rsidR="00152265" w:rsidRDefault="001522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62D21" w14:textId="77777777" w:rsidR="00ED6898" w:rsidRDefault="00ED6898">
      <w:pPr>
        <w:spacing w:after="0" w:line="240" w:lineRule="auto"/>
      </w:pPr>
      <w:r>
        <w:separator/>
      </w:r>
    </w:p>
  </w:footnote>
  <w:footnote w:type="continuationSeparator" w:id="0">
    <w:p w14:paraId="7BAD4F78" w14:textId="77777777" w:rsidR="00ED6898" w:rsidRDefault="00ED6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A5F7F" w14:textId="77777777" w:rsidR="00152265" w:rsidRDefault="001522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FB3A4" w14:textId="77777777" w:rsidR="000C28C6" w:rsidRDefault="000C28C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2D057" w14:textId="77777777" w:rsidR="00152265" w:rsidRDefault="001522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C706C41"/>
    <w:multiLevelType w:val="singleLevel"/>
    <w:tmpl w:val="8C706C41"/>
    <w:lvl w:ilvl="0">
      <w:start w:val="1"/>
      <w:numFmt w:val="bullet"/>
      <w:lvlText w:val=""/>
      <w:lvlJc w:val="left"/>
      <w:pPr>
        <w:ind w:left="420" w:hanging="420"/>
      </w:pPr>
      <w:rPr>
        <w:rFonts w:ascii="Wingdings" w:hAnsi="Wingdings" w:hint="default"/>
      </w:rPr>
    </w:lvl>
  </w:abstractNum>
  <w:abstractNum w:abstractNumId="1" w15:restartNumberingAfterBreak="0">
    <w:nsid w:val="954BD3AC"/>
    <w:multiLevelType w:val="singleLevel"/>
    <w:tmpl w:val="954BD3AC"/>
    <w:lvl w:ilvl="0">
      <w:start w:val="1"/>
      <w:numFmt w:val="bullet"/>
      <w:lvlText w:val=""/>
      <w:lvlJc w:val="left"/>
      <w:pPr>
        <w:ind w:left="420" w:hanging="420"/>
      </w:pPr>
      <w:rPr>
        <w:rFonts w:ascii="Wingdings" w:hAnsi="Wingdings" w:hint="default"/>
      </w:rPr>
    </w:lvl>
  </w:abstractNum>
  <w:abstractNum w:abstractNumId="2" w15:restartNumberingAfterBreak="0">
    <w:nsid w:val="97717722"/>
    <w:multiLevelType w:val="singleLevel"/>
    <w:tmpl w:val="97717722"/>
    <w:lvl w:ilvl="0">
      <w:start w:val="1"/>
      <w:numFmt w:val="bullet"/>
      <w:lvlText w:val=""/>
      <w:lvlJc w:val="left"/>
      <w:pPr>
        <w:ind w:left="420" w:hanging="420"/>
      </w:pPr>
      <w:rPr>
        <w:rFonts w:ascii="Wingdings" w:hAnsi="Wingdings" w:hint="default"/>
      </w:rPr>
    </w:lvl>
  </w:abstractNum>
  <w:abstractNum w:abstractNumId="3" w15:restartNumberingAfterBreak="0">
    <w:nsid w:val="CB512DE5"/>
    <w:multiLevelType w:val="multilevel"/>
    <w:tmpl w:val="CB512DE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5" w15:restartNumberingAfterBreak="0">
    <w:nsid w:val="EA41851D"/>
    <w:multiLevelType w:val="singleLevel"/>
    <w:tmpl w:val="EA41851D"/>
    <w:lvl w:ilvl="0">
      <w:start w:val="1"/>
      <w:numFmt w:val="bullet"/>
      <w:lvlText w:val=""/>
      <w:lvlJc w:val="left"/>
      <w:pPr>
        <w:ind w:left="420" w:hanging="420"/>
      </w:pPr>
      <w:rPr>
        <w:rFonts w:ascii="Wingdings" w:hAnsi="Wingdings" w:hint="default"/>
      </w:rPr>
    </w:lvl>
  </w:abstractNum>
  <w:abstractNum w:abstractNumId="6"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75DB193"/>
    <w:multiLevelType w:val="singleLevel"/>
    <w:tmpl w:val="375DB193"/>
    <w:lvl w:ilvl="0">
      <w:start w:val="1"/>
      <w:numFmt w:val="bullet"/>
      <w:lvlText w:val=""/>
      <w:lvlJc w:val="left"/>
      <w:pPr>
        <w:ind w:left="42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97C770E"/>
    <w:multiLevelType w:val="hybridMultilevel"/>
    <w:tmpl w:val="26666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1"/>
  </w:num>
  <w:num w:numId="3">
    <w:abstractNumId w:val="8"/>
  </w:num>
  <w:num w:numId="4">
    <w:abstractNumId w:val="9"/>
  </w:num>
  <w:num w:numId="5">
    <w:abstractNumId w:val="7"/>
  </w:num>
  <w:num w:numId="6">
    <w:abstractNumId w:val="12"/>
  </w:num>
  <w:num w:numId="7">
    <w:abstractNumId w:val="5"/>
  </w:num>
  <w:num w:numId="8">
    <w:abstractNumId w:val="3"/>
  </w:num>
  <w:num w:numId="9">
    <w:abstractNumId w:val="4"/>
  </w:num>
  <w:num w:numId="10">
    <w:abstractNumId w:val="1"/>
  </w:num>
  <w:num w:numId="11">
    <w:abstractNumId w:val="2"/>
  </w:num>
  <w:num w:numId="12">
    <w:abstractNumId w:val="10"/>
  </w:num>
  <w:num w:numId="13">
    <w:abstractNumId w:val="0"/>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D6F"/>
    <w:rsid w:val="004146A6"/>
    <w:rsid w:val="004150C6"/>
    <w:rsid w:val="00417F40"/>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E5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4198"/>
    <w:rsid w:val="008B4609"/>
    <w:rsid w:val="008B61D8"/>
    <w:rsid w:val="008B725C"/>
    <w:rsid w:val="008C1A6B"/>
    <w:rsid w:val="008C1D6D"/>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41AE"/>
    <w:rsid w:val="008E42F9"/>
    <w:rsid w:val="008E485D"/>
    <w:rsid w:val="008E5B71"/>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2F94"/>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E79E9"/>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7E4D"/>
    <w:rsid w:val="00E0032E"/>
    <w:rsid w:val="00E0205D"/>
    <w:rsid w:val="00E02290"/>
    <w:rsid w:val="00E0313E"/>
    <w:rsid w:val="00E035A0"/>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90E3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E06294"/>
    <w:rsid w:val="02090528"/>
    <w:rsid w:val="02096E03"/>
    <w:rsid w:val="020E78E7"/>
    <w:rsid w:val="021A15C5"/>
    <w:rsid w:val="0276200A"/>
    <w:rsid w:val="02852DB6"/>
    <w:rsid w:val="028B59EA"/>
    <w:rsid w:val="02AF57A1"/>
    <w:rsid w:val="02C63FE5"/>
    <w:rsid w:val="03BF043F"/>
    <w:rsid w:val="040F2F01"/>
    <w:rsid w:val="0427122D"/>
    <w:rsid w:val="04BC3BC1"/>
    <w:rsid w:val="050A5BA5"/>
    <w:rsid w:val="054674C8"/>
    <w:rsid w:val="05E502CA"/>
    <w:rsid w:val="06270E5D"/>
    <w:rsid w:val="06301129"/>
    <w:rsid w:val="06E8533E"/>
    <w:rsid w:val="070B6ABA"/>
    <w:rsid w:val="07332E45"/>
    <w:rsid w:val="07393CB3"/>
    <w:rsid w:val="07645E7E"/>
    <w:rsid w:val="077A708A"/>
    <w:rsid w:val="07815AA2"/>
    <w:rsid w:val="08036844"/>
    <w:rsid w:val="081C5108"/>
    <w:rsid w:val="083828A5"/>
    <w:rsid w:val="086A0D8F"/>
    <w:rsid w:val="08FA2F53"/>
    <w:rsid w:val="09253E9C"/>
    <w:rsid w:val="0929781C"/>
    <w:rsid w:val="093B567F"/>
    <w:rsid w:val="095438C6"/>
    <w:rsid w:val="096444BB"/>
    <w:rsid w:val="098B1EF5"/>
    <w:rsid w:val="09911B95"/>
    <w:rsid w:val="09945F3A"/>
    <w:rsid w:val="09CB5A6C"/>
    <w:rsid w:val="09F00BD8"/>
    <w:rsid w:val="09F318B6"/>
    <w:rsid w:val="0A1A74F5"/>
    <w:rsid w:val="0A1D73FF"/>
    <w:rsid w:val="0A2574C6"/>
    <w:rsid w:val="0AD03B48"/>
    <w:rsid w:val="0ADE46D2"/>
    <w:rsid w:val="0AEC356E"/>
    <w:rsid w:val="0B545B44"/>
    <w:rsid w:val="0B936191"/>
    <w:rsid w:val="0C4A196E"/>
    <w:rsid w:val="0C865206"/>
    <w:rsid w:val="0CBA1583"/>
    <w:rsid w:val="0D7632A7"/>
    <w:rsid w:val="0DC045AB"/>
    <w:rsid w:val="0DFF7D07"/>
    <w:rsid w:val="0E2E3CAC"/>
    <w:rsid w:val="0E374CA0"/>
    <w:rsid w:val="0E3B3C5E"/>
    <w:rsid w:val="0E6F0740"/>
    <w:rsid w:val="0E741E8E"/>
    <w:rsid w:val="0E966C05"/>
    <w:rsid w:val="0EC0431F"/>
    <w:rsid w:val="0ECC3C82"/>
    <w:rsid w:val="0EE611FB"/>
    <w:rsid w:val="0EF31CBB"/>
    <w:rsid w:val="0F1B17A5"/>
    <w:rsid w:val="0F2A6CBB"/>
    <w:rsid w:val="0F321E2D"/>
    <w:rsid w:val="0F3D01F7"/>
    <w:rsid w:val="0F4E2E70"/>
    <w:rsid w:val="0F507ACE"/>
    <w:rsid w:val="0F637A0C"/>
    <w:rsid w:val="0F6715A1"/>
    <w:rsid w:val="0F7652DF"/>
    <w:rsid w:val="0FA731D6"/>
    <w:rsid w:val="0FE20DD6"/>
    <w:rsid w:val="10232DBB"/>
    <w:rsid w:val="103F55E5"/>
    <w:rsid w:val="108903B7"/>
    <w:rsid w:val="108C2AA3"/>
    <w:rsid w:val="10DE14BF"/>
    <w:rsid w:val="10DF3115"/>
    <w:rsid w:val="113E3C41"/>
    <w:rsid w:val="115549A3"/>
    <w:rsid w:val="11683182"/>
    <w:rsid w:val="117D37AE"/>
    <w:rsid w:val="11B5797D"/>
    <w:rsid w:val="11B57E46"/>
    <w:rsid w:val="11C3203F"/>
    <w:rsid w:val="11E53E9B"/>
    <w:rsid w:val="11FC5F30"/>
    <w:rsid w:val="12015140"/>
    <w:rsid w:val="122C24FD"/>
    <w:rsid w:val="128F68BA"/>
    <w:rsid w:val="1299671F"/>
    <w:rsid w:val="12B63C9F"/>
    <w:rsid w:val="131813A1"/>
    <w:rsid w:val="133B25DA"/>
    <w:rsid w:val="13536F24"/>
    <w:rsid w:val="13F61B8E"/>
    <w:rsid w:val="141842FE"/>
    <w:rsid w:val="14352831"/>
    <w:rsid w:val="146B64E1"/>
    <w:rsid w:val="14993B21"/>
    <w:rsid w:val="14BD2293"/>
    <w:rsid w:val="14D73601"/>
    <w:rsid w:val="14FB2CFA"/>
    <w:rsid w:val="154E7905"/>
    <w:rsid w:val="15890495"/>
    <w:rsid w:val="15B50575"/>
    <w:rsid w:val="15E03D6F"/>
    <w:rsid w:val="15EF5060"/>
    <w:rsid w:val="16394D91"/>
    <w:rsid w:val="164F20ED"/>
    <w:rsid w:val="169729F3"/>
    <w:rsid w:val="169C366A"/>
    <w:rsid w:val="16DA1E4D"/>
    <w:rsid w:val="16FB015A"/>
    <w:rsid w:val="17003574"/>
    <w:rsid w:val="17535B24"/>
    <w:rsid w:val="176F611D"/>
    <w:rsid w:val="17B06B1C"/>
    <w:rsid w:val="1842664F"/>
    <w:rsid w:val="18543673"/>
    <w:rsid w:val="186B7D0B"/>
    <w:rsid w:val="18954FFE"/>
    <w:rsid w:val="18982810"/>
    <w:rsid w:val="189D065F"/>
    <w:rsid w:val="18BC6F6C"/>
    <w:rsid w:val="18F32BCE"/>
    <w:rsid w:val="193A7F73"/>
    <w:rsid w:val="19EB2F62"/>
    <w:rsid w:val="1A1453C9"/>
    <w:rsid w:val="1A43145B"/>
    <w:rsid w:val="1A45032B"/>
    <w:rsid w:val="1A471154"/>
    <w:rsid w:val="1A9B1F53"/>
    <w:rsid w:val="1ABB54B3"/>
    <w:rsid w:val="1B3D4012"/>
    <w:rsid w:val="1B481AFB"/>
    <w:rsid w:val="1B8F6978"/>
    <w:rsid w:val="1BC27038"/>
    <w:rsid w:val="1BF62321"/>
    <w:rsid w:val="1C2D5D31"/>
    <w:rsid w:val="1C696E9C"/>
    <w:rsid w:val="1CC83450"/>
    <w:rsid w:val="1CE21C50"/>
    <w:rsid w:val="1D235F66"/>
    <w:rsid w:val="1D665A9E"/>
    <w:rsid w:val="1D8D3AB3"/>
    <w:rsid w:val="1D9A21EC"/>
    <w:rsid w:val="1DC566C0"/>
    <w:rsid w:val="1DE501D0"/>
    <w:rsid w:val="1E020DEC"/>
    <w:rsid w:val="1E21472F"/>
    <w:rsid w:val="1E2804C4"/>
    <w:rsid w:val="1E2C49A1"/>
    <w:rsid w:val="1E3722FA"/>
    <w:rsid w:val="1E457658"/>
    <w:rsid w:val="1E8146DA"/>
    <w:rsid w:val="1EA46EA2"/>
    <w:rsid w:val="1EAA39F6"/>
    <w:rsid w:val="1EB2633F"/>
    <w:rsid w:val="1F8E0455"/>
    <w:rsid w:val="1FAF272D"/>
    <w:rsid w:val="1FE374E8"/>
    <w:rsid w:val="200229BA"/>
    <w:rsid w:val="200B6AF4"/>
    <w:rsid w:val="204246C7"/>
    <w:rsid w:val="204934AB"/>
    <w:rsid w:val="20573F56"/>
    <w:rsid w:val="20701363"/>
    <w:rsid w:val="20705710"/>
    <w:rsid w:val="20840318"/>
    <w:rsid w:val="20930DFA"/>
    <w:rsid w:val="20D02BC7"/>
    <w:rsid w:val="210637EE"/>
    <w:rsid w:val="211E529B"/>
    <w:rsid w:val="21376E68"/>
    <w:rsid w:val="213A5E32"/>
    <w:rsid w:val="21791FA0"/>
    <w:rsid w:val="21D10287"/>
    <w:rsid w:val="21D36B48"/>
    <w:rsid w:val="221B7641"/>
    <w:rsid w:val="224F5646"/>
    <w:rsid w:val="229A0A46"/>
    <w:rsid w:val="22BE394A"/>
    <w:rsid w:val="22D5441E"/>
    <w:rsid w:val="22D61F71"/>
    <w:rsid w:val="22D7296D"/>
    <w:rsid w:val="2314254A"/>
    <w:rsid w:val="231C5A4D"/>
    <w:rsid w:val="232660FF"/>
    <w:rsid w:val="23434EDE"/>
    <w:rsid w:val="23643D10"/>
    <w:rsid w:val="2418652F"/>
    <w:rsid w:val="245A1846"/>
    <w:rsid w:val="248512BD"/>
    <w:rsid w:val="24E51B39"/>
    <w:rsid w:val="24E76450"/>
    <w:rsid w:val="25173A41"/>
    <w:rsid w:val="252D5DCC"/>
    <w:rsid w:val="253F00D1"/>
    <w:rsid w:val="255976CE"/>
    <w:rsid w:val="255B75CB"/>
    <w:rsid w:val="25736D1B"/>
    <w:rsid w:val="25A45302"/>
    <w:rsid w:val="25A94E88"/>
    <w:rsid w:val="25E135DF"/>
    <w:rsid w:val="263E633F"/>
    <w:rsid w:val="266B3BEC"/>
    <w:rsid w:val="266E738D"/>
    <w:rsid w:val="267E599C"/>
    <w:rsid w:val="26C17FC8"/>
    <w:rsid w:val="27106F7D"/>
    <w:rsid w:val="273C78CD"/>
    <w:rsid w:val="27B132D6"/>
    <w:rsid w:val="27BA4B60"/>
    <w:rsid w:val="27FF1FDA"/>
    <w:rsid w:val="29226E05"/>
    <w:rsid w:val="293A6874"/>
    <w:rsid w:val="29467758"/>
    <w:rsid w:val="29650145"/>
    <w:rsid w:val="29C84C99"/>
    <w:rsid w:val="29D07A18"/>
    <w:rsid w:val="29ED63D5"/>
    <w:rsid w:val="2A275682"/>
    <w:rsid w:val="2A275D46"/>
    <w:rsid w:val="2A2E0820"/>
    <w:rsid w:val="2A4B1743"/>
    <w:rsid w:val="2A526E38"/>
    <w:rsid w:val="2AA14025"/>
    <w:rsid w:val="2ACC225D"/>
    <w:rsid w:val="2B2348E2"/>
    <w:rsid w:val="2B5D0645"/>
    <w:rsid w:val="2B8448C3"/>
    <w:rsid w:val="2B907720"/>
    <w:rsid w:val="2BCD0751"/>
    <w:rsid w:val="2C7F2EA6"/>
    <w:rsid w:val="2C8E4E6A"/>
    <w:rsid w:val="2C9927E7"/>
    <w:rsid w:val="2CA56F60"/>
    <w:rsid w:val="2CAF2767"/>
    <w:rsid w:val="2CBC5E2E"/>
    <w:rsid w:val="2CD60620"/>
    <w:rsid w:val="2CF13448"/>
    <w:rsid w:val="2CFB59F1"/>
    <w:rsid w:val="2D125EB2"/>
    <w:rsid w:val="2D1E05D5"/>
    <w:rsid w:val="2D7B2123"/>
    <w:rsid w:val="2DC528A4"/>
    <w:rsid w:val="2E2B4AD4"/>
    <w:rsid w:val="2E445173"/>
    <w:rsid w:val="2E7A5972"/>
    <w:rsid w:val="2EA771D7"/>
    <w:rsid w:val="2EA96974"/>
    <w:rsid w:val="2EC27772"/>
    <w:rsid w:val="2F337D9E"/>
    <w:rsid w:val="2F393F7E"/>
    <w:rsid w:val="2F7C32CD"/>
    <w:rsid w:val="2FAE0DF1"/>
    <w:rsid w:val="3003631E"/>
    <w:rsid w:val="30557E26"/>
    <w:rsid w:val="30745F5B"/>
    <w:rsid w:val="3078124A"/>
    <w:rsid w:val="3090209F"/>
    <w:rsid w:val="30C24208"/>
    <w:rsid w:val="31046C0A"/>
    <w:rsid w:val="31623402"/>
    <w:rsid w:val="31EB4942"/>
    <w:rsid w:val="32187B45"/>
    <w:rsid w:val="325C4E4F"/>
    <w:rsid w:val="325E2CD2"/>
    <w:rsid w:val="3273050E"/>
    <w:rsid w:val="32891F62"/>
    <w:rsid w:val="328C1583"/>
    <w:rsid w:val="329A0A8C"/>
    <w:rsid w:val="32C9080C"/>
    <w:rsid w:val="32CA0CF4"/>
    <w:rsid w:val="334275F5"/>
    <w:rsid w:val="33636F14"/>
    <w:rsid w:val="33670485"/>
    <w:rsid w:val="336B7C6F"/>
    <w:rsid w:val="337270D9"/>
    <w:rsid w:val="33882707"/>
    <w:rsid w:val="33C54618"/>
    <w:rsid w:val="33CE7C7B"/>
    <w:rsid w:val="34211C7C"/>
    <w:rsid w:val="34320698"/>
    <w:rsid w:val="34610489"/>
    <w:rsid w:val="3463207B"/>
    <w:rsid w:val="347A4EB8"/>
    <w:rsid w:val="34A9673F"/>
    <w:rsid w:val="35183D8B"/>
    <w:rsid w:val="35387D52"/>
    <w:rsid w:val="353F0382"/>
    <w:rsid w:val="35746D1B"/>
    <w:rsid w:val="358E0757"/>
    <w:rsid w:val="35AE7101"/>
    <w:rsid w:val="35F9212A"/>
    <w:rsid w:val="366043F8"/>
    <w:rsid w:val="366626F2"/>
    <w:rsid w:val="369D07FD"/>
    <w:rsid w:val="374F6194"/>
    <w:rsid w:val="377F6041"/>
    <w:rsid w:val="37960273"/>
    <w:rsid w:val="382E42A6"/>
    <w:rsid w:val="38405AEA"/>
    <w:rsid w:val="38A75F14"/>
    <w:rsid w:val="38B3267B"/>
    <w:rsid w:val="38BD2C6C"/>
    <w:rsid w:val="38EF7C92"/>
    <w:rsid w:val="38FA0996"/>
    <w:rsid w:val="39115517"/>
    <w:rsid w:val="396E02FE"/>
    <w:rsid w:val="3982272C"/>
    <w:rsid w:val="39841FDC"/>
    <w:rsid w:val="399648C1"/>
    <w:rsid w:val="39C95A6A"/>
    <w:rsid w:val="3A156CE0"/>
    <w:rsid w:val="3A2D66D3"/>
    <w:rsid w:val="3A9620D1"/>
    <w:rsid w:val="3AA20757"/>
    <w:rsid w:val="3AA26C9B"/>
    <w:rsid w:val="3AC30E92"/>
    <w:rsid w:val="3ADC5E36"/>
    <w:rsid w:val="3AE3578B"/>
    <w:rsid w:val="3B431FEE"/>
    <w:rsid w:val="3B6169E9"/>
    <w:rsid w:val="3B7F2802"/>
    <w:rsid w:val="3BC33F8E"/>
    <w:rsid w:val="3BC84CE9"/>
    <w:rsid w:val="3BCE7F95"/>
    <w:rsid w:val="3C087392"/>
    <w:rsid w:val="3C380D7F"/>
    <w:rsid w:val="3C3F7E0E"/>
    <w:rsid w:val="3C893061"/>
    <w:rsid w:val="3C8D007C"/>
    <w:rsid w:val="3CCD4819"/>
    <w:rsid w:val="3D0F30FA"/>
    <w:rsid w:val="3D634A82"/>
    <w:rsid w:val="3D9210CE"/>
    <w:rsid w:val="3DAC0E95"/>
    <w:rsid w:val="3DCC2BC7"/>
    <w:rsid w:val="3E0D43E2"/>
    <w:rsid w:val="3E2E1443"/>
    <w:rsid w:val="3E453874"/>
    <w:rsid w:val="3E7A082F"/>
    <w:rsid w:val="3E926EC3"/>
    <w:rsid w:val="3E93478A"/>
    <w:rsid w:val="3E9F10BF"/>
    <w:rsid w:val="3EC40624"/>
    <w:rsid w:val="3F0875E3"/>
    <w:rsid w:val="3F1F25CF"/>
    <w:rsid w:val="3F254A3A"/>
    <w:rsid w:val="3F31500E"/>
    <w:rsid w:val="3F4B2E93"/>
    <w:rsid w:val="3F5B21D1"/>
    <w:rsid w:val="3FBB567A"/>
    <w:rsid w:val="3FBD74AC"/>
    <w:rsid w:val="403F4D32"/>
    <w:rsid w:val="40676965"/>
    <w:rsid w:val="40C10E7A"/>
    <w:rsid w:val="411531A3"/>
    <w:rsid w:val="413F78A7"/>
    <w:rsid w:val="41643432"/>
    <w:rsid w:val="41F94DDC"/>
    <w:rsid w:val="421B0E01"/>
    <w:rsid w:val="42481B2A"/>
    <w:rsid w:val="432124F5"/>
    <w:rsid w:val="437906BF"/>
    <w:rsid w:val="438C3BD1"/>
    <w:rsid w:val="43CE3BC6"/>
    <w:rsid w:val="44203CB2"/>
    <w:rsid w:val="44211E9A"/>
    <w:rsid w:val="442E4289"/>
    <w:rsid w:val="446A1C8A"/>
    <w:rsid w:val="44C70D28"/>
    <w:rsid w:val="44EE2D37"/>
    <w:rsid w:val="452C59C1"/>
    <w:rsid w:val="454E65F0"/>
    <w:rsid w:val="457210D8"/>
    <w:rsid w:val="45CC57D9"/>
    <w:rsid w:val="45E30915"/>
    <w:rsid w:val="4625557D"/>
    <w:rsid w:val="46315F36"/>
    <w:rsid w:val="465173C0"/>
    <w:rsid w:val="467E3F9B"/>
    <w:rsid w:val="4684656F"/>
    <w:rsid w:val="468E679B"/>
    <w:rsid w:val="46CC7A0B"/>
    <w:rsid w:val="47047ED5"/>
    <w:rsid w:val="470D32F9"/>
    <w:rsid w:val="473D266B"/>
    <w:rsid w:val="4763686D"/>
    <w:rsid w:val="47920D86"/>
    <w:rsid w:val="47B952BD"/>
    <w:rsid w:val="47F9683D"/>
    <w:rsid w:val="47FE7D60"/>
    <w:rsid w:val="48110BF4"/>
    <w:rsid w:val="48200D75"/>
    <w:rsid w:val="48283643"/>
    <w:rsid w:val="48516D40"/>
    <w:rsid w:val="486A5C7B"/>
    <w:rsid w:val="48BB3F94"/>
    <w:rsid w:val="48EC2652"/>
    <w:rsid w:val="49613924"/>
    <w:rsid w:val="496D0F3E"/>
    <w:rsid w:val="49E12571"/>
    <w:rsid w:val="49E378C6"/>
    <w:rsid w:val="4A634BCF"/>
    <w:rsid w:val="4A834EBE"/>
    <w:rsid w:val="4AF2493D"/>
    <w:rsid w:val="4B1A0B0A"/>
    <w:rsid w:val="4B3040AF"/>
    <w:rsid w:val="4B59799B"/>
    <w:rsid w:val="4B7E34AB"/>
    <w:rsid w:val="4BA90131"/>
    <w:rsid w:val="4BB36285"/>
    <w:rsid w:val="4BD3230F"/>
    <w:rsid w:val="4BD35EC5"/>
    <w:rsid w:val="4C1B3C0A"/>
    <w:rsid w:val="4CBC728A"/>
    <w:rsid w:val="4CFB69A6"/>
    <w:rsid w:val="4D2316EA"/>
    <w:rsid w:val="4D267491"/>
    <w:rsid w:val="4D461C44"/>
    <w:rsid w:val="4D830955"/>
    <w:rsid w:val="4DE47D80"/>
    <w:rsid w:val="4E112BDE"/>
    <w:rsid w:val="4E3E017D"/>
    <w:rsid w:val="4E573AFE"/>
    <w:rsid w:val="4E814039"/>
    <w:rsid w:val="4EA44C2A"/>
    <w:rsid w:val="4F3704E1"/>
    <w:rsid w:val="4F3B09D0"/>
    <w:rsid w:val="4F413677"/>
    <w:rsid w:val="4FFC0A94"/>
    <w:rsid w:val="50081059"/>
    <w:rsid w:val="50F36CD9"/>
    <w:rsid w:val="512E641B"/>
    <w:rsid w:val="517D059D"/>
    <w:rsid w:val="51FC018E"/>
    <w:rsid w:val="521D1FAB"/>
    <w:rsid w:val="523F7F97"/>
    <w:rsid w:val="53047529"/>
    <w:rsid w:val="533C13A0"/>
    <w:rsid w:val="53EA7C09"/>
    <w:rsid w:val="54107975"/>
    <w:rsid w:val="5451551D"/>
    <w:rsid w:val="545D5D71"/>
    <w:rsid w:val="54EC7522"/>
    <w:rsid w:val="550E573D"/>
    <w:rsid w:val="553A4CBA"/>
    <w:rsid w:val="555A031F"/>
    <w:rsid w:val="557E6857"/>
    <w:rsid w:val="55E15918"/>
    <w:rsid w:val="55E65C45"/>
    <w:rsid w:val="56213041"/>
    <w:rsid w:val="563A460F"/>
    <w:rsid w:val="566B6C45"/>
    <w:rsid w:val="56894233"/>
    <w:rsid w:val="56975E59"/>
    <w:rsid w:val="569C350B"/>
    <w:rsid w:val="56BF0EA2"/>
    <w:rsid w:val="57BD0A78"/>
    <w:rsid w:val="57DB1982"/>
    <w:rsid w:val="57FB5F50"/>
    <w:rsid w:val="5810495A"/>
    <w:rsid w:val="58464D39"/>
    <w:rsid w:val="58756864"/>
    <w:rsid w:val="588D56F0"/>
    <w:rsid w:val="58984B29"/>
    <w:rsid w:val="58A444C3"/>
    <w:rsid w:val="58B03A4A"/>
    <w:rsid w:val="590D5DDF"/>
    <w:rsid w:val="596D0C5A"/>
    <w:rsid w:val="59C754AB"/>
    <w:rsid w:val="59E079AB"/>
    <w:rsid w:val="5A375749"/>
    <w:rsid w:val="5A726BA0"/>
    <w:rsid w:val="5AD3204F"/>
    <w:rsid w:val="5B071BBA"/>
    <w:rsid w:val="5B63756F"/>
    <w:rsid w:val="5B725B6B"/>
    <w:rsid w:val="5BBE026D"/>
    <w:rsid w:val="5BDF3319"/>
    <w:rsid w:val="5C991133"/>
    <w:rsid w:val="5CBE767D"/>
    <w:rsid w:val="5D5144C0"/>
    <w:rsid w:val="5DCA48FD"/>
    <w:rsid w:val="5E234757"/>
    <w:rsid w:val="5E271D98"/>
    <w:rsid w:val="5E2A7858"/>
    <w:rsid w:val="5E76673C"/>
    <w:rsid w:val="5E790BE8"/>
    <w:rsid w:val="5E951F2F"/>
    <w:rsid w:val="5E973039"/>
    <w:rsid w:val="5EA87B0A"/>
    <w:rsid w:val="5EAC65CE"/>
    <w:rsid w:val="5EB119EE"/>
    <w:rsid w:val="5F3E2940"/>
    <w:rsid w:val="5F4945D9"/>
    <w:rsid w:val="5F4E4F30"/>
    <w:rsid w:val="5F653A2B"/>
    <w:rsid w:val="5F7978F8"/>
    <w:rsid w:val="5FAE4FA2"/>
    <w:rsid w:val="5FCB4192"/>
    <w:rsid w:val="601A7A49"/>
    <w:rsid w:val="604445A8"/>
    <w:rsid w:val="609751E5"/>
    <w:rsid w:val="61350728"/>
    <w:rsid w:val="61C16E82"/>
    <w:rsid w:val="61D81A5C"/>
    <w:rsid w:val="61EA361B"/>
    <w:rsid w:val="62775577"/>
    <w:rsid w:val="62B8321C"/>
    <w:rsid w:val="62D24AB9"/>
    <w:rsid w:val="630F5D72"/>
    <w:rsid w:val="635F2BC7"/>
    <w:rsid w:val="63766DF5"/>
    <w:rsid w:val="63A77EAB"/>
    <w:rsid w:val="63BE6B4B"/>
    <w:rsid w:val="63E41E32"/>
    <w:rsid w:val="643636FB"/>
    <w:rsid w:val="643E63DE"/>
    <w:rsid w:val="64522BD2"/>
    <w:rsid w:val="646766DC"/>
    <w:rsid w:val="64811558"/>
    <w:rsid w:val="6503009D"/>
    <w:rsid w:val="651E5E20"/>
    <w:rsid w:val="657E2D0B"/>
    <w:rsid w:val="65B45FCF"/>
    <w:rsid w:val="65F07580"/>
    <w:rsid w:val="65FE510C"/>
    <w:rsid w:val="660E507B"/>
    <w:rsid w:val="66373410"/>
    <w:rsid w:val="66576902"/>
    <w:rsid w:val="66943B2D"/>
    <w:rsid w:val="66BA5FD4"/>
    <w:rsid w:val="675A1CF7"/>
    <w:rsid w:val="6761194F"/>
    <w:rsid w:val="677F7400"/>
    <w:rsid w:val="67A01566"/>
    <w:rsid w:val="67A84465"/>
    <w:rsid w:val="67AB3B49"/>
    <w:rsid w:val="681B4181"/>
    <w:rsid w:val="68384317"/>
    <w:rsid w:val="68456CD4"/>
    <w:rsid w:val="68603781"/>
    <w:rsid w:val="69291ACC"/>
    <w:rsid w:val="693F57CE"/>
    <w:rsid w:val="694813D3"/>
    <w:rsid w:val="696B32FD"/>
    <w:rsid w:val="69797C2C"/>
    <w:rsid w:val="69CB4122"/>
    <w:rsid w:val="69D74CDC"/>
    <w:rsid w:val="6A9B47A1"/>
    <w:rsid w:val="6ADB2616"/>
    <w:rsid w:val="6AFF14C0"/>
    <w:rsid w:val="6B0E13E7"/>
    <w:rsid w:val="6B29781B"/>
    <w:rsid w:val="6B5055AA"/>
    <w:rsid w:val="6B531481"/>
    <w:rsid w:val="6BFF0085"/>
    <w:rsid w:val="6C01735C"/>
    <w:rsid w:val="6D17028B"/>
    <w:rsid w:val="6D221FA5"/>
    <w:rsid w:val="6D3C235D"/>
    <w:rsid w:val="6D935AB0"/>
    <w:rsid w:val="6DD74B4A"/>
    <w:rsid w:val="6DF30BF3"/>
    <w:rsid w:val="6E087119"/>
    <w:rsid w:val="6E0A3A07"/>
    <w:rsid w:val="6E4F724A"/>
    <w:rsid w:val="6E60770D"/>
    <w:rsid w:val="6E9948B2"/>
    <w:rsid w:val="6EAC59EE"/>
    <w:rsid w:val="6EEB1879"/>
    <w:rsid w:val="6F037853"/>
    <w:rsid w:val="6F1B52E4"/>
    <w:rsid w:val="6F257E77"/>
    <w:rsid w:val="6F7B3028"/>
    <w:rsid w:val="6FA027BC"/>
    <w:rsid w:val="6FC55DFE"/>
    <w:rsid w:val="6FE43DB5"/>
    <w:rsid w:val="6FF75070"/>
    <w:rsid w:val="70020A66"/>
    <w:rsid w:val="701B6FD8"/>
    <w:rsid w:val="7043330E"/>
    <w:rsid w:val="706A7B0F"/>
    <w:rsid w:val="707E0ED1"/>
    <w:rsid w:val="7080412D"/>
    <w:rsid w:val="708E5F3A"/>
    <w:rsid w:val="70D41DC8"/>
    <w:rsid w:val="712E0B47"/>
    <w:rsid w:val="71634993"/>
    <w:rsid w:val="71B11B67"/>
    <w:rsid w:val="71EF2FA5"/>
    <w:rsid w:val="7210341D"/>
    <w:rsid w:val="72C76623"/>
    <w:rsid w:val="73624F26"/>
    <w:rsid w:val="736C6888"/>
    <w:rsid w:val="739B1EBD"/>
    <w:rsid w:val="739C0D31"/>
    <w:rsid w:val="73AF18CB"/>
    <w:rsid w:val="73ED4A58"/>
    <w:rsid w:val="74796ABE"/>
    <w:rsid w:val="74C80433"/>
    <w:rsid w:val="74CB458F"/>
    <w:rsid w:val="74D46B51"/>
    <w:rsid w:val="74E229B4"/>
    <w:rsid w:val="74E9694C"/>
    <w:rsid w:val="74EC26A7"/>
    <w:rsid w:val="75DF32A0"/>
    <w:rsid w:val="760A43BF"/>
    <w:rsid w:val="761450E8"/>
    <w:rsid w:val="763553D1"/>
    <w:rsid w:val="764166E9"/>
    <w:rsid w:val="765D589D"/>
    <w:rsid w:val="766332A1"/>
    <w:rsid w:val="76A133C0"/>
    <w:rsid w:val="76D36025"/>
    <w:rsid w:val="76FC05B7"/>
    <w:rsid w:val="771F5398"/>
    <w:rsid w:val="776B6DA8"/>
    <w:rsid w:val="77B3572A"/>
    <w:rsid w:val="78585083"/>
    <w:rsid w:val="78664BFF"/>
    <w:rsid w:val="78786FE0"/>
    <w:rsid w:val="789E045F"/>
    <w:rsid w:val="78C66A90"/>
    <w:rsid w:val="79493EB1"/>
    <w:rsid w:val="797C66CF"/>
    <w:rsid w:val="798704CD"/>
    <w:rsid w:val="79A033D6"/>
    <w:rsid w:val="79B61F15"/>
    <w:rsid w:val="7A0A3ED1"/>
    <w:rsid w:val="7A136BFF"/>
    <w:rsid w:val="7A633213"/>
    <w:rsid w:val="7A746D70"/>
    <w:rsid w:val="7A7550A6"/>
    <w:rsid w:val="7AAF3771"/>
    <w:rsid w:val="7AEC001A"/>
    <w:rsid w:val="7B3B41DE"/>
    <w:rsid w:val="7B3F0C3E"/>
    <w:rsid w:val="7B475761"/>
    <w:rsid w:val="7B7D3C44"/>
    <w:rsid w:val="7BE208A5"/>
    <w:rsid w:val="7BE3068E"/>
    <w:rsid w:val="7BF86D5C"/>
    <w:rsid w:val="7C082A52"/>
    <w:rsid w:val="7C5368A5"/>
    <w:rsid w:val="7C687EEC"/>
    <w:rsid w:val="7C825961"/>
    <w:rsid w:val="7C840AC9"/>
    <w:rsid w:val="7CAF51D0"/>
    <w:rsid w:val="7CAF6655"/>
    <w:rsid w:val="7D2A73BF"/>
    <w:rsid w:val="7D6E224F"/>
    <w:rsid w:val="7D87285F"/>
    <w:rsid w:val="7D9B3B81"/>
    <w:rsid w:val="7DA87B6D"/>
    <w:rsid w:val="7DA957CB"/>
    <w:rsid w:val="7DC266D8"/>
    <w:rsid w:val="7DF366F8"/>
    <w:rsid w:val="7DFC6B8F"/>
    <w:rsid w:val="7E1F6225"/>
    <w:rsid w:val="7E4C3F4F"/>
    <w:rsid w:val="7E5940F2"/>
    <w:rsid w:val="7E5B35FF"/>
    <w:rsid w:val="7E6916D3"/>
    <w:rsid w:val="7EA33491"/>
    <w:rsid w:val="7F2137F9"/>
    <w:rsid w:val="7F504ACB"/>
    <w:rsid w:val="7F5F6399"/>
    <w:rsid w:val="7F944A21"/>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20BAA"/>
  <w15:docId w15:val="{84964436-0194-484E-85DB-06BCE2F7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191269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10</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EV2</cp:lastModifiedBy>
  <cp:revision>49</cp:revision>
  <cp:lastPrinted>2113-01-01T00:00:00Z</cp:lastPrinted>
  <dcterms:created xsi:type="dcterms:W3CDTF">2020-10-14T01:56:00Z</dcterms:created>
  <dcterms:modified xsi:type="dcterms:W3CDTF">2020-10-22T12:02:00Z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