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62F46" w14:textId="75DFB358" w:rsidR="000E00B5" w:rsidRDefault="001D57B9">
      <w:pPr>
        <w:pStyle w:val="CRCoverPage"/>
        <w:tabs>
          <w:tab w:val="right" w:pos="9639"/>
        </w:tabs>
        <w:spacing w:after="0"/>
        <w:rPr>
          <w:rFonts w:eastAsia="SimSun" w:cs="Arial"/>
          <w:b/>
          <w:i/>
          <w:sz w:val="22"/>
          <w:szCs w:val="22"/>
          <w:lang w:val="en-US"/>
        </w:rPr>
      </w:pPr>
      <w:bookmarkStart w:id="0" w:name="_Toc18413600"/>
      <w:bookmarkStart w:id="1" w:name="_Toc18403966"/>
      <w:bookmarkStart w:id="2" w:name="_Toc18404533"/>
      <w:r>
        <w:rPr>
          <w:rFonts w:cs="Arial"/>
          <w:b/>
          <w:sz w:val="22"/>
          <w:szCs w:val="22"/>
          <w:lang w:val="en-US"/>
        </w:rPr>
        <w:t>3GPP TSG-RAN WG2 #</w:t>
      </w:r>
      <w:r w:rsidR="007E1F9B">
        <w:rPr>
          <w:rFonts w:cs="Arial"/>
          <w:b/>
          <w:sz w:val="22"/>
          <w:szCs w:val="22"/>
          <w:lang w:val="en-US"/>
        </w:rPr>
        <w:t>112e</w:t>
      </w:r>
      <w:r>
        <w:rPr>
          <w:rFonts w:cs="Arial"/>
          <w:b/>
          <w:i/>
          <w:sz w:val="22"/>
          <w:szCs w:val="22"/>
          <w:lang w:val="en-US"/>
        </w:rPr>
        <w:tab/>
      </w:r>
      <w:r w:rsidR="007E1F9B" w:rsidRPr="007E1F9B">
        <w:rPr>
          <w:rFonts w:cs="Arial"/>
          <w:b/>
          <w:i/>
          <w:sz w:val="22"/>
          <w:szCs w:val="22"/>
          <w:lang w:val="en-US" w:eastAsia="zh-CN"/>
        </w:rPr>
        <w:t>R2-2009191</w:t>
      </w:r>
    </w:p>
    <w:p w14:paraId="284057FD" w14:textId="3A90258B" w:rsidR="000E00B5" w:rsidRDefault="007E1F9B">
      <w:pPr>
        <w:tabs>
          <w:tab w:val="left" w:pos="1985"/>
        </w:tabs>
        <w:spacing w:after="100" w:afterAutospacing="1"/>
        <w:rPr>
          <w:rFonts w:cs="Arial"/>
          <w:b/>
          <w:i/>
          <w:sz w:val="22"/>
          <w:szCs w:val="22"/>
          <w:lang w:val="en-US"/>
        </w:rPr>
      </w:pPr>
      <w:proofErr w:type="spellStart"/>
      <w:r>
        <w:rPr>
          <w:rFonts w:cs="Arial"/>
          <w:b/>
          <w:sz w:val="22"/>
          <w:szCs w:val="22"/>
          <w:lang w:val="en-US" w:eastAsia="zh-CN"/>
        </w:rPr>
        <w:t>eMeeting</w:t>
      </w:r>
      <w:proofErr w:type="spellEnd"/>
      <w:r w:rsidR="001D57B9">
        <w:rPr>
          <w:rFonts w:cs="Arial"/>
          <w:b/>
          <w:sz w:val="22"/>
          <w:szCs w:val="22"/>
          <w:lang w:val="en-US" w:eastAsia="zh-CN"/>
        </w:rPr>
        <w:t xml:space="preserve">, </w:t>
      </w:r>
      <w:r>
        <w:rPr>
          <w:rFonts w:cs="Arial"/>
          <w:b/>
          <w:sz w:val="22"/>
          <w:szCs w:val="22"/>
          <w:lang w:val="en-US" w:eastAsia="zh-CN"/>
        </w:rPr>
        <w:t>02-13</w:t>
      </w:r>
      <w:r w:rsidR="001D57B9">
        <w:rPr>
          <w:rFonts w:cs="Arial"/>
          <w:b/>
          <w:sz w:val="22"/>
          <w:szCs w:val="22"/>
          <w:lang w:val="en-US" w:eastAsia="zh-CN"/>
        </w:rPr>
        <w:t xml:space="preserve"> November 20</w:t>
      </w:r>
      <w:r>
        <w:rPr>
          <w:rFonts w:cs="Arial"/>
          <w:b/>
          <w:sz w:val="22"/>
          <w:szCs w:val="22"/>
          <w:lang w:val="en-US" w:eastAsia="zh-CN"/>
        </w:rPr>
        <w:t>20</w:t>
      </w:r>
    </w:p>
    <w:p w14:paraId="477C4A4B" w14:textId="0AC53C7B" w:rsidR="000E00B5" w:rsidRDefault="001D57B9">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r>
      <w:r w:rsidR="007E1F9B">
        <w:rPr>
          <w:rFonts w:cs="Arial"/>
          <w:b/>
          <w:bCs/>
          <w:sz w:val="24"/>
          <w:lang w:val="en-US"/>
        </w:rPr>
        <w:tab/>
      </w:r>
      <w:r w:rsidR="007E1F9B">
        <w:rPr>
          <w:rFonts w:eastAsia="SimSun" w:cs="Arial"/>
          <w:b/>
          <w:bCs/>
          <w:sz w:val="24"/>
          <w:lang w:val="en-US" w:eastAsia="zh-CN"/>
        </w:rPr>
        <w:t>8.6.4</w:t>
      </w:r>
    </w:p>
    <w:p w14:paraId="063B00BB" w14:textId="0802097E" w:rsidR="000E00B5" w:rsidRDefault="001D57B9">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sidR="007E1F9B">
        <w:rPr>
          <w:rFonts w:eastAsia="SimSun" w:cs="Arial"/>
          <w:b/>
          <w:bCs/>
          <w:sz w:val="24"/>
          <w:lang w:val="en-US" w:eastAsia="zh-CN"/>
        </w:rPr>
        <w:t>Corporation</w:t>
      </w:r>
      <w:r>
        <w:rPr>
          <w:rFonts w:eastAsia="SimSun" w:cs="Arial" w:hint="eastAsia"/>
          <w:b/>
          <w:bCs/>
          <w:sz w:val="24"/>
          <w:lang w:val="en-US" w:eastAsia="zh-CN"/>
        </w:rPr>
        <w:t>, Sanechips</w:t>
      </w:r>
    </w:p>
    <w:p w14:paraId="2097C57A" w14:textId="77777777" w:rsidR="000E00B5" w:rsidRDefault="001D57B9">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Consideration on the RACH based SDT</w:t>
      </w:r>
    </w:p>
    <w:bookmarkEnd w:id="3"/>
    <w:p w14:paraId="797F8DFE" w14:textId="77777777" w:rsidR="000E00B5" w:rsidRDefault="001D57B9">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2D773DB7" w14:textId="77777777" w:rsidR="000E00B5" w:rsidRDefault="001D57B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52875372" w14:textId="7B65E988"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intention of this contribution i</w:t>
      </w:r>
      <w:r w:rsidR="007E1F9B">
        <w:rPr>
          <w:rFonts w:ascii="CG Times (WN)" w:eastAsia="Times New Roman" w:hAnsi="CG Times (WN)"/>
          <w:kern w:val="0"/>
          <w:szCs w:val="22"/>
          <w:lang w:val="en-US" w:eastAsia="zh-CN"/>
        </w:rPr>
        <w:t xml:space="preserve">s to discuss the details of the </w:t>
      </w:r>
      <w:r>
        <w:rPr>
          <w:rFonts w:ascii="CG Times (WN)" w:eastAsia="Times New Roman" w:hAnsi="CG Times (WN)" w:hint="eastAsia"/>
          <w:kern w:val="0"/>
          <w:szCs w:val="22"/>
          <w:lang w:val="en-US" w:eastAsia="zh-CN"/>
        </w:rPr>
        <w:t xml:space="preserve">RACH based solution </w:t>
      </w:r>
      <w:r w:rsidR="002B0038">
        <w:rPr>
          <w:rFonts w:ascii="CG Times (WN)" w:eastAsia="Times New Roman" w:hAnsi="CG Times (WN)"/>
          <w:kern w:val="0"/>
          <w:szCs w:val="22"/>
          <w:lang w:val="en-US" w:eastAsia="zh-CN"/>
        </w:rPr>
        <w:t>for SDT (RA-SDT)</w:t>
      </w:r>
      <w:r>
        <w:rPr>
          <w:rFonts w:ascii="CG Times (WN)" w:eastAsia="Times New Roman" w:hAnsi="CG Times (WN)" w:hint="eastAsia"/>
          <w:kern w:val="0"/>
          <w:szCs w:val="22"/>
          <w:lang w:val="en-US" w:eastAsia="zh-CN"/>
        </w:rPr>
        <w:t>.</w:t>
      </w:r>
    </w:p>
    <w:p w14:paraId="2C991E92" w14:textId="77777777" w:rsidR="000E00B5" w:rsidRDefault="001D57B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Stage2 procedure for RACH based SDT</w:t>
      </w:r>
    </w:p>
    <w:p w14:paraId="09369EEF" w14:textId="77777777"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the previous meeting, the following agreements have been made for SDT </w:t>
      </w:r>
    </w:p>
    <w:p w14:paraId="0F7BECC7" w14:textId="77777777" w:rsidR="000E00B5" w:rsidRDefault="001D57B9">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Small data transmission with RRC message is supported as baseline for RA-based and CG based schemes </w:t>
      </w:r>
    </w:p>
    <w:p w14:paraId="20373961" w14:textId="77777777" w:rsidR="000E00B5" w:rsidRDefault="001D57B9">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2-step RACH or 4-step RACH should be applied to RACH based uplink small data transmission in RRC_INACTIVE</w:t>
      </w:r>
    </w:p>
    <w:p w14:paraId="01A102BA" w14:textId="2038CFAF"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two agreements above, </w:t>
      </w:r>
      <w:r w:rsidR="007E1F9B">
        <w:rPr>
          <w:rFonts w:ascii="CG Times (WN)" w:eastAsia="Times New Roman" w:hAnsi="CG Times (WN)"/>
          <w:kern w:val="0"/>
          <w:szCs w:val="22"/>
          <w:lang w:val="en-US" w:eastAsia="zh-CN"/>
        </w:rPr>
        <w:t>the figure below</w:t>
      </w:r>
      <w:r>
        <w:rPr>
          <w:rFonts w:ascii="CG Times (WN)" w:eastAsia="Times New Roman" w:hAnsi="CG Times (WN)" w:hint="eastAsia"/>
          <w:kern w:val="0"/>
          <w:szCs w:val="22"/>
          <w:lang w:val="en-US" w:eastAsia="zh-CN"/>
        </w:rPr>
        <w:t xml:space="preserve"> illustrate</w:t>
      </w:r>
      <w:r w:rsidR="007E1F9B">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the stage 2 procedure for RACH based SDT.</w:t>
      </w:r>
    </w:p>
    <w:p w14:paraId="18F24DCC" w14:textId="77777777" w:rsidR="000E00B5" w:rsidRDefault="001D57B9">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object w:dxaOrig="6463" w:dyaOrig="5332" w14:anchorId="56596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66.25pt" o:ole="">
            <v:imagedata r:id="rId9" o:title=""/>
            <o:lock v:ext="edit" aspectratio="f"/>
          </v:shape>
          <o:OLEObject Type="Embed" ProgID="Visio.Drawing.15" ShapeID="_x0000_i1025" DrawAspect="Content" ObjectID="_1664877061" r:id="rId10"/>
        </w:object>
      </w:r>
    </w:p>
    <w:p w14:paraId="229F55BE" w14:textId="77777777" w:rsidR="000E00B5" w:rsidRDefault="001D57B9">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Figure x: Stage 2 procedure for RACH based SDT</w:t>
      </w:r>
    </w:p>
    <w:p w14:paraId="55A915B4" w14:textId="5F239295"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procedure shown above, in case the UE determine</w:t>
      </w:r>
      <w:r w:rsidR="002B0038">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to initiate RACH based SDT, the following steps will be performed:</w:t>
      </w:r>
    </w:p>
    <w:p w14:paraId="52B27B03" w14:textId="3F69315C"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Step 1: Once RACH procedure is initiated, the UE should transmit RRC message through MSG3 (4-step RACH) or MSGA (2-step RACH). </w:t>
      </w:r>
      <w:r w:rsidR="002B0038">
        <w:rPr>
          <w:rFonts w:ascii="CG Times (WN)" w:eastAsia="Times New Roman" w:hAnsi="CG Times (WN)"/>
          <w:kern w:val="0"/>
          <w:szCs w:val="22"/>
          <w:lang w:val="en-US" w:eastAsia="zh-CN"/>
        </w:rPr>
        <w:t>In addition to</w:t>
      </w:r>
      <w:r w:rsidR="002B0038">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val="en-US" w:eastAsia="zh-CN"/>
        </w:rPr>
        <w:t>the RRC message, MAC CE (e.g. BSR) and DRB data packet can be included in MSG3/MSGA as well</w:t>
      </w:r>
    </w:p>
    <w:p w14:paraId="2425F15E" w14:textId="77777777"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2: Once the MSG3/MSGA is transmitted, the UE will monitor RA-RNTI/MSGB-RNTI for MSG4/MSGB, in which the contention resolution ID will be carried.</w:t>
      </w:r>
    </w:p>
    <w:p w14:paraId="5EA95D5E" w14:textId="757D4626"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3: Once RACH procedure is successful</w:t>
      </w:r>
      <w:r w:rsidR="002B0038">
        <w:rPr>
          <w:rFonts w:ascii="CG Times (WN)" w:eastAsia="Times New Roman" w:hAnsi="CG Times (WN)"/>
          <w:kern w:val="0"/>
          <w:szCs w:val="22"/>
          <w:lang w:val="en-US" w:eastAsia="zh-CN"/>
        </w:rPr>
        <w:t>ly</w:t>
      </w:r>
      <w:r>
        <w:rPr>
          <w:rFonts w:ascii="CG Times (WN)" w:eastAsia="Times New Roman" w:hAnsi="CG Times (WN)" w:hint="eastAsia"/>
          <w:kern w:val="0"/>
          <w:szCs w:val="22"/>
          <w:lang w:val="en-US" w:eastAsia="zh-CN"/>
        </w:rPr>
        <w:t xml:space="preserve"> completed, the UE should monitor C-RNTI for the subsequent UL/DL transmission.</w:t>
      </w:r>
    </w:p>
    <w:p w14:paraId="226FBE29" w14:textId="419773DC"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4: Once the RRC release message is received, the UE will stop the monitor</w:t>
      </w:r>
      <w:r w:rsidR="004B62F3">
        <w:rPr>
          <w:rFonts w:ascii="CG Times (WN)" w:eastAsia="Times New Roman" w:hAnsi="CG Times (WN)"/>
          <w:kern w:val="0"/>
          <w:szCs w:val="22"/>
          <w:lang w:val="en-US" w:eastAsia="zh-CN"/>
        </w:rPr>
        <w:t>ing</w:t>
      </w:r>
      <w:r>
        <w:rPr>
          <w:rFonts w:ascii="CG Times (WN)" w:eastAsia="Times New Roman" w:hAnsi="CG Times (WN)" w:hint="eastAsia"/>
          <w:kern w:val="0"/>
          <w:szCs w:val="22"/>
          <w:lang w:val="en-US" w:eastAsia="zh-CN"/>
        </w:rPr>
        <w:t xml:space="preserve"> </w:t>
      </w:r>
      <w:r w:rsidR="004B62F3">
        <w:rPr>
          <w:rFonts w:ascii="CG Times (WN)" w:eastAsia="Times New Roman" w:hAnsi="CG Times (WN)"/>
          <w:kern w:val="0"/>
          <w:szCs w:val="22"/>
          <w:lang w:val="en-US" w:eastAsia="zh-CN"/>
        </w:rPr>
        <w:t>the</w:t>
      </w:r>
      <w:r w:rsidR="004B62F3">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val="en-US" w:eastAsia="zh-CN"/>
        </w:rPr>
        <w:t>C-RNTI and enter normal INACTIVE state.</w:t>
      </w:r>
    </w:p>
    <w:p w14:paraId="33DEEAA9" w14:textId="77777777"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steps above, we propose to adopt the baseline of RACH based SDT procedure as follow:</w:t>
      </w:r>
    </w:p>
    <w:p w14:paraId="09DD1EFA" w14:textId="34B08A5A"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536A19">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The following procedure shall be taken as baseline for the RACH based SDT.</w:t>
      </w:r>
    </w:p>
    <w:p w14:paraId="02FA1E89" w14:textId="5D810E4A"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1: Once </w:t>
      </w:r>
      <w:r w:rsidR="004B62F3">
        <w:rPr>
          <w:rFonts w:ascii="CG Times (WN)" w:eastAsia="Times New Roman" w:hAnsi="CG Times (WN)"/>
          <w:b/>
          <w:bCs/>
          <w:kern w:val="0"/>
          <w:szCs w:val="22"/>
          <w:lang w:val="en-US" w:eastAsia="zh-CN"/>
        </w:rPr>
        <w:t>RA-SDT</w:t>
      </w:r>
      <w:r>
        <w:rPr>
          <w:rFonts w:ascii="CG Times (WN)" w:eastAsia="Times New Roman" w:hAnsi="CG Times (WN)" w:hint="eastAsia"/>
          <w:b/>
          <w:bCs/>
          <w:kern w:val="0"/>
          <w:szCs w:val="22"/>
          <w:lang w:val="en-US" w:eastAsia="zh-CN"/>
        </w:rPr>
        <w:t xml:space="preserve"> is initiated, the UE should transmit RRC message through MSG3 (4-step RACH) or MSGA (2-step RACH). </w:t>
      </w:r>
      <w:r w:rsidR="007E1F9B">
        <w:rPr>
          <w:rFonts w:ascii="CG Times (WN)" w:eastAsia="Times New Roman" w:hAnsi="CG Times (WN)"/>
          <w:b/>
          <w:bCs/>
          <w:kern w:val="0"/>
          <w:szCs w:val="22"/>
          <w:lang w:val="en-US" w:eastAsia="zh-CN"/>
        </w:rPr>
        <w:t>In addition to</w:t>
      </w:r>
      <w:r>
        <w:rPr>
          <w:rFonts w:ascii="CG Times (WN)" w:eastAsia="Times New Roman" w:hAnsi="CG Times (WN)" w:hint="eastAsia"/>
          <w:b/>
          <w:bCs/>
          <w:kern w:val="0"/>
          <w:szCs w:val="22"/>
          <w:lang w:val="en-US" w:eastAsia="zh-CN"/>
        </w:rPr>
        <w:t xml:space="preserve"> the RRC message, MAC CE</w:t>
      </w:r>
      <w:r w:rsidR="007E1F9B">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(e.g. BSR) and DRB data packet can be included in MSG3/MSGA as well</w:t>
      </w:r>
    </w:p>
    <w:p w14:paraId="50722CB5" w14:textId="1C15D1DA"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Step 2: Once the MSG3/MSGA is transmitted, the UE will monitor RA-RNTI/MSGB-RNTI for MSG</w:t>
      </w:r>
      <w:r w:rsidR="007E1F9B">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/MSGB.</w:t>
      </w:r>
    </w:p>
    <w:p w14:paraId="472A0BC6" w14:textId="632651EA"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RACH procedure is successful</w:t>
      </w:r>
      <w:r w:rsidR="0088150D">
        <w:rPr>
          <w:rFonts w:ascii="CG Times (WN)" w:eastAsia="Times New Roman" w:hAnsi="CG Times (WN)"/>
          <w:b/>
          <w:bCs/>
          <w:kern w:val="0"/>
          <w:szCs w:val="22"/>
          <w:lang w:val="en-US" w:eastAsia="zh-CN"/>
        </w:rPr>
        <w:t>ly</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completed,</w:t>
      </w:r>
      <w:proofErr w:type="gramEnd"/>
      <w:r>
        <w:rPr>
          <w:rFonts w:ascii="CG Times (WN)" w:eastAsia="Times New Roman" w:hAnsi="CG Times (WN)" w:hint="eastAsia"/>
          <w:b/>
          <w:bCs/>
          <w:kern w:val="0"/>
          <w:szCs w:val="22"/>
          <w:lang w:val="en-US" w:eastAsia="zh-CN"/>
        </w:rPr>
        <w:t xml:space="preserve"> the UE should monitor C-RNTI for subsequent UL/DL transmission</w:t>
      </w:r>
      <w:r w:rsidR="004C4EE7">
        <w:rPr>
          <w:rFonts w:ascii="CG Times (WN)" w:eastAsia="Times New Roman" w:hAnsi="CG Times (WN)"/>
          <w:b/>
          <w:bCs/>
          <w:kern w:val="0"/>
          <w:szCs w:val="22"/>
          <w:lang w:val="en-US" w:eastAsia="zh-CN"/>
        </w:rPr>
        <w:t xml:space="preserve"> (details of the coreset/</w:t>
      </w:r>
      <w:proofErr w:type="spellStart"/>
      <w:r w:rsidR="004C4EE7">
        <w:rPr>
          <w:rFonts w:ascii="CG Times (WN)" w:eastAsia="Times New Roman" w:hAnsi="CG Times (WN)"/>
          <w:b/>
          <w:bCs/>
          <w:kern w:val="0"/>
          <w:szCs w:val="22"/>
          <w:lang w:val="en-US" w:eastAsia="zh-CN"/>
        </w:rPr>
        <w:t>searchspace</w:t>
      </w:r>
      <w:proofErr w:type="spellEnd"/>
      <w:r w:rsidR="004C4EE7">
        <w:rPr>
          <w:rFonts w:ascii="CG Times (WN)" w:eastAsia="Times New Roman" w:hAnsi="CG Times (WN)"/>
          <w:b/>
          <w:bCs/>
          <w:kern w:val="0"/>
          <w:szCs w:val="22"/>
          <w:lang w:val="en-US" w:eastAsia="zh-CN"/>
        </w:rPr>
        <w:t xml:space="preserve"> for monitoring this can be left to RAN1)</w:t>
      </w:r>
      <w:r>
        <w:rPr>
          <w:rFonts w:ascii="CG Times (WN)" w:eastAsia="Times New Roman" w:hAnsi="CG Times (WN)" w:hint="eastAsia"/>
          <w:b/>
          <w:bCs/>
          <w:kern w:val="0"/>
          <w:szCs w:val="22"/>
          <w:lang w:val="en-US" w:eastAsia="zh-CN"/>
        </w:rPr>
        <w:t>.</w:t>
      </w:r>
    </w:p>
    <w:p w14:paraId="33128A9D" w14:textId="61B6DAF7"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4: Once the RRC release message is received, the UE will stop the monitor</w:t>
      </w:r>
      <w:r w:rsidR="0088150D">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of C-RNTI and enter normal INACTIVE state.</w:t>
      </w:r>
    </w:p>
    <w:p w14:paraId="695C8126" w14:textId="77777777" w:rsidR="000E00B5" w:rsidRDefault="000E00B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CD38006" w14:textId="772EFE9B"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One </w:t>
      </w:r>
      <w:r w:rsidR="007E1F9B">
        <w:rPr>
          <w:rFonts w:ascii="CG Times (WN)" w:eastAsia="Times New Roman" w:hAnsi="CG Times (WN)"/>
          <w:kern w:val="0"/>
          <w:szCs w:val="22"/>
          <w:lang w:val="en-US" w:eastAsia="zh-CN"/>
        </w:rPr>
        <w:t>question</w:t>
      </w:r>
      <w:r>
        <w:rPr>
          <w:rFonts w:ascii="CG Times (WN)" w:eastAsia="Times New Roman" w:hAnsi="CG Times (WN)" w:hint="eastAsia"/>
          <w:kern w:val="0"/>
          <w:szCs w:val="22"/>
          <w:lang w:val="en-US" w:eastAsia="zh-CN"/>
        </w:rPr>
        <w:t xml:space="preserve"> for step 1 is which RRC message shall be used in RACH based SDT,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or define a new CCCH message? </w:t>
      </w:r>
    </w:p>
    <w:p w14:paraId="78E32B43" w14:textId="60EA6948"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RACH based solution, the following information will be required:</w:t>
      </w:r>
    </w:p>
    <w:p w14:paraId="3DFF9550" w14:textId="77777777"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I-RNTI: which will be used to identify the UE</w:t>
      </w:r>
    </w:p>
    <w:p w14:paraId="110FEE2A" w14:textId="77777777" w:rsidR="000E00B5" w:rsidRDefault="001D57B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Some kind of MAC-I, which will be used to verify the UE</w:t>
      </w:r>
    </w:p>
    <w:p w14:paraId="2B307B67" w14:textId="4C1B1BE5" w:rsidR="000E00B5" w:rsidRDefault="007E1F9B">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Resume </w:t>
      </w:r>
      <w:r w:rsidR="001D57B9">
        <w:rPr>
          <w:rFonts w:ascii="CG Times (WN)" w:eastAsia="Times New Roman" w:hAnsi="CG Times (WN)" w:hint="eastAsia"/>
          <w:kern w:val="0"/>
          <w:szCs w:val="22"/>
          <w:lang w:val="en-US" w:eastAsia="zh-CN"/>
        </w:rPr>
        <w:t xml:space="preserve">Cause, which will be used to indicate </w:t>
      </w:r>
      <w:r>
        <w:rPr>
          <w:rFonts w:ascii="CG Times (WN)" w:eastAsia="Times New Roman" w:hAnsi="CG Times (WN)"/>
          <w:kern w:val="0"/>
          <w:szCs w:val="22"/>
          <w:lang w:val="en-US" w:eastAsia="zh-CN"/>
        </w:rPr>
        <w:t>the cause for initiating RESUME</w:t>
      </w:r>
    </w:p>
    <w:p w14:paraId="7DFAF675" w14:textId="6DBC37A5"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information above, it seems the content of the expected RRC message is </w:t>
      </w:r>
      <w:r w:rsidR="0088150D">
        <w:rPr>
          <w:rFonts w:ascii="CG Times (WN)" w:eastAsia="Times New Roman" w:hAnsi="CG Times (WN)"/>
          <w:kern w:val="0"/>
          <w:szCs w:val="22"/>
          <w:lang w:val="en-US" w:eastAsia="zh-CN"/>
        </w:rPr>
        <w:t>anyway</w:t>
      </w:r>
      <w:r>
        <w:rPr>
          <w:rFonts w:ascii="CG Times (WN)" w:eastAsia="Times New Roman" w:hAnsi="CG Times (WN)" w:hint="eastAsia"/>
          <w:kern w:val="0"/>
          <w:szCs w:val="22"/>
          <w:lang w:val="en-US" w:eastAsia="zh-CN"/>
        </w:rPr>
        <w:t xml:space="preserve"> the same as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thus it is quite straight forward to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message in RACH based SDT.</w:t>
      </w:r>
    </w:p>
    <w:p w14:paraId="1FCDD0C1" w14:textId="4D9FA870" w:rsidR="000E00B5" w:rsidRDefault="001D57B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BA5008">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message will be reused in the RACH based SDT.</w:t>
      </w:r>
    </w:p>
    <w:p w14:paraId="454BDFC4" w14:textId="29F53D36" w:rsidR="000E00B5" w:rsidRDefault="001D57B9">
      <w:pPr>
        <w:rPr>
          <w:lang w:val="en-US" w:eastAsia="zh-CN"/>
        </w:rPr>
      </w:pPr>
      <w:r>
        <w:rPr>
          <w:rFonts w:hint="eastAsia"/>
          <w:lang w:val="en-US" w:eastAsia="zh-CN"/>
        </w:rPr>
        <w:t>In step 4, besides the RRC release message, if NW determine</w:t>
      </w:r>
      <w:r w:rsidR="0088150D">
        <w:rPr>
          <w:lang w:val="en-US" w:eastAsia="zh-CN"/>
        </w:rPr>
        <w:t>s</w:t>
      </w:r>
      <w:r>
        <w:rPr>
          <w:rFonts w:hint="eastAsia"/>
          <w:lang w:val="en-US" w:eastAsia="zh-CN"/>
        </w:rPr>
        <w:t xml:space="preserve"> to switch UE to CONNECTED mode, similar as the legacy Resume procedure, the </w:t>
      </w:r>
      <w:proofErr w:type="spellStart"/>
      <w:r>
        <w:rPr>
          <w:rFonts w:hint="eastAsia"/>
          <w:lang w:val="en-US" w:eastAsia="zh-CN"/>
        </w:rPr>
        <w:t>RRCResume</w:t>
      </w:r>
      <w:proofErr w:type="spellEnd"/>
      <w:r>
        <w:rPr>
          <w:rFonts w:hint="eastAsia"/>
          <w:lang w:val="en-US" w:eastAsia="zh-CN"/>
        </w:rPr>
        <w:t xml:space="preserve"> can be sent to UE. In addition, in case no UE context can be found based on the I-RNTI, the </w:t>
      </w:r>
      <w:proofErr w:type="spellStart"/>
      <w:r>
        <w:rPr>
          <w:rFonts w:hint="eastAsia"/>
          <w:lang w:val="en-US" w:eastAsia="zh-CN"/>
        </w:rPr>
        <w:t>RRCSetup</w:t>
      </w:r>
      <w:proofErr w:type="spellEnd"/>
      <w:r>
        <w:rPr>
          <w:rFonts w:hint="eastAsia"/>
          <w:lang w:val="en-US" w:eastAsia="zh-CN"/>
        </w:rPr>
        <w:t xml:space="preserve"> message can be sent to UE as a fallback solution to switch UE to connected mode.</w:t>
      </w:r>
    </w:p>
    <w:p w14:paraId="08E29CC3" w14:textId="0059882E" w:rsidR="000E00B5" w:rsidRDefault="001D57B9" w:rsidP="00F24CDA">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b/>
          <w:bCs/>
          <w:kern w:val="0"/>
          <w:szCs w:val="22"/>
          <w:lang w:val="en-US" w:eastAsia="zh-CN"/>
        </w:rPr>
        <w:t xml:space="preserve">Proposal </w:t>
      </w:r>
      <w:r w:rsidR="00C52965">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After the reception of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can send </w:t>
      </w:r>
      <w:proofErr w:type="spellStart"/>
      <w:r>
        <w:rPr>
          <w:rFonts w:ascii="CG Times (WN)" w:eastAsia="Times New Roman" w:hAnsi="CG Times (WN)" w:hint="eastAsia"/>
          <w:b/>
          <w:bCs/>
          <w:kern w:val="0"/>
          <w:szCs w:val="22"/>
          <w:lang w:val="en-US" w:eastAsia="zh-CN"/>
        </w:rPr>
        <w:t>RRCResume</w:t>
      </w:r>
      <w:proofErr w:type="spellEnd"/>
      <w:r>
        <w:rPr>
          <w:rFonts w:ascii="CG Times (WN)" w:eastAsia="Times New Roman" w:hAnsi="CG Times (WN)" w:hint="eastAsia"/>
          <w:b/>
          <w:bCs/>
          <w:kern w:val="0"/>
          <w:szCs w:val="22"/>
          <w:lang w:val="en-US" w:eastAsia="zh-CN"/>
        </w:rPr>
        <w:t xml:space="preserve"> or </w:t>
      </w:r>
      <w:proofErr w:type="spellStart"/>
      <w:r>
        <w:rPr>
          <w:rFonts w:ascii="CG Times (WN)" w:eastAsia="Times New Roman" w:hAnsi="CG Times (WN)" w:hint="eastAsia"/>
          <w:b/>
          <w:bCs/>
          <w:kern w:val="0"/>
          <w:szCs w:val="22"/>
          <w:lang w:val="en-US" w:eastAsia="zh-CN"/>
        </w:rPr>
        <w:t>RRCSetup</w:t>
      </w:r>
      <w:proofErr w:type="spellEnd"/>
      <w:r>
        <w:rPr>
          <w:rFonts w:ascii="CG Times (WN)" w:eastAsia="Times New Roman" w:hAnsi="CG Times (WN)" w:hint="eastAsia"/>
          <w:b/>
          <w:bCs/>
          <w:kern w:val="0"/>
          <w:szCs w:val="22"/>
          <w:lang w:val="en-US" w:eastAsia="zh-CN"/>
        </w:rPr>
        <w:t xml:space="preserve"> message to switch UE to CONNECTED mode.</w:t>
      </w:r>
    </w:p>
    <w:p w14:paraId="78A491B8" w14:textId="77777777" w:rsidR="000E00B5" w:rsidRDefault="001D57B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RACH resource configuration for SDT</w:t>
      </w:r>
    </w:p>
    <w:p w14:paraId="5C77387A" w14:textId="02C46D95" w:rsidR="000E00B5" w:rsidRDefault="001D57B9">
      <w:pPr>
        <w:rPr>
          <w:rFonts w:cs="Arial"/>
          <w:lang w:val="en-US" w:eastAsia="zh-CN"/>
        </w:rPr>
      </w:pPr>
      <w:r>
        <w:rPr>
          <w:rFonts w:cs="Arial"/>
          <w:lang w:val="en-US" w:eastAsia="zh-CN"/>
        </w:rPr>
        <w:t>When 2-step RACH was specified, both common and separate RACH resources</w:t>
      </w:r>
      <w:r>
        <w:rPr>
          <w:rFonts w:cs="Arial" w:hint="eastAsia"/>
          <w:lang w:val="en-US" w:eastAsia="zh-CN"/>
        </w:rPr>
        <w:t xml:space="preserve"> were</w:t>
      </w:r>
      <w:r>
        <w:rPr>
          <w:rFonts w:cs="Arial"/>
          <w:lang w:val="en-US" w:eastAsia="zh-CN"/>
        </w:rPr>
        <w:t xml:space="preserve"> </w:t>
      </w:r>
      <w:r>
        <w:rPr>
          <w:rFonts w:cs="Arial" w:hint="eastAsia"/>
          <w:lang w:val="en-US" w:eastAsia="zh-CN"/>
        </w:rPr>
        <w:t xml:space="preserve">supported </w:t>
      </w:r>
      <w:r>
        <w:rPr>
          <w:rFonts w:cs="Arial"/>
          <w:lang w:val="en-US" w:eastAsia="zh-CN"/>
        </w:rPr>
        <w:t xml:space="preserve">to avoid the </w:t>
      </w:r>
      <w:r>
        <w:rPr>
          <w:rFonts w:cs="Arial" w:hint="eastAsia"/>
          <w:lang w:val="en-US" w:eastAsia="zh-CN"/>
        </w:rPr>
        <w:t xml:space="preserve">negative </w:t>
      </w:r>
      <w:r>
        <w:rPr>
          <w:rFonts w:cs="Arial"/>
          <w:lang w:val="en-US" w:eastAsia="zh-CN"/>
        </w:rPr>
        <w:t xml:space="preserve">impacts </w:t>
      </w:r>
      <w:r>
        <w:rPr>
          <w:rFonts w:cs="Arial" w:hint="eastAsia"/>
          <w:lang w:val="en-US" w:eastAsia="zh-CN"/>
        </w:rPr>
        <w:t xml:space="preserve">on </w:t>
      </w:r>
      <w:r>
        <w:rPr>
          <w:rFonts w:cs="Arial"/>
          <w:lang w:val="en-US" w:eastAsia="zh-CN"/>
        </w:rPr>
        <w:t>the legacy RACH resources</w:t>
      </w:r>
      <w:r>
        <w:rPr>
          <w:rFonts w:cs="Arial" w:hint="eastAsia"/>
          <w:lang w:val="en-US" w:eastAsia="zh-CN"/>
        </w:rPr>
        <w:t xml:space="preserve"> (e.g. congestion)</w:t>
      </w:r>
      <w:r>
        <w:rPr>
          <w:rFonts w:cs="Arial"/>
          <w:lang w:val="en-US" w:eastAsia="zh-CN"/>
        </w:rPr>
        <w:t xml:space="preserve">. </w:t>
      </w:r>
      <w:r w:rsidR="0088150D">
        <w:rPr>
          <w:rFonts w:cs="Arial"/>
          <w:lang w:val="en-US" w:eastAsia="zh-CN"/>
        </w:rPr>
        <w:t>One question is whether</w:t>
      </w:r>
      <w:r>
        <w:rPr>
          <w:rFonts w:cs="Arial"/>
          <w:lang w:val="en-US" w:eastAsia="zh-CN"/>
        </w:rPr>
        <w:t xml:space="preserve">, </w:t>
      </w:r>
      <w:r>
        <w:rPr>
          <w:rFonts w:cs="Arial" w:hint="eastAsia"/>
          <w:lang w:val="en-US" w:eastAsia="zh-CN"/>
        </w:rPr>
        <w:t xml:space="preserve">for the RACH based SDT, </w:t>
      </w:r>
      <w:r w:rsidR="0088150D">
        <w:rPr>
          <w:rFonts w:cs="Arial"/>
          <w:lang w:val="en-US" w:eastAsia="zh-CN"/>
        </w:rPr>
        <w:t xml:space="preserve">we allow both shared and separate RACH resources. The following options are possible then for SDT. </w:t>
      </w:r>
    </w:p>
    <w:p w14:paraId="64BE8B3E" w14:textId="61CE033B" w:rsidR="000E00B5" w:rsidRDefault="001D57B9">
      <w:pPr>
        <w:numPr>
          <w:ilvl w:val="0"/>
          <w:numId w:val="8"/>
        </w:numPr>
        <w:rPr>
          <w:rFonts w:cs="Arial"/>
          <w:lang w:val="en-US" w:eastAsia="zh-CN"/>
        </w:rPr>
      </w:pPr>
      <w:r>
        <w:rPr>
          <w:rFonts w:cs="Arial" w:hint="eastAsia"/>
          <w:lang w:val="en-US" w:eastAsia="zh-CN"/>
        </w:rPr>
        <w:t>Alt1: Shared ROs/POs and shared preambles for SDT and normal case</w:t>
      </w:r>
    </w:p>
    <w:p w14:paraId="7CF0AB14" w14:textId="375ECEA4" w:rsidR="000E00B5" w:rsidRDefault="001D57B9">
      <w:pPr>
        <w:numPr>
          <w:ilvl w:val="0"/>
          <w:numId w:val="8"/>
        </w:numPr>
        <w:rPr>
          <w:rFonts w:cs="Arial"/>
          <w:lang w:val="en-US" w:eastAsia="zh-CN"/>
        </w:rPr>
      </w:pPr>
      <w:r>
        <w:rPr>
          <w:rFonts w:cs="Arial" w:hint="eastAsia"/>
          <w:lang w:val="en-US" w:eastAsia="zh-CN"/>
        </w:rPr>
        <w:t>Alt2: Shared ROs/POs but different preambles for SDT and normal case</w:t>
      </w:r>
    </w:p>
    <w:p w14:paraId="37E00B23" w14:textId="4B2A4C1C" w:rsidR="000E00B5" w:rsidRDefault="001D57B9">
      <w:pPr>
        <w:numPr>
          <w:ilvl w:val="0"/>
          <w:numId w:val="8"/>
        </w:numPr>
        <w:rPr>
          <w:rFonts w:cs="Arial"/>
          <w:lang w:val="en-US" w:eastAsia="zh-CN"/>
        </w:rPr>
      </w:pPr>
      <w:r>
        <w:rPr>
          <w:rFonts w:cs="Arial" w:hint="eastAsia"/>
          <w:lang w:val="en-US" w:eastAsia="zh-CN"/>
        </w:rPr>
        <w:lastRenderedPageBreak/>
        <w:t>Alt3: Separate ROs/POs for SDT and normal case.</w:t>
      </w:r>
    </w:p>
    <w:p w14:paraId="37E8314C" w14:textId="0DE0E9E0" w:rsidR="0088405C" w:rsidRDefault="0088405C">
      <w:pPr>
        <w:rPr>
          <w:rFonts w:cs="Arial"/>
          <w:b/>
          <w:bCs/>
          <w:lang w:val="en-US" w:eastAsia="zh-CN"/>
        </w:rPr>
      </w:pPr>
      <w:r>
        <w:rPr>
          <w:rFonts w:cs="Arial"/>
          <w:lang w:val="en-US" w:eastAsia="zh-CN"/>
        </w:rPr>
        <w:t xml:space="preserve">If only Alt2 and Alt3 are supported for SDT, then, the network will know the SDT cause already from MSG1 and hence the MSG3/MSGA payload size can be tailored to SDT and there is no need for separate SDT indication in MSG3/MSGA payload. On the other hand, if Alt1 is not supported then separate RACH resources will be needed for SDT and this may increase the load on the overall RACH resources in the cell. So, first RAN2 should decide whether Alt2+Alt3 alone is sufficient. </w:t>
      </w:r>
    </w:p>
    <w:p w14:paraId="291814B5" w14:textId="7F5520A1" w:rsidR="000E00B5" w:rsidRDefault="00DE73B8">
      <w:pPr>
        <w:rPr>
          <w:rFonts w:cs="Arial"/>
          <w:b/>
          <w:bCs/>
          <w:lang w:val="en-US" w:eastAsia="zh-CN"/>
        </w:rPr>
      </w:pPr>
      <w:r>
        <w:rPr>
          <w:rFonts w:cs="Arial"/>
          <w:b/>
          <w:bCs/>
          <w:lang w:val="en-US" w:eastAsia="zh-CN"/>
        </w:rPr>
        <w:t>Observation 1</w:t>
      </w:r>
      <w:r w:rsidR="001D57B9">
        <w:rPr>
          <w:rFonts w:cs="Arial" w:hint="eastAsia"/>
          <w:b/>
          <w:bCs/>
          <w:lang w:val="en-US" w:eastAsia="zh-CN"/>
        </w:rPr>
        <w:t xml:space="preserve">: </w:t>
      </w:r>
      <w:r w:rsidR="0088405C">
        <w:rPr>
          <w:rFonts w:cs="Arial"/>
          <w:b/>
          <w:bCs/>
          <w:lang w:val="en-US" w:eastAsia="zh-CN"/>
        </w:rPr>
        <w:t>RAN2 shall decide whether the following alternatives are sufficient for SDT</w:t>
      </w:r>
      <w:r w:rsidR="001D57B9">
        <w:rPr>
          <w:rFonts w:cs="Arial" w:hint="eastAsia"/>
          <w:b/>
          <w:bCs/>
          <w:lang w:val="en-US" w:eastAsia="zh-CN"/>
        </w:rPr>
        <w:t>.</w:t>
      </w:r>
    </w:p>
    <w:p w14:paraId="5DA12985" w14:textId="76B9B02D" w:rsidR="000E00B5" w:rsidRDefault="001D57B9">
      <w:pPr>
        <w:numPr>
          <w:ilvl w:val="0"/>
          <w:numId w:val="8"/>
        </w:numPr>
        <w:rPr>
          <w:rFonts w:cs="Arial"/>
          <w:b/>
          <w:bCs/>
          <w:sz w:val="20"/>
          <w:szCs w:val="20"/>
          <w:lang w:val="en-US" w:eastAsia="zh-CN"/>
        </w:rPr>
      </w:pPr>
      <w:r>
        <w:rPr>
          <w:rFonts w:cs="Arial" w:hint="eastAsia"/>
          <w:b/>
          <w:bCs/>
          <w:sz w:val="20"/>
          <w:szCs w:val="20"/>
          <w:lang w:val="en-US" w:eastAsia="zh-CN"/>
        </w:rPr>
        <w:t>Shared ROs but different preambles for SDT and normal case</w:t>
      </w:r>
    </w:p>
    <w:p w14:paraId="0AC2B9AC" w14:textId="4CA8A2DC" w:rsidR="000E00B5" w:rsidRDefault="001D57B9">
      <w:pPr>
        <w:numPr>
          <w:ilvl w:val="0"/>
          <w:numId w:val="8"/>
        </w:numPr>
        <w:rPr>
          <w:rFonts w:cs="Arial"/>
          <w:b/>
          <w:bCs/>
          <w:sz w:val="20"/>
          <w:szCs w:val="20"/>
          <w:lang w:val="en-US" w:eastAsia="zh-CN"/>
        </w:rPr>
      </w:pPr>
      <w:r>
        <w:rPr>
          <w:rFonts w:cs="Arial" w:hint="eastAsia"/>
          <w:b/>
          <w:bCs/>
          <w:sz w:val="20"/>
          <w:szCs w:val="20"/>
          <w:lang w:val="en-US" w:eastAsia="zh-CN"/>
        </w:rPr>
        <w:t>Separate ROs for SDT and normal case.</w:t>
      </w:r>
    </w:p>
    <w:p w14:paraId="2EEA7FDC" w14:textId="66A58348" w:rsidR="002E21EF" w:rsidRDefault="00EB3FA6">
      <w:pPr>
        <w:rPr>
          <w:rFonts w:cs="Arial"/>
          <w:lang w:val="en-US" w:eastAsia="zh-CN"/>
        </w:rPr>
      </w:pPr>
      <w:r>
        <w:rPr>
          <w:rFonts w:cs="Arial"/>
          <w:lang w:val="en-US" w:eastAsia="zh-CN"/>
        </w:rPr>
        <w:t>I</w:t>
      </w:r>
      <w:r w:rsidR="002E21EF">
        <w:rPr>
          <w:rFonts w:cs="Arial"/>
          <w:lang w:val="en-US" w:eastAsia="zh-CN"/>
        </w:rPr>
        <w:t>f Alt1 (i.e. shared ROs and preambles) is also to be supported, then there will be ambiguity at the network whether the access attempt is for SDT or not. If MSG3/MSGA payload size is large enough then the contents of the MSG3/MSGA payload (e.g. BSR) can indicate already that the attempt is for SDT. However, if the MSG3/MSGA payload can only accommodate CCCH payload like today, then the network doesn’t know if the access attempt is for SDT. Thus, it seems Alt1 would need further discussion on how to indicate SDT cause (e.g. in MSG3/MSGA payload</w:t>
      </w:r>
      <w:r>
        <w:rPr>
          <w:rFonts w:cs="Arial"/>
          <w:lang w:val="en-US" w:eastAsia="zh-CN"/>
        </w:rPr>
        <w:t xml:space="preserve"> – but then this indication may come too late to tailor the MSG3/MSGA size</w:t>
      </w:r>
      <w:r w:rsidR="002E21EF">
        <w:rPr>
          <w:rFonts w:cs="Arial"/>
          <w:lang w:val="en-US" w:eastAsia="zh-CN"/>
        </w:rPr>
        <w:t xml:space="preserve">). </w:t>
      </w:r>
    </w:p>
    <w:p w14:paraId="5E4E3EFB" w14:textId="07B3A704" w:rsidR="002E21EF" w:rsidRDefault="002E21EF">
      <w:pPr>
        <w:rPr>
          <w:rFonts w:cs="Arial"/>
          <w:lang w:val="en-US" w:eastAsia="zh-CN"/>
        </w:rPr>
      </w:pPr>
      <w:r>
        <w:rPr>
          <w:rFonts w:cs="Arial"/>
          <w:lang w:val="en-US" w:eastAsia="zh-CN"/>
        </w:rPr>
        <w:t xml:space="preserve">Considering the above, we propose the following: </w:t>
      </w:r>
    </w:p>
    <w:p w14:paraId="121AEB28" w14:textId="5E65C7A8" w:rsidR="002E21EF" w:rsidRPr="00CA7B33" w:rsidRDefault="002E21EF">
      <w:pPr>
        <w:rPr>
          <w:rFonts w:cs="Arial"/>
          <w:b/>
          <w:bCs/>
          <w:lang w:val="en-US" w:eastAsia="zh-CN"/>
        </w:rPr>
      </w:pPr>
      <w:r w:rsidRPr="00CA7B33">
        <w:rPr>
          <w:rFonts w:cs="Arial"/>
          <w:b/>
          <w:bCs/>
          <w:lang w:val="en-US" w:eastAsia="zh-CN"/>
        </w:rPr>
        <w:t>Proposal</w:t>
      </w:r>
      <w:r w:rsidR="00E53BA6">
        <w:rPr>
          <w:rFonts w:cs="Arial"/>
          <w:b/>
          <w:bCs/>
          <w:lang w:val="en-US" w:eastAsia="zh-CN"/>
        </w:rPr>
        <w:t xml:space="preserve"> </w:t>
      </w:r>
      <w:r w:rsidR="004E4915">
        <w:rPr>
          <w:rFonts w:cs="Arial"/>
          <w:b/>
          <w:bCs/>
          <w:lang w:val="en-US" w:eastAsia="zh-CN"/>
        </w:rPr>
        <w:t>4</w:t>
      </w:r>
      <w:r w:rsidRPr="00CA7B33">
        <w:rPr>
          <w:rFonts w:cs="Arial"/>
          <w:b/>
          <w:bCs/>
          <w:lang w:val="en-US" w:eastAsia="zh-CN"/>
        </w:rPr>
        <w:t xml:space="preserve">: </w:t>
      </w:r>
      <w:r w:rsidR="00CA7B33" w:rsidRPr="00CA7B33">
        <w:rPr>
          <w:rFonts w:cs="Arial"/>
          <w:b/>
          <w:bCs/>
          <w:lang w:val="en-US" w:eastAsia="zh-CN"/>
        </w:rPr>
        <w:t xml:space="preserve">For RA-SDT only the following options are supported: </w:t>
      </w:r>
    </w:p>
    <w:p w14:paraId="7D2DBC33" w14:textId="2B35B1DE" w:rsidR="00CA7B33" w:rsidRPr="00CA7B33" w:rsidRDefault="00CA7B33" w:rsidP="00CA7B33">
      <w:pPr>
        <w:pStyle w:val="ListParagraph"/>
        <w:numPr>
          <w:ilvl w:val="0"/>
          <w:numId w:val="10"/>
        </w:numPr>
        <w:ind w:firstLineChars="0"/>
        <w:rPr>
          <w:rFonts w:cs="Arial"/>
          <w:b/>
          <w:bCs/>
          <w:lang w:val="en-US" w:eastAsia="zh-CN"/>
        </w:rPr>
      </w:pPr>
      <w:r w:rsidRPr="00CA7B33">
        <w:rPr>
          <w:rFonts w:cs="Arial"/>
          <w:b/>
          <w:bCs/>
          <w:lang w:val="en-US" w:eastAsia="zh-CN"/>
        </w:rPr>
        <w:t>Shared ROs but different preambles for SDT and normal case</w:t>
      </w:r>
    </w:p>
    <w:p w14:paraId="45F55FF3" w14:textId="0F6D4435" w:rsidR="00CA7B33" w:rsidRPr="00CA7B33" w:rsidRDefault="00CA7B33" w:rsidP="00CA7B33">
      <w:pPr>
        <w:pStyle w:val="ListParagraph"/>
        <w:numPr>
          <w:ilvl w:val="0"/>
          <w:numId w:val="10"/>
        </w:numPr>
        <w:ind w:firstLineChars="0"/>
        <w:rPr>
          <w:rFonts w:cs="Arial"/>
          <w:b/>
          <w:bCs/>
          <w:lang w:val="en-US" w:eastAsia="zh-CN"/>
        </w:rPr>
      </w:pPr>
      <w:r w:rsidRPr="00CA7B33">
        <w:rPr>
          <w:rFonts w:cs="Arial"/>
          <w:b/>
          <w:bCs/>
          <w:lang w:val="en-US" w:eastAsia="zh-CN"/>
        </w:rPr>
        <w:t>Separate ROs for SDT and normal case</w:t>
      </w:r>
    </w:p>
    <w:p w14:paraId="6B59B39A" w14:textId="06ADD680" w:rsidR="000E00B5" w:rsidRDefault="001D57B9">
      <w:pPr>
        <w:rPr>
          <w:rFonts w:cs="Arial"/>
          <w:lang w:val="en-US" w:eastAsia="zh-CN"/>
        </w:rPr>
      </w:pPr>
      <w:r>
        <w:rPr>
          <w:rFonts w:cs="Arial" w:hint="eastAsia"/>
          <w:lang w:val="en-US" w:eastAsia="zh-CN"/>
        </w:rPr>
        <w:t xml:space="preserve">For alternative3, since separate ROs are used for SDT and normal RA, based on the formula of RA-RNTI, </w:t>
      </w:r>
      <w:r w:rsidR="00B646EB">
        <w:rPr>
          <w:rFonts w:cs="Arial"/>
          <w:lang w:val="en-US" w:eastAsia="zh-CN"/>
        </w:rPr>
        <w:t>in case the ROs from separate resource pool are overlapped in time domain and have the same FID</w:t>
      </w:r>
      <w:r w:rsidR="008C0F29">
        <w:rPr>
          <w:rFonts w:cs="Arial"/>
          <w:lang w:val="en-US" w:eastAsia="zh-CN"/>
        </w:rPr>
        <w:t xml:space="preserve"> (i.e. different frequency but the same FID)</w:t>
      </w:r>
      <w:r w:rsidR="00B646EB">
        <w:rPr>
          <w:rFonts w:cs="Arial"/>
          <w:lang w:val="en-US" w:eastAsia="zh-CN"/>
        </w:rPr>
        <w:t>, then the same RA-RNTI/MSGB-RNTI will be used, in which</w:t>
      </w:r>
      <w:r w:rsidR="004B62F3">
        <w:rPr>
          <w:rFonts w:cs="Arial"/>
          <w:lang w:val="en-US" w:eastAsia="zh-CN"/>
        </w:rPr>
        <w:t xml:space="preserve"> case, </w:t>
      </w:r>
      <w:r>
        <w:rPr>
          <w:rFonts w:cs="Arial" w:hint="eastAsia"/>
          <w:lang w:val="en-US" w:eastAsia="zh-CN"/>
        </w:rPr>
        <w:t>some ambiguity may exist in the MSG2/MSGB reception.</w:t>
      </w:r>
      <w:r w:rsidR="00EB3FA6">
        <w:rPr>
          <w:rFonts w:cs="Arial"/>
          <w:lang w:val="en-US" w:eastAsia="zh-CN"/>
        </w:rPr>
        <w:t xml:space="preserve"> </w:t>
      </w:r>
    </w:p>
    <w:p w14:paraId="139123C0" w14:textId="77777777" w:rsidR="00DD5FCD" w:rsidRDefault="001D57B9">
      <w:pPr>
        <w:rPr>
          <w:rFonts w:cs="Arial"/>
          <w:b/>
          <w:bCs/>
          <w:lang w:val="en-US" w:eastAsia="zh-CN"/>
        </w:rPr>
      </w:pPr>
      <w:r>
        <w:rPr>
          <w:rFonts w:cs="Arial" w:hint="eastAsia"/>
          <w:b/>
          <w:bCs/>
          <w:lang w:val="en-US" w:eastAsia="zh-CN"/>
        </w:rPr>
        <w:t xml:space="preserve">Observation </w:t>
      </w:r>
      <w:r w:rsidR="001962FA">
        <w:rPr>
          <w:rFonts w:cs="Arial"/>
          <w:b/>
          <w:bCs/>
          <w:lang w:val="en-US" w:eastAsia="zh-CN"/>
        </w:rPr>
        <w:t>2</w:t>
      </w:r>
      <w:r>
        <w:rPr>
          <w:rFonts w:cs="Arial" w:hint="eastAsia"/>
          <w:b/>
          <w:bCs/>
          <w:lang w:val="en-US" w:eastAsia="zh-CN"/>
        </w:rPr>
        <w:t>: In case separate ROs are used for SDT and normal RA, there will be some ambiguity in MSG2/MSGB reception</w:t>
      </w:r>
    </w:p>
    <w:p w14:paraId="44017A8F" w14:textId="7CFD6A48" w:rsidR="00DD5FCD" w:rsidRDefault="00C57E82">
      <w:pPr>
        <w:rPr>
          <w:rFonts w:cs="Arial"/>
          <w:lang w:val="en-US" w:eastAsia="zh-CN"/>
        </w:rPr>
      </w:pPr>
      <w:r w:rsidRPr="004B62F3">
        <w:rPr>
          <w:rFonts w:cs="Arial"/>
          <w:lang w:val="en-US" w:eastAsia="zh-CN"/>
        </w:rPr>
        <w:t>With the ambiguity,</w:t>
      </w:r>
      <w:r w:rsidR="00AB3FC6">
        <w:rPr>
          <w:rFonts w:cs="Arial"/>
          <w:lang w:val="en-US" w:eastAsia="zh-CN"/>
        </w:rPr>
        <w:t xml:space="preserve"> since UE cannot distinguish the MSG2/MSGB for different resource pool, the early MSG2/MSGB will be used by both</w:t>
      </w:r>
      <w:r w:rsidR="00884924">
        <w:rPr>
          <w:rFonts w:cs="Arial"/>
          <w:lang w:val="en-US" w:eastAsia="zh-CN"/>
        </w:rPr>
        <w:t xml:space="preserve"> of</w:t>
      </w:r>
      <w:r w:rsidR="003A3FA3">
        <w:rPr>
          <w:rFonts w:cs="Arial"/>
          <w:lang w:val="en-US" w:eastAsia="zh-CN"/>
        </w:rPr>
        <w:t xml:space="preserve"> the</w:t>
      </w:r>
      <w:r w:rsidR="00AB3FC6">
        <w:rPr>
          <w:rFonts w:cs="Arial"/>
          <w:lang w:val="en-US" w:eastAsia="zh-CN"/>
        </w:rPr>
        <w:t xml:space="preserve"> UE</w:t>
      </w:r>
      <w:r w:rsidR="004B62F3">
        <w:rPr>
          <w:rFonts w:cs="Arial"/>
          <w:lang w:val="en-US" w:eastAsia="zh-CN"/>
        </w:rPr>
        <w:t>s</w:t>
      </w:r>
      <w:r w:rsidR="003A3FA3">
        <w:rPr>
          <w:rFonts w:cs="Arial"/>
          <w:lang w:val="en-US" w:eastAsia="zh-CN"/>
        </w:rPr>
        <w:t xml:space="preserve"> using RA resource from different resource pool</w:t>
      </w:r>
      <w:r w:rsidR="00AB3FC6">
        <w:rPr>
          <w:rFonts w:cs="Arial"/>
          <w:lang w:val="en-US" w:eastAsia="zh-CN"/>
        </w:rPr>
        <w:t xml:space="preserve"> and the benefit of</w:t>
      </w:r>
      <w:r w:rsidR="008D41DB">
        <w:rPr>
          <w:rFonts w:cs="Arial"/>
          <w:lang w:val="en-US" w:eastAsia="zh-CN"/>
        </w:rPr>
        <w:t xml:space="preserve"> having</w:t>
      </w:r>
      <w:r w:rsidR="00AB3FC6">
        <w:rPr>
          <w:rFonts w:cs="Arial"/>
          <w:lang w:val="en-US" w:eastAsia="zh-CN"/>
        </w:rPr>
        <w:t xml:space="preserve"> separate </w:t>
      </w:r>
      <w:r w:rsidR="00B947D7">
        <w:rPr>
          <w:rFonts w:cs="Arial"/>
          <w:lang w:val="en-US" w:eastAsia="zh-CN"/>
        </w:rPr>
        <w:t xml:space="preserve">RACH </w:t>
      </w:r>
      <w:r w:rsidR="00AB3FC6">
        <w:rPr>
          <w:rFonts w:cs="Arial"/>
          <w:lang w:val="en-US" w:eastAsia="zh-CN"/>
        </w:rPr>
        <w:t>resource pool is gone</w:t>
      </w:r>
      <w:r w:rsidR="00A95187">
        <w:rPr>
          <w:rFonts w:cs="Arial"/>
          <w:lang w:val="en-US" w:eastAsia="zh-CN"/>
        </w:rPr>
        <w:t xml:space="preserve"> (i.e. the consequence is the same as the two UE</w:t>
      </w:r>
      <w:r w:rsidR="004B62F3">
        <w:rPr>
          <w:rFonts w:cs="Arial"/>
          <w:lang w:val="en-US" w:eastAsia="zh-CN"/>
        </w:rPr>
        <w:t>s</w:t>
      </w:r>
      <w:r w:rsidR="00A95187">
        <w:rPr>
          <w:rFonts w:cs="Arial"/>
          <w:lang w:val="en-US" w:eastAsia="zh-CN"/>
        </w:rPr>
        <w:t xml:space="preserve"> select</w:t>
      </w:r>
      <w:r w:rsidR="00EB3FA6">
        <w:rPr>
          <w:rFonts w:cs="Arial"/>
          <w:lang w:val="en-US" w:eastAsia="zh-CN"/>
        </w:rPr>
        <w:t>ing</w:t>
      </w:r>
      <w:r w:rsidR="00A95187">
        <w:rPr>
          <w:rFonts w:cs="Arial"/>
          <w:lang w:val="en-US" w:eastAsia="zh-CN"/>
        </w:rPr>
        <w:t xml:space="preserve"> the same preamble </w:t>
      </w:r>
      <w:r w:rsidR="00C063A7">
        <w:rPr>
          <w:rFonts w:cs="Arial"/>
          <w:lang w:val="en-US" w:eastAsia="zh-CN"/>
        </w:rPr>
        <w:t xml:space="preserve">from </w:t>
      </w:r>
      <w:r w:rsidR="00A95187">
        <w:rPr>
          <w:rFonts w:cs="Arial"/>
          <w:lang w:val="en-US" w:eastAsia="zh-CN"/>
        </w:rPr>
        <w:t>one RACH resource pool)</w:t>
      </w:r>
      <w:r w:rsidR="00AB3FC6">
        <w:rPr>
          <w:rFonts w:cs="Arial"/>
          <w:lang w:val="en-US" w:eastAsia="zh-CN"/>
        </w:rPr>
        <w:t>.</w:t>
      </w:r>
      <w:r w:rsidR="00C70933">
        <w:rPr>
          <w:rFonts w:cs="Arial"/>
          <w:lang w:val="en-US" w:eastAsia="zh-CN"/>
        </w:rPr>
        <w:t xml:space="preserve"> Therefore, we think a solution is </w:t>
      </w:r>
      <w:r w:rsidR="004B62F3">
        <w:rPr>
          <w:rFonts w:cs="Arial"/>
          <w:lang w:val="en-US" w:eastAsia="zh-CN"/>
        </w:rPr>
        <w:t>preferable to solve</w:t>
      </w:r>
      <w:r w:rsidR="00C70933">
        <w:rPr>
          <w:rFonts w:cs="Arial"/>
          <w:lang w:val="en-US" w:eastAsia="zh-CN"/>
        </w:rPr>
        <w:t xml:space="preserve"> th</w:t>
      </w:r>
      <w:r w:rsidR="004B62F3">
        <w:rPr>
          <w:rFonts w:cs="Arial"/>
          <w:lang w:val="en-US" w:eastAsia="zh-CN"/>
        </w:rPr>
        <w:t>is</w:t>
      </w:r>
      <w:r w:rsidR="00C70933">
        <w:rPr>
          <w:rFonts w:cs="Arial"/>
          <w:lang w:val="en-US" w:eastAsia="zh-CN"/>
        </w:rPr>
        <w:t xml:space="preserve"> ambiguity. </w:t>
      </w:r>
    </w:p>
    <w:p w14:paraId="6B4C1D05" w14:textId="4BCC9344" w:rsidR="000E00B5" w:rsidRPr="00C70933" w:rsidRDefault="00C70933">
      <w:pPr>
        <w:rPr>
          <w:rFonts w:cs="Arial"/>
          <w:b/>
          <w:bCs/>
          <w:lang w:val="en-US" w:eastAsia="zh-CN"/>
        </w:rPr>
      </w:pPr>
      <w:r w:rsidRPr="004B62F3">
        <w:rPr>
          <w:rFonts w:cs="Arial"/>
          <w:b/>
          <w:lang w:val="en-US" w:eastAsia="zh-CN"/>
        </w:rPr>
        <w:t xml:space="preserve">Proposal 5: In case separate ROs are configured for SDT and normal RA attempts, </w:t>
      </w:r>
      <w:r w:rsidRPr="00C70933">
        <w:rPr>
          <w:rFonts w:cs="Arial"/>
          <w:b/>
          <w:bCs/>
          <w:lang w:val="en-US" w:eastAsia="zh-CN"/>
        </w:rPr>
        <w:t xml:space="preserve">UE </w:t>
      </w:r>
      <w:r w:rsidRPr="00C70933">
        <w:rPr>
          <w:rFonts w:cs="Arial"/>
          <w:b/>
          <w:bCs/>
          <w:lang w:val="en-US" w:eastAsia="zh-CN"/>
        </w:rPr>
        <w:lastRenderedPageBreak/>
        <w:t xml:space="preserve">should be able </w:t>
      </w:r>
      <w:r w:rsidR="001D57B9" w:rsidRPr="00C70933">
        <w:rPr>
          <w:rFonts w:cs="Arial"/>
          <w:b/>
          <w:bCs/>
          <w:lang w:val="en-US" w:eastAsia="zh-CN"/>
        </w:rPr>
        <w:t xml:space="preserve">to distinguish the MSG2/MSGB for SDT from </w:t>
      </w:r>
      <w:r w:rsidR="001F15C9" w:rsidRPr="0091103E">
        <w:rPr>
          <w:rFonts w:cs="Arial" w:hint="eastAsia"/>
          <w:b/>
          <w:bCs/>
          <w:lang w:val="en-US" w:eastAsia="zh-CN"/>
        </w:rPr>
        <w:t>the MSG2/MSGB</w:t>
      </w:r>
      <w:r w:rsidR="001F15C9" w:rsidRPr="00C70933">
        <w:rPr>
          <w:rFonts w:cs="Arial"/>
          <w:b/>
          <w:bCs/>
          <w:lang w:val="en-US" w:eastAsia="zh-CN"/>
        </w:rPr>
        <w:t xml:space="preserve"> </w:t>
      </w:r>
      <w:r w:rsidR="001F15C9">
        <w:rPr>
          <w:rFonts w:cs="Arial"/>
          <w:b/>
          <w:bCs/>
          <w:lang w:val="en-US" w:eastAsia="zh-CN"/>
        </w:rPr>
        <w:t xml:space="preserve">for </w:t>
      </w:r>
      <w:r w:rsidR="001D57B9" w:rsidRPr="00C70933">
        <w:rPr>
          <w:rFonts w:cs="Arial"/>
          <w:b/>
          <w:bCs/>
          <w:lang w:val="en-US" w:eastAsia="zh-CN"/>
        </w:rPr>
        <w:t>other normal RA attempts.</w:t>
      </w:r>
    </w:p>
    <w:p w14:paraId="62022F3E" w14:textId="77777777" w:rsidR="000E00B5" w:rsidRDefault="001D57B9">
      <w:pPr>
        <w:rPr>
          <w:rFonts w:cs="Arial"/>
          <w:lang w:val="en-US" w:eastAsia="zh-CN"/>
        </w:rPr>
      </w:pPr>
      <w:r>
        <w:rPr>
          <w:rFonts w:cs="Arial" w:hint="eastAsia"/>
          <w:lang w:val="en-US" w:eastAsia="zh-CN"/>
        </w:rPr>
        <w:t>To avoid the ambiguity and distinguish the RA for SDT from the normal RA attempt, the following alternatives can be considered:</w:t>
      </w:r>
    </w:p>
    <w:p w14:paraId="08DB430E" w14:textId="77777777" w:rsidR="000E00B5" w:rsidRDefault="001D57B9">
      <w:pPr>
        <w:numPr>
          <w:ilvl w:val="0"/>
          <w:numId w:val="8"/>
        </w:numPr>
        <w:snapToGrid w:val="0"/>
        <w:rPr>
          <w:rFonts w:eastAsia="SimSun" w:cs="Arial"/>
          <w:snapToGrid w:val="0"/>
          <w:sz w:val="20"/>
          <w:szCs w:val="20"/>
          <w:lang w:eastAsia="zh-CN"/>
        </w:rPr>
      </w:pPr>
      <w:r>
        <w:rPr>
          <w:rFonts w:eastAsia="SimSun" w:cs="Arial"/>
          <w:snapToGrid w:val="0"/>
          <w:sz w:val="20"/>
          <w:szCs w:val="20"/>
          <w:lang w:eastAsia="zh-CN"/>
        </w:rPr>
        <w:t xml:space="preserve">Alt1: RA-RNTI based solution (e.g. a special RA-RNTI can be used to indicate the </w:t>
      </w:r>
      <w:r>
        <w:rPr>
          <w:rFonts w:eastAsia="SimSun" w:cs="Arial" w:hint="eastAsia"/>
          <w:snapToGrid w:val="0"/>
          <w:sz w:val="20"/>
          <w:szCs w:val="20"/>
          <w:lang w:eastAsia="zh-CN"/>
        </w:rPr>
        <w:t xml:space="preserve">MSG2/MSGB </w:t>
      </w:r>
      <w:r>
        <w:rPr>
          <w:rFonts w:eastAsia="SimSun" w:cs="Arial"/>
          <w:snapToGrid w:val="0"/>
          <w:sz w:val="20"/>
          <w:szCs w:val="20"/>
          <w:lang w:eastAsia="zh-CN"/>
        </w:rPr>
        <w:t>for SDT, and more information can</w:t>
      </w:r>
      <w:r>
        <w:rPr>
          <w:rFonts w:eastAsia="SimSun" w:cs="Arial" w:hint="eastAsia"/>
          <w:snapToGrid w:val="0"/>
          <w:sz w:val="20"/>
          <w:szCs w:val="20"/>
          <w:lang w:eastAsia="zh-CN"/>
        </w:rPr>
        <w:t xml:space="preserve"> </w:t>
      </w:r>
      <w:r>
        <w:rPr>
          <w:rFonts w:eastAsia="SimSun" w:cs="Arial"/>
          <w:snapToGrid w:val="0"/>
          <w:sz w:val="20"/>
          <w:szCs w:val="20"/>
          <w:lang w:eastAsia="zh-CN"/>
        </w:rPr>
        <w:t>be included in MAC RAR to identify UE)</w:t>
      </w:r>
    </w:p>
    <w:p w14:paraId="5EA82848" w14:textId="542B4768" w:rsidR="000E00B5" w:rsidRDefault="001D57B9">
      <w:pPr>
        <w:numPr>
          <w:ilvl w:val="0"/>
          <w:numId w:val="8"/>
        </w:numPr>
        <w:snapToGrid w:val="0"/>
        <w:rPr>
          <w:rFonts w:eastAsia="SimSun" w:cs="Arial"/>
          <w:snapToGrid w:val="0"/>
          <w:sz w:val="20"/>
          <w:szCs w:val="20"/>
          <w:lang w:eastAsia="zh-CN"/>
        </w:rPr>
      </w:pPr>
      <w:r>
        <w:rPr>
          <w:rFonts w:eastAsia="SimSun" w:cs="Arial"/>
          <w:snapToGrid w:val="0"/>
          <w:sz w:val="20"/>
          <w:szCs w:val="20"/>
          <w:lang w:eastAsia="zh-CN"/>
        </w:rPr>
        <w:t xml:space="preserve">Alt2: Separate </w:t>
      </w:r>
      <w:proofErr w:type="spellStart"/>
      <w:r>
        <w:rPr>
          <w:rFonts w:eastAsia="SimSun" w:cs="Arial"/>
          <w:snapToGrid w:val="0"/>
          <w:sz w:val="20"/>
          <w:szCs w:val="20"/>
          <w:lang w:eastAsia="zh-CN"/>
        </w:rPr>
        <w:t>SearchSpace</w:t>
      </w:r>
      <w:proofErr w:type="spellEnd"/>
      <w:r>
        <w:rPr>
          <w:rFonts w:eastAsia="SimSun" w:cs="Arial"/>
          <w:snapToGrid w:val="0"/>
          <w:sz w:val="20"/>
          <w:szCs w:val="20"/>
          <w:lang w:eastAsia="zh-CN"/>
        </w:rPr>
        <w:t>/CORESET (needs RAN1 input)</w:t>
      </w:r>
    </w:p>
    <w:p w14:paraId="741E34D5" w14:textId="77777777" w:rsidR="000E00B5" w:rsidRDefault="001D57B9">
      <w:pPr>
        <w:rPr>
          <w:rFonts w:cs="Arial"/>
          <w:lang w:val="en-US" w:eastAsia="zh-CN"/>
        </w:rPr>
      </w:pPr>
      <w:r>
        <w:rPr>
          <w:rFonts w:cs="Arial" w:hint="eastAsia"/>
          <w:lang w:val="en-US" w:eastAsia="zh-CN"/>
        </w:rPr>
        <w:t xml:space="preserve">In 2-step RACH, one fixed offset (i.e. </w:t>
      </w:r>
      <w:r>
        <w:rPr>
          <w:rFonts w:cs="Arial" w:hint="eastAsia"/>
          <w:lang w:val="en-US" w:eastAsia="ko-KR"/>
        </w:rPr>
        <w:t xml:space="preserve">14 </w:t>
      </w:r>
      <w:r>
        <w:rPr>
          <w:rFonts w:cs="Arial" w:hint="eastAsia"/>
          <w:lang w:val="en-US" w:eastAsia="ko-KR"/>
        </w:rPr>
        <w:t>×</w:t>
      </w:r>
      <w:r>
        <w:rPr>
          <w:rFonts w:cs="Arial" w:hint="eastAsia"/>
          <w:lang w:val="en-US" w:eastAsia="ko-KR"/>
        </w:rPr>
        <w:t xml:space="preserve"> 80 </w:t>
      </w:r>
      <w:r>
        <w:rPr>
          <w:rFonts w:cs="Arial" w:hint="eastAsia"/>
          <w:lang w:val="en-US" w:eastAsia="ko-KR"/>
        </w:rPr>
        <w:t>×</w:t>
      </w:r>
      <w:r>
        <w:rPr>
          <w:rFonts w:cs="Arial" w:hint="eastAsia"/>
          <w:lang w:val="en-US" w:eastAsia="ko-KR"/>
        </w:rPr>
        <w:t xml:space="preserve"> 8 </w:t>
      </w:r>
      <w:r>
        <w:rPr>
          <w:rFonts w:cs="Arial" w:hint="eastAsia"/>
          <w:lang w:val="en-US" w:eastAsia="ko-KR"/>
        </w:rPr>
        <w:t>×</w:t>
      </w:r>
      <w:r>
        <w:rPr>
          <w:rFonts w:cs="Arial" w:hint="eastAsia"/>
          <w:lang w:val="en-US" w:eastAsia="ko-KR"/>
        </w:rPr>
        <w:t xml:space="preserve"> 2</w:t>
      </w:r>
      <w:r>
        <w:rPr>
          <w:rFonts w:cs="Arial" w:hint="eastAsia"/>
          <w:lang w:val="en-US" w:eastAsia="zh-CN"/>
        </w:rPr>
        <w:t xml:space="preserve">) is added in the formula for </w:t>
      </w:r>
      <w:r>
        <w:rPr>
          <w:rFonts w:cs="Arial" w:hint="eastAsia"/>
          <w:lang w:val="en-US" w:eastAsia="ko-KR"/>
        </w:rPr>
        <w:t>MSGB-RNTI</w:t>
      </w:r>
      <w:r>
        <w:rPr>
          <w:rFonts w:cs="Arial" w:hint="eastAsia"/>
          <w:lang w:val="en-US" w:eastAsia="zh-CN"/>
        </w:rPr>
        <w:t xml:space="preserve"> to avoid the overlapping between RA-RNTI and MSGB-RNTI. However, it seems we don</w:t>
      </w:r>
      <w:r>
        <w:rPr>
          <w:rFonts w:cs="Arial"/>
          <w:lang w:val="en-US" w:eastAsia="zh-CN"/>
        </w:rPr>
        <w:t>’</w:t>
      </w:r>
      <w:r>
        <w:rPr>
          <w:rFonts w:cs="Arial" w:hint="eastAsia"/>
          <w:lang w:val="en-US" w:eastAsia="zh-CN"/>
        </w:rPr>
        <w:t xml:space="preserve">t have enough RNTI space to </w:t>
      </w:r>
      <w:proofErr w:type="spellStart"/>
      <w:r>
        <w:rPr>
          <w:rFonts w:cs="Arial" w:hint="eastAsia"/>
          <w:lang w:val="en-US" w:eastAsia="zh-CN"/>
        </w:rPr>
        <w:t>introducce</w:t>
      </w:r>
      <w:proofErr w:type="spellEnd"/>
      <w:r>
        <w:rPr>
          <w:rFonts w:cs="Arial" w:hint="eastAsia"/>
          <w:lang w:val="en-US" w:eastAsia="zh-CN"/>
        </w:rPr>
        <w:t xml:space="preserve"> one additional fixed offset for the SDT. Although alternative 1 is still possible by using a special RA-RNTI/MSGB-RNTI and some </w:t>
      </w:r>
      <w:proofErr w:type="spellStart"/>
      <w:r>
        <w:rPr>
          <w:rFonts w:cs="Arial" w:hint="eastAsia"/>
          <w:lang w:val="en-US" w:eastAsia="zh-CN"/>
        </w:rPr>
        <w:t>additiaonl</w:t>
      </w:r>
      <w:proofErr w:type="spellEnd"/>
      <w:r>
        <w:rPr>
          <w:rFonts w:cs="Arial" w:hint="eastAsia"/>
          <w:lang w:val="en-US" w:eastAsia="zh-CN"/>
        </w:rPr>
        <w:t xml:space="preserve"> </w:t>
      </w:r>
      <w:proofErr w:type="spellStart"/>
      <w:r>
        <w:rPr>
          <w:rFonts w:cs="Arial" w:hint="eastAsia"/>
          <w:lang w:val="en-US" w:eastAsia="zh-CN"/>
        </w:rPr>
        <w:t>inforatmion</w:t>
      </w:r>
      <w:proofErr w:type="spellEnd"/>
      <w:r>
        <w:rPr>
          <w:rFonts w:cs="Arial" w:hint="eastAsia"/>
          <w:lang w:val="en-US" w:eastAsia="zh-CN"/>
        </w:rPr>
        <w:t xml:space="preserve"> in MAC RAR/MSGB-RAR, it seems considerable </w:t>
      </w:r>
      <w:proofErr w:type="spellStart"/>
      <w:r>
        <w:rPr>
          <w:rFonts w:cs="Arial" w:hint="eastAsia"/>
          <w:lang w:val="en-US" w:eastAsia="zh-CN"/>
        </w:rPr>
        <w:t>compelxity</w:t>
      </w:r>
      <w:proofErr w:type="spellEnd"/>
      <w:r>
        <w:rPr>
          <w:rFonts w:cs="Arial" w:hint="eastAsia"/>
          <w:lang w:val="en-US" w:eastAsia="zh-CN"/>
        </w:rPr>
        <w:t xml:space="preserve"> will be </w:t>
      </w:r>
      <w:proofErr w:type="spellStart"/>
      <w:r>
        <w:rPr>
          <w:rFonts w:cs="Arial" w:hint="eastAsia"/>
          <w:lang w:val="en-US" w:eastAsia="zh-CN"/>
        </w:rPr>
        <w:t>introdeuced</w:t>
      </w:r>
      <w:proofErr w:type="spellEnd"/>
      <w:r>
        <w:rPr>
          <w:rFonts w:cs="Arial" w:hint="eastAsia"/>
          <w:lang w:val="en-US" w:eastAsia="zh-CN"/>
        </w:rPr>
        <w:t xml:space="preserve"> as well.</w:t>
      </w:r>
    </w:p>
    <w:p w14:paraId="45DDD80C" w14:textId="77777777" w:rsidR="000E00B5" w:rsidRDefault="001D57B9">
      <w:pPr>
        <w:rPr>
          <w:rFonts w:cs="Arial"/>
          <w:lang w:val="en-US" w:eastAsia="zh-CN"/>
        </w:rPr>
      </w:pPr>
      <w:r>
        <w:rPr>
          <w:rFonts w:cs="Arial" w:hint="eastAsia"/>
          <w:lang w:val="en-US" w:eastAsia="zh-CN"/>
        </w:rPr>
        <w:t xml:space="preserve">In addition, also considering the </w:t>
      </w:r>
      <w:proofErr w:type="spellStart"/>
      <w:r>
        <w:rPr>
          <w:rFonts w:cs="Arial" w:hint="eastAsia"/>
          <w:lang w:val="en-US" w:eastAsia="zh-CN"/>
        </w:rPr>
        <w:t>alternativce</w:t>
      </w:r>
      <w:proofErr w:type="spellEnd"/>
      <w:r>
        <w:rPr>
          <w:rFonts w:cs="Arial" w:hint="eastAsia"/>
          <w:lang w:val="en-US" w:eastAsia="zh-CN"/>
        </w:rPr>
        <w:t xml:space="preserve"> 2 can be used to avoid the congestion on the legacy RA </w:t>
      </w:r>
      <w:proofErr w:type="spellStart"/>
      <w:r>
        <w:rPr>
          <w:rFonts w:cs="Arial" w:hint="eastAsia"/>
          <w:lang w:val="en-US" w:eastAsia="zh-CN"/>
        </w:rPr>
        <w:t>SearchSpace</w:t>
      </w:r>
      <w:proofErr w:type="spellEnd"/>
      <w:r>
        <w:rPr>
          <w:rFonts w:cs="Arial" w:hint="eastAsia"/>
          <w:lang w:val="en-US" w:eastAsia="zh-CN"/>
        </w:rPr>
        <w:t xml:space="preserve">/CORESET (i.e. by using separate configuration of </w:t>
      </w:r>
      <w:proofErr w:type="spellStart"/>
      <w:r>
        <w:rPr>
          <w:rFonts w:cs="Arial" w:hint="eastAsia"/>
          <w:lang w:val="en-US" w:eastAsia="zh-CN"/>
        </w:rPr>
        <w:t>SearchSpace</w:t>
      </w:r>
      <w:proofErr w:type="spellEnd"/>
      <w:r>
        <w:rPr>
          <w:rFonts w:cs="Arial" w:hint="eastAsia"/>
          <w:lang w:val="en-US" w:eastAsia="zh-CN"/>
        </w:rPr>
        <w:t xml:space="preserve">/CORESET for SDT), we prefer to endorse </w:t>
      </w:r>
      <w:proofErr w:type="spellStart"/>
      <w:r>
        <w:rPr>
          <w:rFonts w:cs="Arial" w:hint="eastAsia"/>
          <w:lang w:val="en-US" w:eastAsia="zh-CN"/>
        </w:rPr>
        <w:t>alternaitve</w:t>
      </w:r>
      <w:proofErr w:type="spellEnd"/>
      <w:r>
        <w:rPr>
          <w:rFonts w:cs="Arial" w:hint="eastAsia"/>
          <w:lang w:val="en-US" w:eastAsia="zh-CN"/>
        </w:rPr>
        <w:t xml:space="preserve"> 2 as working assumption in RAN2, and ask RAN1 to confirm the feasibility.</w:t>
      </w:r>
    </w:p>
    <w:p w14:paraId="0145F2D8" w14:textId="5223D9C1" w:rsidR="000E00B5" w:rsidRDefault="001D57B9" w:rsidP="00EB3FA6">
      <w:pPr>
        <w:rPr>
          <w:rFonts w:cs="Arial"/>
          <w:lang w:val="en-US" w:eastAsia="zh-CN"/>
        </w:rPr>
      </w:pPr>
      <w:r>
        <w:rPr>
          <w:rFonts w:cs="Arial" w:hint="eastAsia"/>
          <w:b/>
          <w:bCs/>
          <w:lang w:val="en-US" w:eastAsia="zh-CN"/>
        </w:rPr>
        <w:t xml:space="preserve">Proposal </w:t>
      </w:r>
      <w:r w:rsidR="00EF4B2C">
        <w:rPr>
          <w:rFonts w:cs="Arial"/>
          <w:b/>
          <w:bCs/>
          <w:lang w:val="en-US" w:eastAsia="zh-CN"/>
        </w:rPr>
        <w:t>6</w:t>
      </w:r>
      <w:r>
        <w:rPr>
          <w:rFonts w:cs="Arial" w:hint="eastAsia"/>
          <w:b/>
          <w:bCs/>
          <w:lang w:val="en-US" w:eastAsia="zh-CN"/>
        </w:rPr>
        <w:t xml:space="preserve">: </w:t>
      </w:r>
      <w:r w:rsidR="00A24F00">
        <w:rPr>
          <w:rFonts w:cs="Arial"/>
          <w:b/>
          <w:bCs/>
          <w:lang w:val="en-US" w:eastAsia="zh-CN"/>
        </w:rPr>
        <w:t>To solve the ambiguity related to two ROs overlapping in time but different in frequency, a new</w:t>
      </w:r>
      <w:r>
        <w:rPr>
          <w:rFonts w:cs="Arial" w:hint="eastAsia"/>
          <w:b/>
          <w:bCs/>
          <w:lang w:val="en-US" w:eastAsia="zh-CN"/>
        </w:rPr>
        <w:t xml:space="preserve"> </w:t>
      </w:r>
      <w:proofErr w:type="spellStart"/>
      <w:r w:rsidR="00A24F00">
        <w:rPr>
          <w:rFonts w:cs="Arial"/>
          <w:b/>
          <w:bCs/>
          <w:lang w:val="en-US" w:eastAsia="zh-CN"/>
        </w:rPr>
        <w:t>s</w:t>
      </w:r>
      <w:r>
        <w:rPr>
          <w:rFonts w:cs="Arial" w:hint="eastAsia"/>
          <w:b/>
          <w:bCs/>
          <w:lang w:val="en-US" w:eastAsia="zh-CN"/>
        </w:rPr>
        <w:t>earchSpace</w:t>
      </w:r>
      <w:proofErr w:type="spellEnd"/>
      <w:r>
        <w:rPr>
          <w:rFonts w:cs="Arial" w:hint="eastAsia"/>
          <w:b/>
          <w:bCs/>
          <w:lang w:val="en-US" w:eastAsia="zh-CN"/>
        </w:rPr>
        <w:t>/CORESET for SDT</w:t>
      </w:r>
      <w:r w:rsidR="00EF4B2C">
        <w:rPr>
          <w:rFonts w:cs="Arial"/>
          <w:b/>
          <w:bCs/>
          <w:lang w:val="en-US" w:eastAsia="zh-CN"/>
        </w:rPr>
        <w:t xml:space="preserve"> is preferred from RAN2 perspective, </w:t>
      </w:r>
      <w:r>
        <w:rPr>
          <w:rFonts w:cs="Arial" w:hint="eastAsia"/>
          <w:b/>
          <w:bCs/>
          <w:lang w:val="en-US" w:eastAsia="zh-CN"/>
        </w:rPr>
        <w:t>and ask RAN1 to confirm the feasibility.</w:t>
      </w:r>
    </w:p>
    <w:p w14:paraId="7381EBAF" w14:textId="77777777" w:rsidR="000E00B5" w:rsidRDefault="001D57B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A3B80A6" w14:textId="204DE852" w:rsidR="000E00B5" w:rsidRPr="0031793B" w:rsidRDefault="007C141C">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sidRPr="0031793B">
        <w:rPr>
          <w:rFonts w:ascii="CG Times (WN)" w:eastAsia="Times New Roman" w:hAnsi="CG Times (WN)"/>
          <w:kern w:val="0"/>
          <w:szCs w:val="22"/>
          <w:lang w:val="en-US" w:eastAsia="zh-CN"/>
        </w:rPr>
        <w:t>Based on the analysis above, we give our proposals as follow:</w:t>
      </w:r>
    </w:p>
    <w:p w14:paraId="2BEB2DCE" w14:textId="7849145F" w:rsidR="0031793B" w:rsidRPr="0031793B" w:rsidRDefault="0031793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sidRPr="0031793B">
        <w:rPr>
          <w:rFonts w:ascii="CG Times (WN)" w:eastAsia="Times New Roman" w:hAnsi="CG Times (WN)" w:hint="eastAsia"/>
          <w:kern w:val="0"/>
          <w:szCs w:val="22"/>
          <w:u w:val="single"/>
          <w:lang w:val="en-US" w:eastAsia="zh-CN"/>
        </w:rPr>
        <w:t>Stage2 procedure for RACH based SDT</w:t>
      </w:r>
    </w:p>
    <w:p w14:paraId="33FC26F1" w14:textId="77777777" w:rsidR="00837044" w:rsidRDefault="00837044" w:rsidP="0083704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The following procedure shall be taken as baseline for the RACH based SDT.</w:t>
      </w:r>
    </w:p>
    <w:p w14:paraId="6B6EC337" w14:textId="77777777" w:rsidR="00837044" w:rsidRDefault="00837044" w:rsidP="00837044">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1: Once </w:t>
      </w:r>
      <w:r>
        <w:rPr>
          <w:rFonts w:ascii="CG Times (WN)" w:eastAsia="Times New Roman" w:hAnsi="CG Times (WN)"/>
          <w:b/>
          <w:bCs/>
          <w:kern w:val="0"/>
          <w:szCs w:val="22"/>
          <w:lang w:val="en-US" w:eastAsia="zh-CN"/>
        </w:rPr>
        <w:t>RA-SDT</w:t>
      </w:r>
      <w:r>
        <w:rPr>
          <w:rFonts w:ascii="CG Times (WN)" w:eastAsia="Times New Roman" w:hAnsi="CG Times (WN)" w:hint="eastAsia"/>
          <w:b/>
          <w:bCs/>
          <w:kern w:val="0"/>
          <w:szCs w:val="22"/>
          <w:lang w:val="en-US" w:eastAsia="zh-CN"/>
        </w:rPr>
        <w:t xml:space="preserve"> is initiated, the UE should transmit RRC message through MSG3 (4-step RACH) or MSGA (2-step RACH). </w:t>
      </w:r>
      <w:r>
        <w:rPr>
          <w:rFonts w:ascii="CG Times (WN)" w:eastAsia="Times New Roman" w:hAnsi="CG Times (WN)"/>
          <w:b/>
          <w:bCs/>
          <w:kern w:val="0"/>
          <w:szCs w:val="22"/>
          <w:lang w:val="en-US" w:eastAsia="zh-CN"/>
        </w:rPr>
        <w:t>In addition to</w:t>
      </w:r>
      <w:r>
        <w:rPr>
          <w:rFonts w:ascii="CG Times (WN)" w:eastAsia="Times New Roman" w:hAnsi="CG Times (WN)" w:hint="eastAsia"/>
          <w:b/>
          <w:bCs/>
          <w:kern w:val="0"/>
          <w:szCs w:val="22"/>
          <w:lang w:val="en-US" w:eastAsia="zh-CN"/>
        </w:rPr>
        <w:t xml:space="preserve"> the RRC message, MAC CE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(e.g. BSR) and DRB data packet can be included in MSG3/MSGA as well</w:t>
      </w:r>
    </w:p>
    <w:p w14:paraId="134402C1" w14:textId="77777777" w:rsidR="00837044" w:rsidRDefault="00837044" w:rsidP="00837044">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the MSG3/MSGA is transmitted, the UE will monitor RA-RNTI/MSGB-RNTI for MSG</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/MSGB.</w:t>
      </w:r>
    </w:p>
    <w:p w14:paraId="332A5DA3" w14:textId="77777777" w:rsidR="00837044" w:rsidRDefault="00837044" w:rsidP="00837044">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RACH procedure is successful</w:t>
      </w:r>
      <w:r>
        <w:rPr>
          <w:rFonts w:ascii="CG Times (WN)" w:eastAsia="Times New Roman" w:hAnsi="CG Times (WN)"/>
          <w:b/>
          <w:bCs/>
          <w:kern w:val="0"/>
          <w:szCs w:val="22"/>
          <w:lang w:val="en-US" w:eastAsia="zh-CN"/>
        </w:rPr>
        <w:t>ly</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completed,</w:t>
      </w:r>
      <w:proofErr w:type="gramEnd"/>
      <w:r>
        <w:rPr>
          <w:rFonts w:ascii="CG Times (WN)" w:eastAsia="Times New Roman" w:hAnsi="CG Times (WN)" w:hint="eastAsia"/>
          <w:b/>
          <w:bCs/>
          <w:kern w:val="0"/>
          <w:szCs w:val="22"/>
          <w:lang w:val="en-US" w:eastAsia="zh-CN"/>
        </w:rPr>
        <w:t xml:space="preserve"> the UE should monitor C-RNTI for subsequent UL/DL transmission</w:t>
      </w:r>
      <w:r>
        <w:rPr>
          <w:rFonts w:ascii="CG Times (WN)" w:eastAsia="Times New Roman" w:hAnsi="CG Times (WN)"/>
          <w:b/>
          <w:bCs/>
          <w:kern w:val="0"/>
          <w:szCs w:val="22"/>
          <w:lang w:val="en-US" w:eastAsia="zh-CN"/>
        </w:rPr>
        <w:t xml:space="preserve"> (details of the coreset/</w:t>
      </w:r>
      <w:proofErr w:type="spellStart"/>
      <w:r>
        <w:rPr>
          <w:rFonts w:ascii="CG Times (WN)" w:eastAsia="Times New Roman" w:hAnsi="CG Times (WN)"/>
          <w:b/>
          <w:bCs/>
          <w:kern w:val="0"/>
          <w:szCs w:val="22"/>
          <w:lang w:val="en-US" w:eastAsia="zh-CN"/>
        </w:rPr>
        <w:t>searchspace</w:t>
      </w:r>
      <w:proofErr w:type="spellEnd"/>
      <w:r>
        <w:rPr>
          <w:rFonts w:ascii="CG Times (WN)" w:eastAsia="Times New Roman" w:hAnsi="CG Times (WN)"/>
          <w:b/>
          <w:bCs/>
          <w:kern w:val="0"/>
          <w:szCs w:val="22"/>
          <w:lang w:val="en-US" w:eastAsia="zh-CN"/>
        </w:rPr>
        <w:t xml:space="preserve"> for monitoring this can be left to RAN1)</w:t>
      </w:r>
      <w:r>
        <w:rPr>
          <w:rFonts w:ascii="CG Times (WN)" w:eastAsia="Times New Roman" w:hAnsi="CG Times (WN)" w:hint="eastAsia"/>
          <w:b/>
          <w:bCs/>
          <w:kern w:val="0"/>
          <w:szCs w:val="22"/>
          <w:lang w:val="en-US" w:eastAsia="zh-CN"/>
        </w:rPr>
        <w:t>.</w:t>
      </w:r>
    </w:p>
    <w:p w14:paraId="7B57008A" w14:textId="77777777" w:rsidR="00837044" w:rsidRDefault="00837044" w:rsidP="00837044">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Step 4: Once the RRC release message is received, the UE will stop the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of C-RNTI and enter normal INACTIVE state.</w:t>
      </w:r>
    </w:p>
    <w:p w14:paraId="37C35139" w14:textId="21898691" w:rsidR="000E00B5" w:rsidRDefault="000E00B5" w:rsidP="0083704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98CDE94" w14:textId="77777777" w:rsidR="00837044" w:rsidRDefault="00837044" w:rsidP="00837044">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message will be reused in the RACH based SDT.</w:t>
      </w:r>
    </w:p>
    <w:p w14:paraId="44D650A3" w14:textId="77777777" w:rsidR="00837044" w:rsidRDefault="00837044" w:rsidP="00837044">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After the reception of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can send </w:t>
      </w:r>
      <w:proofErr w:type="spellStart"/>
      <w:r>
        <w:rPr>
          <w:rFonts w:ascii="CG Times (WN)" w:eastAsia="Times New Roman" w:hAnsi="CG Times (WN)" w:hint="eastAsia"/>
          <w:b/>
          <w:bCs/>
          <w:kern w:val="0"/>
          <w:szCs w:val="22"/>
          <w:lang w:val="en-US" w:eastAsia="zh-CN"/>
        </w:rPr>
        <w:t>RRCResume</w:t>
      </w:r>
      <w:proofErr w:type="spellEnd"/>
      <w:r>
        <w:rPr>
          <w:rFonts w:ascii="CG Times (WN)" w:eastAsia="Times New Roman" w:hAnsi="CG Times (WN)" w:hint="eastAsia"/>
          <w:b/>
          <w:bCs/>
          <w:kern w:val="0"/>
          <w:szCs w:val="22"/>
          <w:lang w:val="en-US" w:eastAsia="zh-CN"/>
        </w:rPr>
        <w:t xml:space="preserve"> or </w:t>
      </w:r>
      <w:proofErr w:type="spellStart"/>
      <w:r>
        <w:rPr>
          <w:rFonts w:ascii="CG Times (WN)" w:eastAsia="Times New Roman" w:hAnsi="CG Times (WN)" w:hint="eastAsia"/>
          <w:b/>
          <w:bCs/>
          <w:kern w:val="0"/>
          <w:szCs w:val="22"/>
          <w:lang w:val="en-US" w:eastAsia="zh-CN"/>
        </w:rPr>
        <w:t>RRCSetup</w:t>
      </w:r>
      <w:proofErr w:type="spellEnd"/>
      <w:r>
        <w:rPr>
          <w:rFonts w:ascii="CG Times (WN)" w:eastAsia="Times New Roman" w:hAnsi="CG Times (WN)" w:hint="eastAsia"/>
          <w:b/>
          <w:bCs/>
          <w:kern w:val="0"/>
          <w:szCs w:val="22"/>
          <w:lang w:val="en-US" w:eastAsia="zh-CN"/>
        </w:rPr>
        <w:t xml:space="preserve"> message to switch UE to CONNECTED mode.</w:t>
      </w:r>
    </w:p>
    <w:p w14:paraId="078C6735" w14:textId="6EE3DAA4" w:rsidR="0031793B" w:rsidRPr="0031793B" w:rsidRDefault="0031793B" w:rsidP="0031793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sidRPr="0031793B">
        <w:rPr>
          <w:rFonts w:ascii="CG Times (WN)" w:eastAsia="Times New Roman" w:hAnsi="CG Times (WN)"/>
          <w:kern w:val="0"/>
          <w:szCs w:val="22"/>
          <w:u w:val="single"/>
          <w:lang w:val="en-US" w:eastAsia="zh-CN"/>
        </w:rPr>
        <w:t>RACH resource configuration for SDT</w:t>
      </w:r>
    </w:p>
    <w:p w14:paraId="5E7586E1" w14:textId="77777777" w:rsidR="0031793B" w:rsidRPr="0031793B" w:rsidRDefault="0031793B" w:rsidP="0031793B">
      <w:pPr>
        <w:rPr>
          <w:rFonts w:cs="Arial"/>
          <w:bCs/>
          <w:i/>
          <w:lang w:val="en-US" w:eastAsia="zh-CN"/>
        </w:rPr>
      </w:pPr>
      <w:r w:rsidRPr="0031793B">
        <w:rPr>
          <w:rFonts w:cs="Arial"/>
          <w:bCs/>
          <w:i/>
          <w:lang w:val="en-US" w:eastAsia="zh-CN"/>
        </w:rPr>
        <w:t>Observation 1</w:t>
      </w:r>
      <w:r w:rsidRPr="0031793B">
        <w:rPr>
          <w:rFonts w:cs="Arial" w:hint="eastAsia"/>
          <w:bCs/>
          <w:i/>
          <w:lang w:val="en-US" w:eastAsia="zh-CN"/>
        </w:rPr>
        <w:t xml:space="preserve">: </w:t>
      </w:r>
      <w:r w:rsidRPr="0031793B">
        <w:rPr>
          <w:rFonts w:cs="Arial"/>
          <w:bCs/>
          <w:i/>
          <w:lang w:val="en-US" w:eastAsia="zh-CN"/>
        </w:rPr>
        <w:t>RAN2 shall decide whether the following alternatives are sufficient for SDT</w:t>
      </w:r>
      <w:r w:rsidRPr="0031793B">
        <w:rPr>
          <w:rFonts w:cs="Arial" w:hint="eastAsia"/>
          <w:bCs/>
          <w:i/>
          <w:lang w:val="en-US" w:eastAsia="zh-CN"/>
        </w:rPr>
        <w:t>.</w:t>
      </w:r>
    </w:p>
    <w:p w14:paraId="5DC43F80" w14:textId="77777777" w:rsidR="0031793B" w:rsidRPr="0031793B" w:rsidRDefault="0031793B" w:rsidP="0031793B">
      <w:pPr>
        <w:numPr>
          <w:ilvl w:val="0"/>
          <w:numId w:val="8"/>
        </w:numPr>
        <w:rPr>
          <w:rFonts w:cs="Arial"/>
          <w:bCs/>
          <w:i/>
          <w:sz w:val="20"/>
          <w:szCs w:val="20"/>
          <w:lang w:val="en-US" w:eastAsia="zh-CN"/>
        </w:rPr>
      </w:pPr>
      <w:r w:rsidRPr="0031793B">
        <w:rPr>
          <w:rFonts w:cs="Arial" w:hint="eastAsia"/>
          <w:bCs/>
          <w:i/>
          <w:sz w:val="20"/>
          <w:szCs w:val="20"/>
          <w:lang w:val="en-US" w:eastAsia="zh-CN"/>
        </w:rPr>
        <w:t>Shared ROs but different preambles for SDT and normal case</w:t>
      </w:r>
    </w:p>
    <w:p w14:paraId="4FF9B7B5" w14:textId="4CC50291" w:rsidR="0031793B" w:rsidRPr="0031793B" w:rsidRDefault="0031793B" w:rsidP="0031793B">
      <w:pPr>
        <w:numPr>
          <w:ilvl w:val="0"/>
          <w:numId w:val="8"/>
        </w:numPr>
        <w:rPr>
          <w:rFonts w:cs="Arial"/>
          <w:bCs/>
          <w:i/>
          <w:sz w:val="20"/>
          <w:szCs w:val="20"/>
          <w:lang w:val="en-US" w:eastAsia="zh-CN"/>
        </w:rPr>
      </w:pPr>
      <w:r w:rsidRPr="0031793B">
        <w:rPr>
          <w:rFonts w:cs="Arial" w:hint="eastAsia"/>
          <w:bCs/>
          <w:i/>
          <w:sz w:val="20"/>
          <w:szCs w:val="20"/>
          <w:lang w:val="en-US" w:eastAsia="zh-CN"/>
        </w:rPr>
        <w:t>Separate ROs for SDT and normal case.</w:t>
      </w:r>
    </w:p>
    <w:p w14:paraId="2110AB89" w14:textId="77777777" w:rsidR="00837044" w:rsidRPr="00CA7B33" w:rsidRDefault="00837044" w:rsidP="00837044">
      <w:pPr>
        <w:rPr>
          <w:rFonts w:cs="Arial"/>
          <w:b/>
          <w:bCs/>
          <w:lang w:val="en-US" w:eastAsia="zh-CN"/>
        </w:rPr>
      </w:pPr>
      <w:r w:rsidRPr="00CA7B33">
        <w:rPr>
          <w:rFonts w:cs="Arial"/>
          <w:b/>
          <w:bCs/>
          <w:lang w:val="en-US" w:eastAsia="zh-CN"/>
        </w:rPr>
        <w:t>Proposal</w:t>
      </w:r>
      <w:r>
        <w:rPr>
          <w:rFonts w:cs="Arial"/>
          <w:b/>
          <w:bCs/>
          <w:lang w:val="en-US" w:eastAsia="zh-CN"/>
        </w:rPr>
        <w:t xml:space="preserve"> 4</w:t>
      </w:r>
      <w:r w:rsidRPr="00CA7B33">
        <w:rPr>
          <w:rFonts w:cs="Arial"/>
          <w:b/>
          <w:bCs/>
          <w:lang w:val="en-US" w:eastAsia="zh-CN"/>
        </w:rPr>
        <w:t xml:space="preserve">: For RA-SDT only the following options are supported: </w:t>
      </w:r>
    </w:p>
    <w:p w14:paraId="1791638A" w14:textId="77777777" w:rsidR="00837044" w:rsidRPr="00CA7B33" w:rsidRDefault="00837044" w:rsidP="00837044">
      <w:pPr>
        <w:pStyle w:val="ListParagraph"/>
        <w:numPr>
          <w:ilvl w:val="0"/>
          <w:numId w:val="10"/>
        </w:numPr>
        <w:ind w:firstLineChars="0"/>
        <w:rPr>
          <w:rFonts w:cs="Arial"/>
          <w:b/>
          <w:bCs/>
          <w:lang w:val="en-US" w:eastAsia="zh-CN"/>
        </w:rPr>
      </w:pPr>
      <w:r w:rsidRPr="00CA7B33">
        <w:rPr>
          <w:rFonts w:cs="Arial"/>
          <w:b/>
          <w:bCs/>
          <w:lang w:val="en-US" w:eastAsia="zh-CN"/>
        </w:rPr>
        <w:t>Shared ROs but different preambles for SDT and normal case</w:t>
      </w:r>
    </w:p>
    <w:p w14:paraId="3FA46486" w14:textId="77777777" w:rsidR="00837044" w:rsidRPr="00CA7B33" w:rsidRDefault="00837044" w:rsidP="00837044">
      <w:pPr>
        <w:pStyle w:val="ListParagraph"/>
        <w:numPr>
          <w:ilvl w:val="0"/>
          <w:numId w:val="10"/>
        </w:numPr>
        <w:ind w:firstLineChars="0"/>
        <w:rPr>
          <w:rFonts w:cs="Arial"/>
          <w:b/>
          <w:bCs/>
          <w:lang w:val="en-US" w:eastAsia="zh-CN"/>
        </w:rPr>
      </w:pPr>
      <w:r w:rsidRPr="00CA7B33">
        <w:rPr>
          <w:rFonts w:cs="Arial"/>
          <w:b/>
          <w:bCs/>
          <w:lang w:val="en-US" w:eastAsia="zh-CN"/>
        </w:rPr>
        <w:t>Separate ROs for SDT and normal case</w:t>
      </w:r>
    </w:p>
    <w:p w14:paraId="6769A546" w14:textId="77777777" w:rsidR="0031793B" w:rsidRPr="0031793B" w:rsidRDefault="0031793B" w:rsidP="0031793B">
      <w:pPr>
        <w:rPr>
          <w:rFonts w:cs="Arial"/>
          <w:bCs/>
          <w:i/>
          <w:lang w:val="en-US" w:eastAsia="zh-CN"/>
        </w:rPr>
      </w:pPr>
      <w:r w:rsidRPr="0031793B">
        <w:rPr>
          <w:rFonts w:cs="Arial" w:hint="eastAsia"/>
          <w:bCs/>
          <w:i/>
          <w:lang w:val="en-US" w:eastAsia="zh-CN"/>
        </w:rPr>
        <w:t xml:space="preserve">Observation </w:t>
      </w:r>
      <w:r w:rsidRPr="0031793B">
        <w:rPr>
          <w:rFonts w:cs="Arial"/>
          <w:bCs/>
          <w:i/>
          <w:lang w:val="en-US" w:eastAsia="zh-CN"/>
        </w:rPr>
        <w:t>2</w:t>
      </w:r>
      <w:r w:rsidRPr="0031793B">
        <w:rPr>
          <w:rFonts w:cs="Arial" w:hint="eastAsia"/>
          <w:bCs/>
          <w:i/>
          <w:lang w:val="en-US" w:eastAsia="zh-CN"/>
        </w:rPr>
        <w:t>: In case separate ROs are used for SDT and normal RA, there will be some ambiguity in MSG2/MSGB reception</w:t>
      </w:r>
    </w:p>
    <w:p w14:paraId="49690FF9" w14:textId="77777777" w:rsidR="00837044" w:rsidRPr="00C70933" w:rsidRDefault="00837044" w:rsidP="00837044">
      <w:pPr>
        <w:rPr>
          <w:rFonts w:cs="Arial"/>
          <w:b/>
          <w:bCs/>
          <w:lang w:val="en-US" w:eastAsia="zh-CN"/>
        </w:rPr>
      </w:pPr>
      <w:r w:rsidRPr="004B62F3">
        <w:rPr>
          <w:rFonts w:cs="Arial"/>
          <w:b/>
          <w:lang w:val="en-US" w:eastAsia="zh-CN"/>
        </w:rPr>
        <w:t xml:space="preserve">Proposal 5: In case separate ROs are configured for SDT and normal RA attempts, </w:t>
      </w:r>
      <w:r w:rsidRPr="00C70933">
        <w:rPr>
          <w:rFonts w:cs="Arial"/>
          <w:b/>
          <w:bCs/>
          <w:lang w:val="en-US" w:eastAsia="zh-CN"/>
        </w:rPr>
        <w:t xml:space="preserve">UE should be able to distinguish the MSG2/MSGB for SDT from </w:t>
      </w:r>
      <w:r w:rsidRPr="0091103E">
        <w:rPr>
          <w:rFonts w:cs="Arial" w:hint="eastAsia"/>
          <w:b/>
          <w:bCs/>
          <w:lang w:val="en-US" w:eastAsia="zh-CN"/>
        </w:rPr>
        <w:t>the MSG2/MSGB</w:t>
      </w:r>
      <w:r w:rsidRPr="00C70933">
        <w:rPr>
          <w:rFonts w:cs="Arial"/>
          <w:b/>
          <w:bCs/>
          <w:lang w:val="en-US" w:eastAsia="zh-CN"/>
        </w:rPr>
        <w:t xml:space="preserve"> </w:t>
      </w:r>
      <w:r>
        <w:rPr>
          <w:rFonts w:cs="Arial"/>
          <w:b/>
          <w:bCs/>
          <w:lang w:val="en-US" w:eastAsia="zh-CN"/>
        </w:rPr>
        <w:t xml:space="preserve">for </w:t>
      </w:r>
      <w:r w:rsidRPr="00C70933">
        <w:rPr>
          <w:rFonts w:cs="Arial"/>
          <w:b/>
          <w:bCs/>
          <w:lang w:val="en-US" w:eastAsia="zh-CN"/>
        </w:rPr>
        <w:t>other normal RA attempts.</w:t>
      </w:r>
    </w:p>
    <w:p w14:paraId="4D98639F" w14:textId="3F9E89C9" w:rsidR="0031793B" w:rsidRPr="00837044" w:rsidRDefault="00837044" w:rsidP="0031793B">
      <w:pPr>
        <w:rPr>
          <w:rFonts w:cs="Arial"/>
          <w:lang w:val="en-US" w:eastAsia="zh-CN"/>
        </w:rPr>
      </w:pPr>
      <w:r>
        <w:rPr>
          <w:rFonts w:cs="Arial" w:hint="eastAsia"/>
          <w:b/>
          <w:bCs/>
          <w:lang w:val="en-US" w:eastAsia="zh-CN"/>
        </w:rPr>
        <w:t xml:space="preserve">Proposal </w:t>
      </w:r>
      <w:r>
        <w:rPr>
          <w:rFonts w:cs="Arial"/>
          <w:b/>
          <w:bCs/>
          <w:lang w:val="en-US" w:eastAsia="zh-CN"/>
        </w:rPr>
        <w:t>6</w:t>
      </w:r>
      <w:r>
        <w:rPr>
          <w:rFonts w:cs="Arial" w:hint="eastAsia"/>
          <w:b/>
          <w:bCs/>
          <w:lang w:val="en-US" w:eastAsia="zh-CN"/>
        </w:rPr>
        <w:t xml:space="preserve">: </w:t>
      </w:r>
      <w:r>
        <w:rPr>
          <w:rFonts w:cs="Arial"/>
          <w:b/>
          <w:bCs/>
          <w:lang w:val="en-US" w:eastAsia="zh-CN"/>
        </w:rPr>
        <w:t>To solve the ambiguity related to two ROs overlapping in time but different in frequency, a new</w:t>
      </w:r>
      <w:r>
        <w:rPr>
          <w:rFonts w:cs="Arial" w:hint="eastAsia"/>
          <w:b/>
          <w:bCs/>
          <w:lang w:val="en-US" w:eastAsia="zh-CN"/>
        </w:rPr>
        <w:t xml:space="preserve"> </w:t>
      </w:r>
      <w:proofErr w:type="spellStart"/>
      <w:r>
        <w:rPr>
          <w:rFonts w:cs="Arial"/>
          <w:b/>
          <w:bCs/>
          <w:lang w:val="en-US" w:eastAsia="zh-CN"/>
        </w:rPr>
        <w:t>s</w:t>
      </w:r>
      <w:r>
        <w:rPr>
          <w:rFonts w:cs="Arial" w:hint="eastAsia"/>
          <w:b/>
          <w:bCs/>
          <w:lang w:val="en-US" w:eastAsia="zh-CN"/>
        </w:rPr>
        <w:t>earchSpace</w:t>
      </w:r>
      <w:proofErr w:type="spellEnd"/>
      <w:r>
        <w:rPr>
          <w:rFonts w:cs="Arial" w:hint="eastAsia"/>
          <w:b/>
          <w:bCs/>
          <w:lang w:val="en-US" w:eastAsia="zh-CN"/>
        </w:rPr>
        <w:t>/CORESET for SDT</w:t>
      </w:r>
      <w:r>
        <w:rPr>
          <w:rFonts w:cs="Arial"/>
          <w:b/>
          <w:bCs/>
          <w:lang w:val="en-US" w:eastAsia="zh-CN"/>
        </w:rPr>
        <w:t xml:space="preserve"> is preferred from RAN2 perspective, </w:t>
      </w:r>
      <w:r>
        <w:rPr>
          <w:rFonts w:cs="Arial" w:hint="eastAsia"/>
          <w:b/>
          <w:bCs/>
          <w:lang w:val="en-US" w:eastAsia="zh-CN"/>
        </w:rPr>
        <w:t>and ask RAN1 to confirm the feasibility.</w:t>
      </w:r>
    </w:p>
    <w:p w14:paraId="5B0FC748" w14:textId="77777777" w:rsidR="000E00B5" w:rsidRDefault="001D57B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43"/>
      <w:bookmarkStart w:id="5" w:name="_Toc18413612"/>
      <w:bookmarkStart w:id="6" w:name="_Toc18403976"/>
      <w:r>
        <w:rPr>
          <w:rFonts w:cs="Arial"/>
          <w:b w:val="0"/>
          <w:bCs w:val="0"/>
          <w:kern w:val="0"/>
          <w:sz w:val="32"/>
          <w:szCs w:val="36"/>
        </w:rPr>
        <w:t>References</w:t>
      </w:r>
      <w:bookmarkEnd w:id="4"/>
      <w:bookmarkEnd w:id="5"/>
      <w:bookmarkEnd w:id="6"/>
    </w:p>
    <w:p w14:paraId="075CEB41" w14:textId="77777777" w:rsidR="000E00B5" w:rsidRDefault="001D57B9">
      <w:pPr>
        <w:pStyle w:val="NormalWeb"/>
        <w:numPr>
          <w:ilvl w:val="0"/>
          <w:numId w:val="9"/>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12B9C4C7" w14:textId="77777777" w:rsidR="000E00B5" w:rsidRDefault="000E00B5">
      <w:pPr>
        <w:pStyle w:val="NormalWeb"/>
        <w:spacing w:before="75" w:beforeAutospacing="0" w:after="75" w:afterAutospacing="0" w:line="315" w:lineRule="atLeast"/>
        <w:rPr>
          <w:rFonts w:cs="Arial"/>
          <w:color w:val="000000"/>
          <w:sz w:val="21"/>
        </w:rPr>
      </w:pPr>
    </w:p>
    <w:p w14:paraId="7BBEC78D" w14:textId="77777777" w:rsidR="000E00B5" w:rsidRDefault="000E00B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60FA7471" w14:textId="77777777" w:rsidR="000E00B5" w:rsidRDefault="000E00B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0351F596" w14:textId="77777777" w:rsidR="000E00B5" w:rsidRDefault="000E00B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A47297F" w14:textId="77777777" w:rsidR="000E00B5" w:rsidRDefault="000E00B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70FDB36" w14:textId="77777777" w:rsidR="000E00B5" w:rsidRDefault="000E00B5">
      <w:pPr>
        <w:pStyle w:val="NormalWeb"/>
        <w:spacing w:before="75" w:beforeAutospacing="0" w:after="75" w:afterAutospacing="0" w:line="315" w:lineRule="atLeast"/>
        <w:rPr>
          <w:rFonts w:cs="Arial"/>
          <w:color w:val="000000"/>
          <w:sz w:val="21"/>
        </w:rPr>
      </w:pPr>
    </w:p>
    <w:sectPr w:rsidR="000E00B5">
      <w:headerReference w:type="even" r:id="rId11"/>
      <w:headerReference w:type="default" r:id="rId12"/>
      <w:footerReference w:type="even" r:id="rId13"/>
      <w:footerReference w:type="default" r:id="rId14"/>
      <w:headerReference w:type="first" r:id="rId15"/>
      <w:footerReference w:type="firs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326F2" w14:textId="77777777" w:rsidR="00233660" w:rsidRDefault="00233660">
      <w:pPr>
        <w:spacing w:after="0" w:line="240" w:lineRule="auto"/>
      </w:pPr>
      <w:r>
        <w:separator/>
      </w:r>
    </w:p>
  </w:endnote>
  <w:endnote w:type="continuationSeparator" w:id="0">
    <w:p w14:paraId="407C22FE" w14:textId="77777777" w:rsidR="00233660" w:rsidRDefault="00233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3F0EA" w14:textId="77777777" w:rsidR="000E00B5" w:rsidRDefault="001D57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4E039F" w14:textId="77777777" w:rsidR="000E00B5" w:rsidRDefault="000E0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C9C25" w14:textId="77777777" w:rsidR="000E00B5" w:rsidRDefault="000E00B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59692" w14:textId="77777777" w:rsidR="00EA64A9" w:rsidRDefault="00EA6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5B648" w14:textId="77777777" w:rsidR="00233660" w:rsidRDefault="00233660">
      <w:pPr>
        <w:spacing w:after="0" w:line="240" w:lineRule="auto"/>
      </w:pPr>
      <w:r>
        <w:separator/>
      </w:r>
    </w:p>
  </w:footnote>
  <w:footnote w:type="continuationSeparator" w:id="0">
    <w:p w14:paraId="4FAF8AED" w14:textId="77777777" w:rsidR="00233660" w:rsidRDefault="002336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F747E" w14:textId="77777777" w:rsidR="00EA64A9" w:rsidRDefault="00EA6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CDA24" w14:textId="77777777" w:rsidR="000E00B5" w:rsidRDefault="000E00B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4E41" w14:textId="77777777" w:rsidR="00EA64A9" w:rsidRDefault="00EA6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168FDB6"/>
    <w:multiLevelType w:val="singleLevel"/>
    <w:tmpl w:val="C168FDB6"/>
    <w:lvl w:ilvl="0">
      <w:start w:val="1"/>
      <w:numFmt w:val="bullet"/>
      <w:lvlText w:val=""/>
      <w:lvlJc w:val="left"/>
      <w:pPr>
        <w:ind w:left="420" w:hanging="420"/>
      </w:pPr>
      <w:rPr>
        <w:rFonts w:ascii="Wingdings" w:hAnsi="Wingdings" w:hint="default"/>
      </w:rPr>
    </w:lvl>
  </w:abstractNum>
  <w:abstractNum w:abstractNumId="1" w15:restartNumberingAfterBreak="0">
    <w:nsid w:val="C46E445A"/>
    <w:multiLevelType w:val="multilevel"/>
    <w:tmpl w:val="C46E445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4B278CF"/>
    <w:multiLevelType w:val="hybridMultilevel"/>
    <w:tmpl w:val="5A90D94A"/>
    <w:lvl w:ilvl="0" w:tplc="152CBB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8"/>
  </w:num>
  <w:num w:numId="3">
    <w:abstractNumId w:val="6"/>
  </w:num>
  <w:num w:numId="4">
    <w:abstractNumId w:val="7"/>
  </w:num>
  <w:num w:numId="5">
    <w:abstractNumId w:val="4"/>
  </w:num>
  <w:num w:numId="6">
    <w:abstractNumId w:val="0"/>
  </w:num>
  <w:num w:numId="7">
    <w:abstractNumId w:val="2"/>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FA"/>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070"/>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4D9"/>
    <w:rsid w:val="000D46DC"/>
    <w:rsid w:val="000E00B5"/>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2FA"/>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57B9"/>
    <w:rsid w:val="001E01CC"/>
    <w:rsid w:val="001E0341"/>
    <w:rsid w:val="001E1C36"/>
    <w:rsid w:val="001E3D8C"/>
    <w:rsid w:val="001E43EF"/>
    <w:rsid w:val="001E44CD"/>
    <w:rsid w:val="001E6F40"/>
    <w:rsid w:val="001F0A3C"/>
    <w:rsid w:val="001F15C9"/>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3660"/>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21A"/>
    <w:rsid w:val="00270A1C"/>
    <w:rsid w:val="00271ED8"/>
    <w:rsid w:val="002730ED"/>
    <w:rsid w:val="00281718"/>
    <w:rsid w:val="002855D0"/>
    <w:rsid w:val="002901F1"/>
    <w:rsid w:val="00290E18"/>
    <w:rsid w:val="002910B9"/>
    <w:rsid w:val="00291D54"/>
    <w:rsid w:val="00293A6E"/>
    <w:rsid w:val="002961E6"/>
    <w:rsid w:val="00297A88"/>
    <w:rsid w:val="002A1B86"/>
    <w:rsid w:val="002A6D0A"/>
    <w:rsid w:val="002B0038"/>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1EF"/>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1793B"/>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28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3FA3"/>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62F3"/>
    <w:rsid w:val="004B71F4"/>
    <w:rsid w:val="004B76B6"/>
    <w:rsid w:val="004C09FF"/>
    <w:rsid w:val="004C0B5E"/>
    <w:rsid w:val="004C16C3"/>
    <w:rsid w:val="004C16F8"/>
    <w:rsid w:val="004C21A1"/>
    <w:rsid w:val="004C4EE7"/>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4915"/>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6A19"/>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0F03"/>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C57CE"/>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4C6D"/>
    <w:rsid w:val="0065579F"/>
    <w:rsid w:val="006608AE"/>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39D6"/>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41C"/>
    <w:rsid w:val="007C33E4"/>
    <w:rsid w:val="007C41B3"/>
    <w:rsid w:val="007C44F4"/>
    <w:rsid w:val="007C501B"/>
    <w:rsid w:val="007C6325"/>
    <w:rsid w:val="007D0036"/>
    <w:rsid w:val="007D11B8"/>
    <w:rsid w:val="007D1F28"/>
    <w:rsid w:val="007D1FA3"/>
    <w:rsid w:val="007D2587"/>
    <w:rsid w:val="007D36F2"/>
    <w:rsid w:val="007D5A25"/>
    <w:rsid w:val="007D5A65"/>
    <w:rsid w:val="007D77BB"/>
    <w:rsid w:val="007D7FB1"/>
    <w:rsid w:val="007E0F24"/>
    <w:rsid w:val="007E0FF9"/>
    <w:rsid w:val="007E17B1"/>
    <w:rsid w:val="007E1E78"/>
    <w:rsid w:val="007E1F9B"/>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044"/>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50D"/>
    <w:rsid w:val="0088223F"/>
    <w:rsid w:val="0088405C"/>
    <w:rsid w:val="00884924"/>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0F29"/>
    <w:rsid w:val="008C1D6D"/>
    <w:rsid w:val="008C3F98"/>
    <w:rsid w:val="008C594A"/>
    <w:rsid w:val="008D1DAC"/>
    <w:rsid w:val="008D23AF"/>
    <w:rsid w:val="008D3A05"/>
    <w:rsid w:val="008D3E0C"/>
    <w:rsid w:val="008D41DB"/>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43A6"/>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48C"/>
    <w:rsid w:val="0096081E"/>
    <w:rsid w:val="0096137E"/>
    <w:rsid w:val="00961E92"/>
    <w:rsid w:val="0096459F"/>
    <w:rsid w:val="009647C5"/>
    <w:rsid w:val="00965710"/>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4F00"/>
    <w:rsid w:val="00A25160"/>
    <w:rsid w:val="00A259B5"/>
    <w:rsid w:val="00A275B2"/>
    <w:rsid w:val="00A2769F"/>
    <w:rsid w:val="00A27E76"/>
    <w:rsid w:val="00A309FA"/>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187"/>
    <w:rsid w:val="00A957EB"/>
    <w:rsid w:val="00A960AC"/>
    <w:rsid w:val="00AA3298"/>
    <w:rsid w:val="00AA41AA"/>
    <w:rsid w:val="00AA435D"/>
    <w:rsid w:val="00AA6892"/>
    <w:rsid w:val="00AA72CC"/>
    <w:rsid w:val="00AA76B7"/>
    <w:rsid w:val="00AB049C"/>
    <w:rsid w:val="00AB1D7B"/>
    <w:rsid w:val="00AB1EA3"/>
    <w:rsid w:val="00AB3399"/>
    <w:rsid w:val="00AB3D67"/>
    <w:rsid w:val="00AB3FC6"/>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46EB"/>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7D7"/>
    <w:rsid w:val="00B94BA4"/>
    <w:rsid w:val="00B96D07"/>
    <w:rsid w:val="00B97DB5"/>
    <w:rsid w:val="00BA5008"/>
    <w:rsid w:val="00BA52AE"/>
    <w:rsid w:val="00BA7178"/>
    <w:rsid w:val="00BB1325"/>
    <w:rsid w:val="00BB156E"/>
    <w:rsid w:val="00BB3ABA"/>
    <w:rsid w:val="00BB4FEC"/>
    <w:rsid w:val="00BB65B1"/>
    <w:rsid w:val="00BB69D5"/>
    <w:rsid w:val="00BC03E1"/>
    <w:rsid w:val="00BC34F8"/>
    <w:rsid w:val="00BC4593"/>
    <w:rsid w:val="00BC6C9C"/>
    <w:rsid w:val="00BC6CA4"/>
    <w:rsid w:val="00BC77A0"/>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063A7"/>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2965"/>
    <w:rsid w:val="00C531B7"/>
    <w:rsid w:val="00C53622"/>
    <w:rsid w:val="00C54982"/>
    <w:rsid w:val="00C54B46"/>
    <w:rsid w:val="00C55B71"/>
    <w:rsid w:val="00C56DB9"/>
    <w:rsid w:val="00C57E82"/>
    <w:rsid w:val="00C621A1"/>
    <w:rsid w:val="00C63153"/>
    <w:rsid w:val="00C63CB8"/>
    <w:rsid w:val="00C65327"/>
    <w:rsid w:val="00C67235"/>
    <w:rsid w:val="00C67382"/>
    <w:rsid w:val="00C70933"/>
    <w:rsid w:val="00C720C8"/>
    <w:rsid w:val="00C72471"/>
    <w:rsid w:val="00C72B4C"/>
    <w:rsid w:val="00C73AE5"/>
    <w:rsid w:val="00C76180"/>
    <w:rsid w:val="00C76F2B"/>
    <w:rsid w:val="00C8086B"/>
    <w:rsid w:val="00C82D97"/>
    <w:rsid w:val="00C8474B"/>
    <w:rsid w:val="00C84D14"/>
    <w:rsid w:val="00C91C45"/>
    <w:rsid w:val="00C91C7B"/>
    <w:rsid w:val="00C9369C"/>
    <w:rsid w:val="00C93EDD"/>
    <w:rsid w:val="00C953EF"/>
    <w:rsid w:val="00C953F6"/>
    <w:rsid w:val="00C96816"/>
    <w:rsid w:val="00C97FD3"/>
    <w:rsid w:val="00CA0363"/>
    <w:rsid w:val="00CA06A4"/>
    <w:rsid w:val="00CA2343"/>
    <w:rsid w:val="00CA3888"/>
    <w:rsid w:val="00CA501F"/>
    <w:rsid w:val="00CA59FA"/>
    <w:rsid w:val="00CA61CF"/>
    <w:rsid w:val="00CA759F"/>
    <w:rsid w:val="00CA7B33"/>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5FCD"/>
    <w:rsid w:val="00DE1B4A"/>
    <w:rsid w:val="00DE26EF"/>
    <w:rsid w:val="00DE2CFF"/>
    <w:rsid w:val="00DE3330"/>
    <w:rsid w:val="00DE5939"/>
    <w:rsid w:val="00DE6492"/>
    <w:rsid w:val="00DE7200"/>
    <w:rsid w:val="00DE73B8"/>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BA6"/>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64A9"/>
    <w:rsid w:val="00EA7720"/>
    <w:rsid w:val="00EA7F21"/>
    <w:rsid w:val="00EB1559"/>
    <w:rsid w:val="00EB1663"/>
    <w:rsid w:val="00EB2521"/>
    <w:rsid w:val="00EB38A5"/>
    <w:rsid w:val="00EB3FA6"/>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4B2C"/>
    <w:rsid w:val="00EF6FA1"/>
    <w:rsid w:val="00F012FF"/>
    <w:rsid w:val="00F01A21"/>
    <w:rsid w:val="00F046E9"/>
    <w:rsid w:val="00F04831"/>
    <w:rsid w:val="00F11B33"/>
    <w:rsid w:val="00F12DA8"/>
    <w:rsid w:val="00F1322B"/>
    <w:rsid w:val="00F13699"/>
    <w:rsid w:val="00F1481A"/>
    <w:rsid w:val="00F15414"/>
    <w:rsid w:val="00F16AB3"/>
    <w:rsid w:val="00F202B4"/>
    <w:rsid w:val="00F24CD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3159"/>
    <w:rsid w:val="01A574FD"/>
    <w:rsid w:val="01AD5C1B"/>
    <w:rsid w:val="01BF2AF2"/>
    <w:rsid w:val="01E06294"/>
    <w:rsid w:val="02090528"/>
    <w:rsid w:val="02096E03"/>
    <w:rsid w:val="021A15C5"/>
    <w:rsid w:val="0254603F"/>
    <w:rsid w:val="0276200A"/>
    <w:rsid w:val="02852DB6"/>
    <w:rsid w:val="02AF57A1"/>
    <w:rsid w:val="02C63FE5"/>
    <w:rsid w:val="02DE5DA2"/>
    <w:rsid w:val="02F91A3B"/>
    <w:rsid w:val="02FB7084"/>
    <w:rsid w:val="03347A88"/>
    <w:rsid w:val="03AF0BD1"/>
    <w:rsid w:val="03B71678"/>
    <w:rsid w:val="0427122D"/>
    <w:rsid w:val="047B3281"/>
    <w:rsid w:val="057C1351"/>
    <w:rsid w:val="059E287F"/>
    <w:rsid w:val="05EB75F2"/>
    <w:rsid w:val="06270E5D"/>
    <w:rsid w:val="06301129"/>
    <w:rsid w:val="066252DD"/>
    <w:rsid w:val="067C73AC"/>
    <w:rsid w:val="06A57EFF"/>
    <w:rsid w:val="06F82164"/>
    <w:rsid w:val="07332E45"/>
    <w:rsid w:val="07387028"/>
    <w:rsid w:val="07393CB3"/>
    <w:rsid w:val="07645E7E"/>
    <w:rsid w:val="07815AA2"/>
    <w:rsid w:val="07D84063"/>
    <w:rsid w:val="08036844"/>
    <w:rsid w:val="083828A5"/>
    <w:rsid w:val="086A0D8F"/>
    <w:rsid w:val="08C741E8"/>
    <w:rsid w:val="08FB3D65"/>
    <w:rsid w:val="09253E9C"/>
    <w:rsid w:val="0929781C"/>
    <w:rsid w:val="095438C6"/>
    <w:rsid w:val="098B1EF5"/>
    <w:rsid w:val="09911B95"/>
    <w:rsid w:val="09945F3A"/>
    <w:rsid w:val="09BD2A5B"/>
    <w:rsid w:val="09CB5A6C"/>
    <w:rsid w:val="09F00BD8"/>
    <w:rsid w:val="09F318B6"/>
    <w:rsid w:val="0A0B502B"/>
    <w:rsid w:val="0A1A74F5"/>
    <w:rsid w:val="0A1D73FF"/>
    <w:rsid w:val="0A357D89"/>
    <w:rsid w:val="0AD9754F"/>
    <w:rsid w:val="0AE33F57"/>
    <w:rsid w:val="0AE45AE5"/>
    <w:rsid w:val="0AEC356E"/>
    <w:rsid w:val="0B545B44"/>
    <w:rsid w:val="0C4525D4"/>
    <w:rsid w:val="0C4A196E"/>
    <w:rsid w:val="0C502623"/>
    <w:rsid w:val="0C8308D5"/>
    <w:rsid w:val="0C8C4E9D"/>
    <w:rsid w:val="0CBA1583"/>
    <w:rsid w:val="0CF5710C"/>
    <w:rsid w:val="0D732285"/>
    <w:rsid w:val="0D790229"/>
    <w:rsid w:val="0DC045AB"/>
    <w:rsid w:val="0DFF7D07"/>
    <w:rsid w:val="0E374CA0"/>
    <w:rsid w:val="0E6F0740"/>
    <w:rsid w:val="0EC0431F"/>
    <w:rsid w:val="0F321E2D"/>
    <w:rsid w:val="0F4E2E70"/>
    <w:rsid w:val="0F6715A1"/>
    <w:rsid w:val="0FA731D6"/>
    <w:rsid w:val="0FC7101F"/>
    <w:rsid w:val="0FC91DF4"/>
    <w:rsid w:val="10232DBB"/>
    <w:rsid w:val="102D435B"/>
    <w:rsid w:val="103F55E5"/>
    <w:rsid w:val="107807B8"/>
    <w:rsid w:val="1083024D"/>
    <w:rsid w:val="108C2AA3"/>
    <w:rsid w:val="109D379A"/>
    <w:rsid w:val="10DE14BF"/>
    <w:rsid w:val="10DF3115"/>
    <w:rsid w:val="113C0347"/>
    <w:rsid w:val="113E3C41"/>
    <w:rsid w:val="115546BB"/>
    <w:rsid w:val="116856E5"/>
    <w:rsid w:val="116974B3"/>
    <w:rsid w:val="11B5797D"/>
    <w:rsid w:val="11E53E9B"/>
    <w:rsid w:val="11EF06CC"/>
    <w:rsid w:val="11F47AF9"/>
    <w:rsid w:val="11FC5F30"/>
    <w:rsid w:val="12015140"/>
    <w:rsid w:val="121F7850"/>
    <w:rsid w:val="125C52CE"/>
    <w:rsid w:val="1299671F"/>
    <w:rsid w:val="12A71CD9"/>
    <w:rsid w:val="12EF37BF"/>
    <w:rsid w:val="131813A1"/>
    <w:rsid w:val="135564C3"/>
    <w:rsid w:val="13C55889"/>
    <w:rsid w:val="13CA3033"/>
    <w:rsid w:val="141842FE"/>
    <w:rsid w:val="14352831"/>
    <w:rsid w:val="144F0486"/>
    <w:rsid w:val="146B64E1"/>
    <w:rsid w:val="14993B21"/>
    <w:rsid w:val="14D73601"/>
    <w:rsid w:val="1587015A"/>
    <w:rsid w:val="15890495"/>
    <w:rsid w:val="158D02D4"/>
    <w:rsid w:val="15E03D6F"/>
    <w:rsid w:val="15EF5060"/>
    <w:rsid w:val="15F01A4B"/>
    <w:rsid w:val="16365B08"/>
    <w:rsid w:val="167A1CFA"/>
    <w:rsid w:val="169C366A"/>
    <w:rsid w:val="16DA1E4D"/>
    <w:rsid w:val="16FB015A"/>
    <w:rsid w:val="17003574"/>
    <w:rsid w:val="171E122F"/>
    <w:rsid w:val="17535B24"/>
    <w:rsid w:val="17660660"/>
    <w:rsid w:val="17B06B1C"/>
    <w:rsid w:val="17B87B79"/>
    <w:rsid w:val="17DF73B2"/>
    <w:rsid w:val="180353EC"/>
    <w:rsid w:val="18297612"/>
    <w:rsid w:val="1842664F"/>
    <w:rsid w:val="18543673"/>
    <w:rsid w:val="186B7D0B"/>
    <w:rsid w:val="189D065F"/>
    <w:rsid w:val="18BC6F6C"/>
    <w:rsid w:val="18F32BCE"/>
    <w:rsid w:val="191A7471"/>
    <w:rsid w:val="19230B2B"/>
    <w:rsid w:val="19BD1AB6"/>
    <w:rsid w:val="19F445A9"/>
    <w:rsid w:val="1A45032B"/>
    <w:rsid w:val="1A9B1F53"/>
    <w:rsid w:val="1ABB54B3"/>
    <w:rsid w:val="1B11245B"/>
    <w:rsid w:val="1B3D4012"/>
    <w:rsid w:val="1B481AFB"/>
    <w:rsid w:val="1B8F6978"/>
    <w:rsid w:val="1BC27038"/>
    <w:rsid w:val="1BF62321"/>
    <w:rsid w:val="1BF636CE"/>
    <w:rsid w:val="1C252BAB"/>
    <w:rsid w:val="1C2D5D31"/>
    <w:rsid w:val="1C696E9C"/>
    <w:rsid w:val="1CC83450"/>
    <w:rsid w:val="1CE21C50"/>
    <w:rsid w:val="1CE46E5D"/>
    <w:rsid w:val="1D235F66"/>
    <w:rsid w:val="1D33271C"/>
    <w:rsid w:val="1D5A2C09"/>
    <w:rsid w:val="1D665A9E"/>
    <w:rsid w:val="1D8D3AB3"/>
    <w:rsid w:val="1DC566C0"/>
    <w:rsid w:val="1DD01D12"/>
    <w:rsid w:val="1DE501D0"/>
    <w:rsid w:val="1E106642"/>
    <w:rsid w:val="1E21472F"/>
    <w:rsid w:val="1E2804C4"/>
    <w:rsid w:val="1E2C49A1"/>
    <w:rsid w:val="1E3722FA"/>
    <w:rsid w:val="1E5F3DB3"/>
    <w:rsid w:val="1E8146DA"/>
    <w:rsid w:val="1EA46EA2"/>
    <w:rsid w:val="1EAA39F6"/>
    <w:rsid w:val="1EB2633F"/>
    <w:rsid w:val="1F8E0455"/>
    <w:rsid w:val="1FAF272D"/>
    <w:rsid w:val="1FC4280F"/>
    <w:rsid w:val="1FDE2750"/>
    <w:rsid w:val="1FE374E8"/>
    <w:rsid w:val="1FF348D7"/>
    <w:rsid w:val="204934AB"/>
    <w:rsid w:val="20573F56"/>
    <w:rsid w:val="20705710"/>
    <w:rsid w:val="20840318"/>
    <w:rsid w:val="20930DFA"/>
    <w:rsid w:val="20D02BC7"/>
    <w:rsid w:val="210637EE"/>
    <w:rsid w:val="211E529B"/>
    <w:rsid w:val="213A5E32"/>
    <w:rsid w:val="21581513"/>
    <w:rsid w:val="21751ABA"/>
    <w:rsid w:val="21D36B48"/>
    <w:rsid w:val="21E101C8"/>
    <w:rsid w:val="221B7641"/>
    <w:rsid w:val="222C1523"/>
    <w:rsid w:val="224F5646"/>
    <w:rsid w:val="22625A3E"/>
    <w:rsid w:val="229A0A46"/>
    <w:rsid w:val="22D5441E"/>
    <w:rsid w:val="22D61F71"/>
    <w:rsid w:val="232660FF"/>
    <w:rsid w:val="235216C8"/>
    <w:rsid w:val="2405727F"/>
    <w:rsid w:val="2418652F"/>
    <w:rsid w:val="241A4A7A"/>
    <w:rsid w:val="245A1846"/>
    <w:rsid w:val="248512BD"/>
    <w:rsid w:val="24E51B39"/>
    <w:rsid w:val="25173A41"/>
    <w:rsid w:val="252D5DCC"/>
    <w:rsid w:val="255B75CB"/>
    <w:rsid w:val="257710B9"/>
    <w:rsid w:val="25A45302"/>
    <w:rsid w:val="25A94E88"/>
    <w:rsid w:val="25E135DF"/>
    <w:rsid w:val="2639122D"/>
    <w:rsid w:val="263C7C00"/>
    <w:rsid w:val="263E633F"/>
    <w:rsid w:val="26503B52"/>
    <w:rsid w:val="265B1EBA"/>
    <w:rsid w:val="267E599C"/>
    <w:rsid w:val="26997F95"/>
    <w:rsid w:val="26C17FC8"/>
    <w:rsid w:val="27620EBA"/>
    <w:rsid w:val="27A00259"/>
    <w:rsid w:val="27B132D6"/>
    <w:rsid w:val="27BA339D"/>
    <w:rsid w:val="27EC54C5"/>
    <w:rsid w:val="27FF1FDA"/>
    <w:rsid w:val="28FB4899"/>
    <w:rsid w:val="293B03C6"/>
    <w:rsid w:val="2978649C"/>
    <w:rsid w:val="298F1397"/>
    <w:rsid w:val="29E84EF5"/>
    <w:rsid w:val="29ED63D5"/>
    <w:rsid w:val="2A275682"/>
    <w:rsid w:val="2A275D46"/>
    <w:rsid w:val="2AA14025"/>
    <w:rsid w:val="2AC425AB"/>
    <w:rsid w:val="2AF7091F"/>
    <w:rsid w:val="2B2348E2"/>
    <w:rsid w:val="2B5D0645"/>
    <w:rsid w:val="2B81006D"/>
    <w:rsid w:val="2B907720"/>
    <w:rsid w:val="2BCD0751"/>
    <w:rsid w:val="2C7F2EA6"/>
    <w:rsid w:val="2C8E4E6A"/>
    <w:rsid w:val="2C9927E7"/>
    <w:rsid w:val="2CA56F60"/>
    <w:rsid w:val="2CAF2767"/>
    <w:rsid w:val="2CF754A4"/>
    <w:rsid w:val="2CFB59F1"/>
    <w:rsid w:val="2D125EB2"/>
    <w:rsid w:val="2D1E05D5"/>
    <w:rsid w:val="2DAD53E2"/>
    <w:rsid w:val="2DAE6E88"/>
    <w:rsid w:val="2DFD32D6"/>
    <w:rsid w:val="2E080D5A"/>
    <w:rsid w:val="2E222689"/>
    <w:rsid w:val="2E5357B9"/>
    <w:rsid w:val="2EAE4E39"/>
    <w:rsid w:val="2EBA3AA8"/>
    <w:rsid w:val="2EC27772"/>
    <w:rsid w:val="2EE756A7"/>
    <w:rsid w:val="2F337D9E"/>
    <w:rsid w:val="2F4035D5"/>
    <w:rsid w:val="2F536CC1"/>
    <w:rsid w:val="2F9D1C1D"/>
    <w:rsid w:val="3003631E"/>
    <w:rsid w:val="30745F5B"/>
    <w:rsid w:val="3078124A"/>
    <w:rsid w:val="308D5D02"/>
    <w:rsid w:val="3090209F"/>
    <w:rsid w:val="30A13934"/>
    <w:rsid w:val="30E049FC"/>
    <w:rsid w:val="311C31AD"/>
    <w:rsid w:val="314348B1"/>
    <w:rsid w:val="315F66C4"/>
    <w:rsid w:val="31623402"/>
    <w:rsid w:val="319B7C88"/>
    <w:rsid w:val="31C0352C"/>
    <w:rsid w:val="31EB4942"/>
    <w:rsid w:val="32187B45"/>
    <w:rsid w:val="3224244F"/>
    <w:rsid w:val="326E76ED"/>
    <w:rsid w:val="3273050E"/>
    <w:rsid w:val="32891F62"/>
    <w:rsid w:val="328C1583"/>
    <w:rsid w:val="32C9080C"/>
    <w:rsid w:val="32CA0CF4"/>
    <w:rsid w:val="331E0823"/>
    <w:rsid w:val="334275F5"/>
    <w:rsid w:val="33636F14"/>
    <w:rsid w:val="33670485"/>
    <w:rsid w:val="33C54618"/>
    <w:rsid w:val="34211C7C"/>
    <w:rsid w:val="347A4EB8"/>
    <w:rsid w:val="34B549BD"/>
    <w:rsid w:val="34C85103"/>
    <w:rsid w:val="34D57775"/>
    <w:rsid w:val="35183D8B"/>
    <w:rsid w:val="35387D52"/>
    <w:rsid w:val="35746D1B"/>
    <w:rsid w:val="358E0757"/>
    <w:rsid w:val="35AE7101"/>
    <w:rsid w:val="35F9212A"/>
    <w:rsid w:val="366043F8"/>
    <w:rsid w:val="366626F2"/>
    <w:rsid w:val="36826772"/>
    <w:rsid w:val="374F6194"/>
    <w:rsid w:val="3761596B"/>
    <w:rsid w:val="377F6041"/>
    <w:rsid w:val="37823514"/>
    <w:rsid w:val="37A07D2A"/>
    <w:rsid w:val="3810404D"/>
    <w:rsid w:val="382E42A6"/>
    <w:rsid w:val="38695CC3"/>
    <w:rsid w:val="387559FC"/>
    <w:rsid w:val="38A75F14"/>
    <w:rsid w:val="38BD2C6C"/>
    <w:rsid w:val="38C16C5F"/>
    <w:rsid w:val="38C74217"/>
    <w:rsid w:val="38FA0996"/>
    <w:rsid w:val="390807B0"/>
    <w:rsid w:val="396E02FE"/>
    <w:rsid w:val="3982272C"/>
    <w:rsid w:val="399648C1"/>
    <w:rsid w:val="39B348CD"/>
    <w:rsid w:val="3A156CE0"/>
    <w:rsid w:val="3A2D66D3"/>
    <w:rsid w:val="3A861C99"/>
    <w:rsid w:val="3A9620D1"/>
    <w:rsid w:val="3AA26C9B"/>
    <w:rsid w:val="3ADC5E36"/>
    <w:rsid w:val="3B186664"/>
    <w:rsid w:val="3B4778B9"/>
    <w:rsid w:val="3B7F2802"/>
    <w:rsid w:val="3BC33F8E"/>
    <w:rsid w:val="3BCE7F95"/>
    <w:rsid w:val="3C087392"/>
    <w:rsid w:val="3C256E04"/>
    <w:rsid w:val="3C3F7E0E"/>
    <w:rsid w:val="3C893061"/>
    <w:rsid w:val="3CEE5158"/>
    <w:rsid w:val="3CF26A83"/>
    <w:rsid w:val="3D0E21A4"/>
    <w:rsid w:val="3D0F30FA"/>
    <w:rsid w:val="3D634A82"/>
    <w:rsid w:val="3D7965E0"/>
    <w:rsid w:val="3D9210CE"/>
    <w:rsid w:val="3DAC0E95"/>
    <w:rsid w:val="3DF350C7"/>
    <w:rsid w:val="3E054C48"/>
    <w:rsid w:val="3E1D65F8"/>
    <w:rsid w:val="3E7A082F"/>
    <w:rsid w:val="3E926EC3"/>
    <w:rsid w:val="3E93478A"/>
    <w:rsid w:val="3E9F10BF"/>
    <w:rsid w:val="3EC40624"/>
    <w:rsid w:val="3EDB212C"/>
    <w:rsid w:val="3F0875E3"/>
    <w:rsid w:val="3F1B59A1"/>
    <w:rsid w:val="3F1F25CF"/>
    <w:rsid w:val="3F2E09EB"/>
    <w:rsid w:val="3F5B21D1"/>
    <w:rsid w:val="3FBD74AC"/>
    <w:rsid w:val="40C274A5"/>
    <w:rsid w:val="40E76D66"/>
    <w:rsid w:val="410747E2"/>
    <w:rsid w:val="41143D88"/>
    <w:rsid w:val="411531A3"/>
    <w:rsid w:val="41643432"/>
    <w:rsid w:val="41CE66E6"/>
    <w:rsid w:val="421B0E01"/>
    <w:rsid w:val="42481B2A"/>
    <w:rsid w:val="43103EF5"/>
    <w:rsid w:val="4313677C"/>
    <w:rsid w:val="437906BF"/>
    <w:rsid w:val="43C42F0E"/>
    <w:rsid w:val="43CE3BC6"/>
    <w:rsid w:val="44203CB2"/>
    <w:rsid w:val="44211E9A"/>
    <w:rsid w:val="444251BB"/>
    <w:rsid w:val="446A1C8A"/>
    <w:rsid w:val="449A4122"/>
    <w:rsid w:val="44C70D28"/>
    <w:rsid w:val="44EE2D37"/>
    <w:rsid w:val="44F316B1"/>
    <w:rsid w:val="44F83A14"/>
    <w:rsid w:val="453A28C2"/>
    <w:rsid w:val="45632391"/>
    <w:rsid w:val="457210D8"/>
    <w:rsid w:val="45C71978"/>
    <w:rsid w:val="45E30915"/>
    <w:rsid w:val="4625557D"/>
    <w:rsid w:val="465173C0"/>
    <w:rsid w:val="46737D50"/>
    <w:rsid w:val="467D346B"/>
    <w:rsid w:val="467E3F9B"/>
    <w:rsid w:val="4684656F"/>
    <w:rsid w:val="46902C3C"/>
    <w:rsid w:val="46CC7A0B"/>
    <w:rsid w:val="47047ED5"/>
    <w:rsid w:val="470D32F9"/>
    <w:rsid w:val="47126723"/>
    <w:rsid w:val="472D7E5C"/>
    <w:rsid w:val="473D266B"/>
    <w:rsid w:val="47B952BD"/>
    <w:rsid w:val="47BC6250"/>
    <w:rsid w:val="47BE4DF6"/>
    <w:rsid w:val="47FE7D60"/>
    <w:rsid w:val="48110BF4"/>
    <w:rsid w:val="48200D75"/>
    <w:rsid w:val="48283643"/>
    <w:rsid w:val="48287605"/>
    <w:rsid w:val="48516D40"/>
    <w:rsid w:val="48600DB2"/>
    <w:rsid w:val="486A5C7B"/>
    <w:rsid w:val="48B019B7"/>
    <w:rsid w:val="48BB3F94"/>
    <w:rsid w:val="48C4644D"/>
    <w:rsid w:val="491C46B7"/>
    <w:rsid w:val="49613924"/>
    <w:rsid w:val="496D0F3E"/>
    <w:rsid w:val="49E12571"/>
    <w:rsid w:val="49E378C6"/>
    <w:rsid w:val="4A0E4122"/>
    <w:rsid w:val="4A3B01C5"/>
    <w:rsid w:val="4A834EBE"/>
    <w:rsid w:val="4AEE40B8"/>
    <w:rsid w:val="4B3040AF"/>
    <w:rsid w:val="4B8803B2"/>
    <w:rsid w:val="4BA90131"/>
    <w:rsid w:val="4BB36285"/>
    <w:rsid w:val="4BC86107"/>
    <w:rsid w:val="4BD35EC5"/>
    <w:rsid w:val="4C1B3C0A"/>
    <w:rsid w:val="4C336734"/>
    <w:rsid w:val="4CBC728A"/>
    <w:rsid w:val="4CC952F1"/>
    <w:rsid w:val="4CFB69A6"/>
    <w:rsid w:val="4D0325FB"/>
    <w:rsid w:val="4D2316EA"/>
    <w:rsid w:val="4D267491"/>
    <w:rsid w:val="4D3B4F54"/>
    <w:rsid w:val="4D830955"/>
    <w:rsid w:val="4DAB2ECF"/>
    <w:rsid w:val="4E3E017D"/>
    <w:rsid w:val="4EA44C2A"/>
    <w:rsid w:val="4EE4758E"/>
    <w:rsid w:val="4EF64510"/>
    <w:rsid w:val="4F765492"/>
    <w:rsid w:val="4FFC0A94"/>
    <w:rsid w:val="50081059"/>
    <w:rsid w:val="50890F32"/>
    <w:rsid w:val="50B33439"/>
    <w:rsid w:val="50E758E2"/>
    <w:rsid w:val="50F36CD9"/>
    <w:rsid w:val="512E641B"/>
    <w:rsid w:val="517D059D"/>
    <w:rsid w:val="521A1F2D"/>
    <w:rsid w:val="52361C1A"/>
    <w:rsid w:val="523F7F97"/>
    <w:rsid w:val="52CA509B"/>
    <w:rsid w:val="53047529"/>
    <w:rsid w:val="54107975"/>
    <w:rsid w:val="5451551D"/>
    <w:rsid w:val="545F2933"/>
    <w:rsid w:val="5523626C"/>
    <w:rsid w:val="553A4CBA"/>
    <w:rsid w:val="557E6857"/>
    <w:rsid w:val="558D1D45"/>
    <w:rsid w:val="55E15918"/>
    <w:rsid w:val="55E65C45"/>
    <w:rsid w:val="55F26C03"/>
    <w:rsid w:val="563A460F"/>
    <w:rsid w:val="566B6C45"/>
    <w:rsid w:val="56975E59"/>
    <w:rsid w:val="569C350B"/>
    <w:rsid w:val="56B950E7"/>
    <w:rsid w:val="56BF0EA2"/>
    <w:rsid w:val="56DF5A39"/>
    <w:rsid w:val="56FB584D"/>
    <w:rsid w:val="573E76F9"/>
    <w:rsid w:val="57BD0A78"/>
    <w:rsid w:val="57C37B32"/>
    <w:rsid w:val="57EC1E20"/>
    <w:rsid w:val="57FB5F50"/>
    <w:rsid w:val="58271153"/>
    <w:rsid w:val="58984B29"/>
    <w:rsid w:val="58AE493E"/>
    <w:rsid w:val="58B03A4A"/>
    <w:rsid w:val="590515DA"/>
    <w:rsid w:val="590D5DDF"/>
    <w:rsid w:val="59B82D87"/>
    <w:rsid w:val="59C754AB"/>
    <w:rsid w:val="59E079AB"/>
    <w:rsid w:val="5A375749"/>
    <w:rsid w:val="5A726BA0"/>
    <w:rsid w:val="5A8E7450"/>
    <w:rsid w:val="5AA3607D"/>
    <w:rsid w:val="5AD3204F"/>
    <w:rsid w:val="5B071BBA"/>
    <w:rsid w:val="5B63756F"/>
    <w:rsid w:val="5B725B6B"/>
    <w:rsid w:val="5BBE026D"/>
    <w:rsid w:val="5BDF3319"/>
    <w:rsid w:val="5C991133"/>
    <w:rsid w:val="5CD347B9"/>
    <w:rsid w:val="5D4E111A"/>
    <w:rsid w:val="5D5144C0"/>
    <w:rsid w:val="5D577899"/>
    <w:rsid w:val="5D8E5992"/>
    <w:rsid w:val="5DB44A10"/>
    <w:rsid w:val="5DBE0867"/>
    <w:rsid w:val="5DFA6E8A"/>
    <w:rsid w:val="5E2A7858"/>
    <w:rsid w:val="5E790BE8"/>
    <w:rsid w:val="5E973039"/>
    <w:rsid w:val="5EA87B0A"/>
    <w:rsid w:val="5EB119EE"/>
    <w:rsid w:val="5F3E2940"/>
    <w:rsid w:val="5F4945D9"/>
    <w:rsid w:val="5F4E4F30"/>
    <w:rsid w:val="5F4E70FE"/>
    <w:rsid w:val="5F536133"/>
    <w:rsid w:val="5F8D1847"/>
    <w:rsid w:val="5FA87356"/>
    <w:rsid w:val="5FA93D51"/>
    <w:rsid w:val="5FAE4FA2"/>
    <w:rsid w:val="5FCB4192"/>
    <w:rsid w:val="601A7A49"/>
    <w:rsid w:val="609751E5"/>
    <w:rsid w:val="60D34BD0"/>
    <w:rsid w:val="610E193D"/>
    <w:rsid w:val="614D648C"/>
    <w:rsid w:val="616B484E"/>
    <w:rsid w:val="619A10E8"/>
    <w:rsid w:val="61C16E82"/>
    <w:rsid w:val="61CA0080"/>
    <w:rsid w:val="61D81A5C"/>
    <w:rsid w:val="6209543E"/>
    <w:rsid w:val="622F761E"/>
    <w:rsid w:val="62B8321C"/>
    <w:rsid w:val="630D0FE1"/>
    <w:rsid w:val="63335B0E"/>
    <w:rsid w:val="63766DF5"/>
    <w:rsid w:val="63BE6B4B"/>
    <w:rsid w:val="63E41E32"/>
    <w:rsid w:val="6412255F"/>
    <w:rsid w:val="643636FB"/>
    <w:rsid w:val="64522BD2"/>
    <w:rsid w:val="646766DC"/>
    <w:rsid w:val="64CB5F00"/>
    <w:rsid w:val="6503009D"/>
    <w:rsid w:val="651E5E20"/>
    <w:rsid w:val="653715D3"/>
    <w:rsid w:val="657E2D0B"/>
    <w:rsid w:val="65B73EB3"/>
    <w:rsid w:val="65DF0692"/>
    <w:rsid w:val="65FE510C"/>
    <w:rsid w:val="660E507B"/>
    <w:rsid w:val="662F70CD"/>
    <w:rsid w:val="66373410"/>
    <w:rsid w:val="66576902"/>
    <w:rsid w:val="668F4B52"/>
    <w:rsid w:val="66943B2D"/>
    <w:rsid w:val="673656C0"/>
    <w:rsid w:val="675A1CF7"/>
    <w:rsid w:val="6761194F"/>
    <w:rsid w:val="677F7400"/>
    <w:rsid w:val="67A01566"/>
    <w:rsid w:val="67A84465"/>
    <w:rsid w:val="67AB3B49"/>
    <w:rsid w:val="68384317"/>
    <w:rsid w:val="68603781"/>
    <w:rsid w:val="68CC2AF2"/>
    <w:rsid w:val="68F24167"/>
    <w:rsid w:val="69291ACC"/>
    <w:rsid w:val="693F57CE"/>
    <w:rsid w:val="6951108F"/>
    <w:rsid w:val="696B32FD"/>
    <w:rsid w:val="69797C2C"/>
    <w:rsid w:val="69D74CDC"/>
    <w:rsid w:val="6A0D10EA"/>
    <w:rsid w:val="6A9B47A1"/>
    <w:rsid w:val="6AFF14C0"/>
    <w:rsid w:val="6B0E13E7"/>
    <w:rsid w:val="6B29781B"/>
    <w:rsid w:val="6B4F4BC8"/>
    <w:rsid w:val="6B9F720E"/>
    <w:rsid w:val="6BB21C88"/>
    <w:rsid w:val="6BFF0085"/>
    <w:rsid w:val="6C3943AD"/>
    <w:rsid w:val="6C7F1190"/>
    <w:rsid w:val="6C917A7F"/>
    <w:rsid w:val="6C973F1F"/>
    <w:rsid w:val="6CFD0D86"/>
    <w:rsid w:val="6D17028B"/>
    <w:rsid w:val="6D3C235D"/>
    <w:rsid w:val="6D935AB0"/>
    <w:rsid w:val="6DAD3A6A"/>
    <w:rsid w:val="6DCC0AF9"/>
    <w:rsid w:val="6E087119"/>
    <w:rsid w:val="6E0A3A07"/>
    <w:rsid w:val="6E4F724A"/>
    <w:rsid w:val="6E60770D"/>
    <w:rsid w:val="6EC24D8B"/>
    <w:rsid w:val="6EF95120"/>
    <w:rsid w:val="6F037853"/>
    <w:rsid w:val="6F7B3028"/>
    <w:rsid w:val="6FA027BC"/>
    <w:rsid w:val="6FC55DFE"/>
    <w:rsid w:val="6FCD4E98"/>
    <w:rsid w:val="6FE356E6"/>
    <w:rsid w:val="70020A66"/>
    <w:rsid w:val="701B6FD8"/>
    <w:rsid w:val="70304EB3"/>
    <w:rsid w:val="70683FD9"/>
    <w:rsid w:val="706A7B0F"/>
    <w:rsid w:val="7080412D"/>
    <w:rsid w:val="70882A9B"/>
    <w:rsid w:val="70C572CA"/>
    <w:rsid w:val="719B24A1"/>
    <w:rsid w:val="71BE3953"/>
    <w:rsid w:val="71EF2FA5"/>
    <w:rsid w:val="7210341D"/>
    <w:rsid w:val="724006E9"/>
    <w:rsid w:val="725259D0"/>
    <w:rsid w:val="73624F26"/>
    <w:rsid w:val="736C6888"/>
    <w:rsid w:val="739B1EBD"/>
    <w:rsid w:val="73AF18CB"/>
    <w:rsid w:val="73ED4A58"/>
    <w:rsid w:val="74334327"/>
    <w:rsid w:val="74796ABE"/>
    <w:rsid w:val="74C34B5F"/>
    <w:rsid w:val="74C80433"/>
    <w:rsid w:val="74E229B4"/>
    <w:rsid w:val="74E94DCB"/>
    <w:rsid w:val="74E9694C"/>
    <w:rsid w:val="74EC26A7"/>
    <w:rsid w:val="75A471BF"/>
    <w:rsid w:val="75C26AFE"/>
    <w:rsid w:val="75DF32A0"/>
    <w:rsid w:val="760A43BF"/>
    <w:rsid w:val="761450E8"/>
    <w:rsid w:val="76167AAE"/>
    <w:rsid w:val="761B2EA3"/>
    <w:rsid w:val="765D589D"/>
    <w:rsid w:val="76A133C0"/>
    <w:rsid w:val="76D14478"/>
    <w:rsid w:val="76D36025"/>
    <w:rsid w:val="76DC3200"/>
    <w:rsid w:val="76F33CD1"/>
    <w:rsid w:val="77227BB9"/>
    <w:rsid w:val="77333A51"/>
    <w:rsid w:val="776B6DA8"/>
    <w:rsid w:val="77EC1634"/>
    <w:rsid w:val="78054D20"/>
    <w:rsid w:val="78530B87"/>
    <w:rsid w:val="79493EB1"/>
    <w:rsid w:val="797418F7"/>
    <w:rsid w:val="797C66CF"/>
    <w:rsid w:val="79D73EC6"/>
    <w:rsid w:val="7A7550A6"/>
    <w:rsid w:val="7AAF3771"/>
    <w:rsid w:val="7AC50DD6"/>
    <w:rsid w:val="7AEC001A"/>
    <w:rsid w:val="7AF473C6"/>
    <w:rsid w:val="7B472A0D"/>
    <w:rsid w:val="7B475761"/>
    <w:rsid w:val="7B731A02"/>
    <w:rsid w:val="7B7D3C44"/>
    <w:rsid w:val="7BB16435"/>
    <w:rsid w:val="7BE208A5"/>
    <w:rsid w:val="7BE3068E"/>
    <w:rsid w:val="7C047645"/>
    <w:rsid w:val="7C0A5C43"/>
    <w:rsid w:val="7C515951"/>
    <w:rsid w:val="7CAF51D0"/>
    <w:rsid w:val="7CAF6655"/>
    <w:rsid w:val="7CC84FEF"/>
    <w:rsid w:val="7D2A73BF"/>
    <w:rsid w:val="7D6E224F"/>
    <w:rsid w:val="7D87285F"/>
    <w:rsid w:val="7D9B3B81"/>
    <w:rsid w:val="7DA87B6D"/>
    <w:rsid w:val="7DA957CB"/>
    <w:rsid w:val="7DF366F8"/>
    <w:rsid w:val="7E1F6225"/>
    <w:rsid w:val="7E5940F2"/>
    <w:rsid w:val="7E5B35FF"/>
    <w:rsid w:val="7E6916D3"/>
    <w:rsid w:val="7E8B4738"/>
    <w:rsid w:val="7EA33491"/>
    <w:rsid w:val="7F2137F9"/>
    <w:rsid w:val="7F504ACB"/>
    <w:rsid w:val="7F5F6399"/>
    <w:rsid w:val="7FC41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897C1"/>
  <w15:docId w15:val="{58C4FCF4-2A4F-4BB4-8D69-532446EE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044"/>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465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0835F3-EFC2-4781-A045-ADCEE43F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7</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EV2</cp:lastModifiedBy>
  <cp:revision>51</cp:revision>
  <cp:lastPrinted>2113-01-01T00:00:00Z</cp:lastPrinted>
  <dcterms:created xsi:type="dcterms:W3CDTF">2020-10-13T08:35:00Z</dcterms:created>
  <dcterms:modified xsi:type="dcterms:W3CDTF">2020-10-22T12:02:00Z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