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7C2" w:rsidRPr="004107C2" w:rsidRDefault="004107C2" w:rsidP="004107C2">
      <w:pPr>
        <w:pStyle w:val="CRCoverPage"/>
        <w:tabs>
          <w:tab w:val="right" w:pos="9639"/>
        </w:tabs>
        <w:spacing w:after="0"/>
        <w:rPr>
          <w:b/>
          <w:sz w:val="28"/>
          <w:lang w:val="en-US"/>
        </w:rPr>
      </w:pPr>
      <w:r w:rsidRPr="004107C2">
        <w:rPr>
          <w:b/>
          <w:sz w:val="28"/>
          <w:lang w:val="en-US"/>
        </w:rPr>
        <w:t>3GPP TSG-RAN WG2 #112-e</w:t>
      </w:r>
      <w:r w:rsidRPr="004107C2">
        <w:rPr>
          <w:b/>
          <w:i/>
          <w:sz w:val="28"/>
          <w:lang w:val="en-US"/>
        </w:rPr>
        <w:tab/>
      </w:r>
      <w:bookmarkStart w:id="0" w:name="_GoBack"/>
      <w:r w:rsidRPr="004107C2">
        <w:rPr>
          <w:b/>
          <w:sz w:val="28"/>
          <w:lang w:val="en-US"/>
        </w:rPr>
        <w:t>R2-2009057</w:t>
      </w:r>
      <w:bookmarkEnd w:id="0"/>
    </w:p>
    <w:p w:rsidR="001B624F" w:rsidRPr="004107C2" w:rsidRDefault="004107C2" w:rsidP="004107C2">
      <w:pPr>
        <w:tabs>
          <w:tab w:val="left" w:pos="1985"/>
        </w:tabs>
        <w:spacing w:after="100" w:afterAutospacing="1"/>
        <w:jc w:val="both"/>
        <w:rPr>
          <w:rFonts w:eastAsia="宋体" w:cs="Arial"/>
          <w:b/>
          <w:sz w:val="36"/>
          <w:szCs w:val="28"/>
          <w:lang w:eastAsia="en-US"/>
        </w:rPr>
      </w:pPr>
      <w:r w:rsidRPr="004107C2">
        <w:rPr>
          <w:rFonts w:ascii="Arial" w:hAnsi="Arial" w:cs="Arial"/>
          <w:b/>
          <w:sz w:val="28"/>
          <w:szCs w:val="22"/>
          <w:lang w:eastAsia="zh-CN"/>
        </w:rPr>
        <w:t>E-meeting, 02 – 13 November 2020</w:t>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r>
      <w:r w:rsidRPr="004107C2">
        <w:rPr>
          <w:rFonts w:ascii="Arial" w:hAnsi="Arial" w:cs="Arial"/>
          <w:b/>
          <w:sz w:val="28"/>
          <w:szCs w:val="22"/>
          <w:lang w:eastAsia="zh-CN"/>
        </w:rPr>
        <w:tab/>
        <w:t xml:space="preserve"> </w:t>
      </w:r>
    </w:p>
    <w:p w:rsidR="001B624F" w:rsidRDefault="001B624F" w:rsidP="001B624F">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1B624F" w:rsidRDefault="001B624F" w:rsidP="001B624F">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r>
      <w:r w:rsidR="00BA13FE">
        <w:rPr>
          <w:rFonts w:cs="Arial"/>
          <w:b/>
          <w:bCs/>
          <w:snapToGrid w:val="0"/>
          <w:sz w:val="28"/>
          <w:szCs w:val="28"/>
        </w:rPr>
        <w:t>CG-based SDT</w:t>
      </w:r>
      <w:r>
        <w:rPr>
          <w:rFonts w:cs="Arial"/>
          <w:b/>
          <w:bCs/>
          <w:snapToGrid w:val="0"/>
          <w:sz w:val="28"/>
          <w:szCs w:val="28"/>
        </w:rPr>
        <w:t xml:space="preserve">  </w:t>
      </w:r>
    </w:p>
    <w:p w:rsidR="001B624F" w:rsidRDefault="00A614EC" w:rsidP="001B624F">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p>
    <w:p w:rsidR="001B624F" w:rsidRDefault="001B624F" w:rsidP="001B624F">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r>
      <w:r w:rsidR="005368C6">
        <w:rPr>
          <w:rFonts w:cs="Arial"/>
          <w:b/>
          <w:bCs/>
          <w:snapToGrid w:val="0"/>
          <w:sz w:val="28"/>
          <w:szCs w:val="28"/>
        </w:rPr>
        <w:t>8.6.5</w:t>
      </w:r>
    </w:p>
    <w:p w:rsidR="001B624F" w:rsidRDefault="001B624F" w:rsidP="001B624F">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1B624F" w:rsidRDefault="001B624F" w:rsidP="001B624F">
      <w:pPr>
        <w:pStyle w:val="Heading1"/>
        <w:rPr>
          <w:snapToGrid w:val="0"/>
        </w:rPr>
      </w:pPr>
      <w:r>
        <w:rPr>
          <w:snapToGrid w:val="0"/>
        </w:rPr>
        <w:t>Introduction</w:t>
      </w:r>
    </w:p>
    <w:p w:rsidR="00E938A8" w:rsidRPr="00D337A6" w:rsidRDefault="00E938A8" w:rsidP="00D337A6">
      <w:pPr>
        <w:pStyle w:val="BodyText"/>
        <w:spacing w:before="120" w:after="120"/>
        <w:rPr>
          <w:rFonts w:ascii="Times New Roman" w:eastAsia="PMingLiU" w:hAnsi="Times New Roman" w:cs="Times New Roman"/>
        </w:rPr>
      </w:pPr>
      <w:r w:rsidRPr="00D337A6">
        <w:rPr>
          <w:rFonts w:ascii="Times New Roman" w:eastAsia="PMingLiU" w:hAnsi="Times New Roman" w:cs="Times New Roman"/>
        </w:rPr>
        <w:t>According to the WID RP-193168 [1], one of the objectives is to support CG-based SDT:</w:t>
      </w:r>
    </w:p>
    <w:tbl>
      <w:tblPr>
        <w:tblStyle w:val="TableGrid"/>
        <w:tblW w:w="0" w:type="auto"/>
        <w:tblLook w:val="04A0" w:firstRow="1" w:lastRow="0" w:firstColumn="1" w:lastColumn="0" w:noHBand="0" w:noVBand="1"/>
      </w:tblPr>
      <w:tblGrid>
        <w:gridCol w:w="9350"/>
      </w:tblGrid>
      <w:tr w:rsidR="00E938A8" w:rsidRPr="00D337A6" w:rsidTr="00E938A8">
        <w:trPr>
          <w:trHeight w:val="2439"/>
        </w:trPr>
        <w:tc>
          <w:tcPr>
            <w:tcW w:w="9855" w:type="dxa"/>
          </w:tcPr>
          <w:p w:rsidR="00E938A8" w:rsidRPr="00D337A6" w:rsidRDefault="00E938A8" w:rsidP="00E938A8">
            <w:pPr>
              <w:pStyle w:val="ListParagraph"/>
              <w:widowControl w:val="0"/>
              <w:numPr>
                <w:ilvl w:val="0"/>
                <w:numId w:val="22"/>
              </w:numPr>
              <w:overflowPunct/>
              <w:autoSpaceDE/>
              <w:autoSpaceDN/>
              <w:adjustRightInd/>
              <w:spacing w:after="160" w:line="259" w:lineRule="auto"/>
              <w:contextualSpacing w:val="0"/>
              <w:jc w:val="both"/>
              <w:textAlignment w:val="auto"/>
              <w:rPr>
                <w:rFonts w:ascii="Times New Roman" w:hAnsi="Times New Roman"/>
              </w:rPr>
            </w:pPr>
            <w:r w:rsidRPr="00D337A6">
              <w:rPr>
                <w:rFonts w:ascii="Times New Roman" w:hAnsi="Times New Roman"/>
              </w:rPr>
              <w:t>For the RRC_INACTIVE state:</w:t>
            </w:r>
          </w:p>
          <w:p w:rsidR="00E938A8" w:rsidRPr="00D337A6" w:rsidRDefault="00E938A8" w:rsidP="00E938A8">
            <w:pPr>
              <w:pStyle w:val="ListParagraph"/>
              <w:widowControl w:val="0"/>
              <w:numPr>
                <w:ilvl w:val="1"/>
                <w:numId w:val="22"/>
              </w:numPr>
              <w:overflowPunct/>
              <w:autoSpaceDE/>
              <w:autoSpaceDN/>
              <w:adjustRightInd/>
              <w:snapToGrid w:val="0"/>
              <w:spacing w:after="160" w:line="259" w:lineRule="auto"/>
              <w:contextualSpacing w:val="0"/>
              <w:jc w:val="both"/>
              <w:textAlignment w:val="auto"/>
              <w:rPr>
                <w:rFonts w:ascii="Times New Roman" w:hAnsi="Times New Roman"/>
                <w:lang w:eastAsia="zh-CN"/>
              </w:rPr>
            </w:pPr>
            <w:r w:rsidRPr="00D337A6">
              <w:rPr>
                <w:rFonts w:ascii="Times New Roman" w:hAnsi="Times New Roman"/>
                <w:lang w:eastAsia="zh-CN"/>
              </w:rPr>
              <w:t>Transmission of UL data on pre-configured PUSCH resources (i.e. reusing the configured grant type 1) – when TA is valid</w:t>
            </w:r>
          </w:p>
          <w:p w:rsidR="00E938A8" w:rsidRPr="00D337A6" w:rsidRDefault="00E938A8" w:rsidP="00E938A8">
            <w:pPr>
              <w:pStyle w:val="ListParagraph"/>
              <w:widowControl w:val="0"/>
              <w:numPr>
                <w:ilvl w:val="2"/>
                <w:numId w:val="22"/>
              </w:numPr>
              <w:overflowPunct/>
              <w:autoSpaceDE/>
              <w:autoSpaceDN/>
              <w:adjustRightInd/>
              <w:snapToGrid w:val="0"/>
              <w:spacing w:after="160" w:line="259" w:lineRule="auto"/>
              <w:contextualSpacing w:val="0"/>
              <w:jc w:val="both"/>
              <w:textAlignment w:val="auto"/>
              <w:rPr>
                <w:rFonts w:ascii="Times New Roman" w:hAnsi="Times New Roman"/>
                <w:lang w:eastAsia="zh-CN"/>
              </w:rPr>
            </w:pPr>
            <w:r w:rsidRPr="00D337A6">
              <w:rPr>
                <w:rFonts w:ascii="Times New Roman" w:hAnsi="Times New Roman"/>
                <w:lang w:eastAsia="zh-CN"/>
              </w:rPr>
              <w:t>General procedure for small data transmission over configured grant type 1 resources from INACTIVE state [RAN2]</w:t>
            </w:r>
          </w:p>
          <w:p w:rsidR="00E938A8" w:rsidRPr="00D337A6" w:rsidRDefault="00E938A8" w:rsidP="00E938A8">
            <w:pPr>
              <w:pStyle w:val="ListParagraph"/>
              <w:widowControl w:val="0"/>
              <w:numPr>
                <w:ilvl w:val="2"/>
                <w:numId w:val="22"/>
              </w:numPr>
              <w:overflowPunct/>
              <w:autoSpaceDE/>
              <w:autoSpaceDN/>
              <w:adjustRightInd/>
              <w:spacing w:after="160" w:line="259" w:lineRule="auto"/>
              <w:contextualSpacing w:val="0"/>
              <w:jc w:val="both"/>
              <w:textAlignment w:val="auto"/>
              <w:rPr>
                <w:rFonts w:ascii="Times New Roman" w:hAnsi="Times New Roman"/>
                <w:lang w:eastAsia="zh-CN"/>
              </w:rPr>
            </w:pPr>
            <w:r w:rsidRPr="00D337A6">
              <w:rPr>
                <w:rFonts w:ascii="Times New Roman" w:hAnsi="Times New Roman"/>
                <w:lang w:eastAsia="zh-CN"/>
              </w:rPr>
              <w:t>Configuration of the configured grant type1 resources for small data transmission in UL for INACTIVE state [RAN2]</w:t>
            </w:r>
          </w:p>
        </w:tc>
      </w:tr>
    </w:tbl>
    <w:p w:rsidR="001B624F" w:rsidRPr="00D337A6" w:rsidRDefault="00E938A8" w:rsidP="00D337A6">
      <w:pPr>
        <w:snapToGrid w:val="0"/>
        <w:spacing w:before="120" w:after="120"/>
        <w:jc w:val="both"/>
        <w:rPr>
          <w:snapToGrid w:val="0"/>
          <w:sz w:val="22"/>
          <w:szCs w:val="22"/>
          <w:lang w:val="en-GB"/>
        </w:rPr>
      </w:pPr>
      <w:r w:rsidRPr="00D337A6">
        <w:rPr>
          <w:rFonts w:eastAsia="PMingLiU"/>
          <w:sz w:val="22"/>
          <w:szCs w:val="22"/>
        </w:rPr>
        <w:t>In this paper, we discuss CG-based SDT in the aspects of transmission procedure, CG resource configuration</w:t>
      </w:r>
      <w:r w:rsidR="004107C2">
        <w:rPr>
          <w:rFonts w:eastAsia="PMingLiU"/>
          <w:sz w:val="22"/>
          <w:szCs w:val="22"/>
        </w:rPr>
        <w:t xml:space="preserve">, </w:t>
      </w:r>
      <w:r w:rsidR="00D70106" w:rsidRPr="00D337A6">
        <w:rPr>
          <w:rFonts w:eastAsia="PMingLiU"/>
          <w:sz w:val="22"/>
          <w:szCs w:val="22"/>
        </w:rPr>
        <w:t>support of multiple-beam operation</w:t>
      </w:r>
      <w:r w:rsidRPr="00D337A6">
        <w:rPr>
          <w:rFonts w:eastAsia="PMingLiU"/>
          <w:sz w:val="22"/>
          <w:szCs w:val="22"/>
        </w:rPr>
        <w:t xml:space="preserve">, </w:t>
      </w:r>
      <w:r w:rsidR="004107C2">
        <w:rPr>
          <w:rFonts w:eastAsia="PMingLiU"/>
          <w:sz w:val="22"/>
          <w:szCs w:val="22"/>
        </w:rPr>
        <w:t xml:space="preserve">and </w:t>
      </w:r>
      <w:r w:rsidR="00D70106" w:rsidRPr="00D337A6">
        <w:rPr>
          <w:rFonts w:eastAsia="PMingLiU"/>
          <w:sz w:val="22"/>
          <w:szCs w:val="22"/>
        </w:rPr>
        <w:t xml:space="preserve">validity of CG resource. </w:t>
      </w:r>
    </w:p>
    <w:p w:rsidR="00A54485" w:rsidRDefault="00DB2619" w:rsidP="009C6891">
      <w:pPr>
        <w:pStyle w:val="Heading1"/>
        <w:jc w:val="both"/>
        <w:rPr>
          <w:snapToGrid w:val="0"/>
        </w:rPr>
      </w:pPr>
      <w:r>
        <w:rPr>
          <w:snapToGrid w:val="0"/>
        </w:rPr>
        <w:t>Discussion</w:t>
      </w:r>
    </w:p>
    <w:p w:rsidR="00E40B50" w:rsidRDefault="00E40B50" w:rsidP="00E40B50">
      <w:pPr>
        <w:pStyle w:val="Heading3"/>
        <w:keepNext w:val="0"/>
        <w:keepLines w:val="0"/>
        <w:widowControl w:val="0"/>
        <w:numPr>
          <w:ilvl w:val="1"/>
          <w:numId w:val="1"/>
        </w:numPr>
        <w:tabs>
          <w:tab w:val="left" w:pos="907"/>
        </w:tabs>
        <w:overflowPunct/>
        <w:autoSpaceDE/>
        <w:autoSpaceDN/>
        <w:adjustRightInd/>
        <w:spacing w:before="240" w:after="60" w:line="240" w:lineRule="auto"/>
        <w:textAlignment w:val="auto"/>
        <w:rPr>
          <w:rFonts w:eastAsia="MS Mincho" w:cs="Arial"/>
          <w:bCs/>
          <w:sz w:val="26"/>
          <w:szCs w:val="26"/>
          <w:lang w:val="en-GB" w:eastAsia="en-GB"/>
        </w:rPr>
      </w:pPr>
      <w:r w:rsidRPr="00E40B50">
        <w:rPr>
          <w:rFonts w:eastAsia="MS Mincho" w:cs="Arial"/>
          <w:bCs/>
          <w:sz w:val="26"/>
          <w:szCs w:val="26"/>
          <w:lang w:val="en-GB" w:eastAsia="en-GB"/>
        </w:rPr>
        <w:t>Application scenarios for CG-based SDT</w:t>
      </w:r>
    </w:p>
    <w:p w:rsidR="00146381" w:rsidRPr="00D337A6" w:rsidRDefault="00146381" w:rsidP="009057C8">
      <w:pPr>
        <w:spacing w:before="120" w:after="120"/>
        <w:jc w:val="both"/>
        <w:rPr>
          <w:sz w:val="22"/>
          <w:szCs w:val="22"/>
          <w:lang w:val="en-GB" w:eastAsia="en-GB"/>
        </w:rPr>
      </w:pPr>
      <w:r w:rsidRPr="00D337A6">
        <w:rPr>
          <w:sz w:val="22"/>
          <w:szCs w:val="22"/>
          <w:lang w:val="en-GB" w:eastAsia="en-GB"/>
        </w:rPr>
        <w:t>In order to initiate CG-based SDT, UE should at least meet the following two pre-conditions:</w:t>
      </w:r>
    </w:p>
    <w:p w:rsidR="00146381" w:rsidRPr="00D337A6" w:rsidRDefault="00146381" w:rsidP="003B0A02">
      <w:pPr>
        <w:pStyle w:val="ListParagraph"/>
        <w:numPr>
          <w:ilvl w:val="0"/>
          <w:numId w:val="24"/>
        </w:numPr>
        <w:jc w:val="both"/>
        <w:rPr>
          <w:rFonts w:ascii="Times New Roman" w:eastAsia="Gulim" w:hAnsi="Times New Roman"/>
          <w:lang w:eastAsia="en-GB"/>
        </w:rPr>
      </w:pPr>
      <w:r w:rsidRPr="00D337A6">
        <w:rPr>
          <w:rFonts w:ascii="Times New Roman" w:eastAsia="Gulim" w:hAnsi="Times New Roman"/>
          <w:lang w:eastAsia="en-GB"/>
        </w:rPr>
        <w:t>UE has valid TA (just as required in the WID);</w:t>
      </w:r>
    </w:p>
    <w:p w:rsidR="00146381" w:rsidRPr="00D337A6" w:rsidRDefault="00146381" w:rsidP="003B0A02">
      <w:pPr>
        <w:pStyle w:val="ListParagraph"/>
        <w:numPr>
          <w:ilvl w:val="0"/>
          <w:numId w:val="24"/>
        </w:numPr>
        <w:jc w:val="both"/>
        <w:rPr>
          <w:rFonts w:ascii="Times New Roman" w:eastAsia="Gulim" w:hAnsi="Times New Roman"/>
          <w:lang w:eastAsia="en-GB"/>
        </w:rPr>
      </w:pPr>
      <w:r w:rsidRPr="00D337A6">
        <w:rPr>
          <w:rFonts w:ascii="Times New Roman" w:eastAsia="Gulim" w:hAnsi="Times New Roman"/>
          <w:lang w:eastAsia="en-GB"/>
        </w:rPr>
        <w:t xml:space="preserve">UE has valid CG resources configuration. </w:t>
      </w:r>
    </w:p>
    <w:p w:rsidR="009D18AA" w:rsidRPr="00D337A6" w:rsidRDefault="009D18AA" w:rsidP="009057C8">
      <w:pPr>
        <w:spacing w:before="120" w:after="120"/>
        <w:jc w:val="both"/>
        <w:rPr>
          <w:sz w:val="22"/>
          <w:szCs w:val="22"/>
          <w:lang w:val="en-GB" w:eastAsia="en-GB"/>
        </w:rPr>
      </w:pPr>
      <w:r w:rsidRPr="00D337A6">
        <w:rPr>
          <w:sz w:val="22"/>
          <w:szCs w:val="22"/>
          <w:lang w:val="en-GB" w:eastAsia="en-GB"/>
        </w:rPr>
        <w:t xml:space="preserve">In LTE PUR, serving cell change will result in TA invalidity, i.e.  TA should be considered invalid for the new cell if UE initiates SDT in a different cell than where TA was last validated. Although it is possible </w:t>
      </w:r>
      <w:r w:rsidR="00C62797" w:rsidRPr="00D337A6">
        <w:rPr>
          <w:sz w:val="22"/>
          <w:szCs w:val="22"/>
          <w:lang w:val="en-GB" w:eastAsia="en-GB"/>
        </w:rPr>
        <w:t xml:space="preserve">that UE has valid TA when moves to different cells in certain scenario, such scenario is extremely limited and rarely available, e.g. the cells are small and exactly synchronized. Therefore, the LTE principle that serving cell change invalidates the TA is also applied to CG-based SDT. </w:t>
      </w:r>
      <w:r w:rsidR="00BB2BC5" w:rsidRPr="00D337A6">
        <w:rPr>
          <w:sz w:val="22"/>
          <w:szCs w:val="22"/>
          <w:lang w:val="en-GB" w:eastAsia="en-GB"/>
        </w:rPr>
        <w:t xml:space="preserve">CG-based SDT is applicable for the UEs of limited mobility, staying in the same cell. </w:t>
      </w:r>
    </w:p>
    <w:p w:rsidR="00B331D3" w:rsidRPr="00D337A6" w:rsidRDefault="00B331D3" w:rsidP="009057C8">
      <w:pPr>
        <w:spacing w:before="120" w:after="120"/>
        <w:jc w:val="both"/>
        <w:rPr>
          <w:b/>
          <w:sz w:val="22"/>
          <w:szCs w:val="22"/>
          <w:lang w:val="en-GB" w:eastAsia="en-GB"/>
        </w:rPr>
      </w:pPr>
      <w:r w:rsidRPr="00D337A6">
        <w:rPr>
          <w:b/>
          <w:sz w:val="22"/>
          <w:szCs w:val="22"/>
          <w:lang w:val="en-GB" w:eastAsia="en-GB"/>
        </w:rPr>
        <w:t xml:space="preserve">Proposal 1: As LTE PUR, “Serving cell change” invalidates the TA, i.e. TA is considered invalid when UE initiates SDT in a different cell than where TA was last validated. </w:t>
      </w:r>
    </w:p>
    <w:p w:rsidR="00B331D3" w:rsidRPr="00D337A6" w:rsidRDefault="009255F2" w:rsidP="009057C8">
      <w:pPr>
        <w:spacing w:before="120" w:after="120"/>
        <w:jc w:val="both"/>
        <w:rPr>
          <w:sz w:val="22"/>
          <w:szCs w:val="22"/>
          <w:lang w:val="en-GB" w:eastAsia="en-GB"/>
        </w:rPr>
      </w:pPr>
      <w:r w:rsidRPr="00D337A6">
        <w:rPr>
          <w:sz w:val="22"/>
          <w:szCs w:val="22"/>
          <w:lang w:val="en-GB" w:eastAsia="en-GB"/>
        </w:rPr>
        <w:lastRenderedPageBreak/>
        <w:t>According to observation 1,</w:t>
      </w:r>
      <w:r w:rsidR="00B331D3" w:rsidRPr="00D337A6">
        <w:rPr>
          <w:sz w:val="22"/>
          <w:szCs w:val="22"/>
          <w:lang w:val="en-GB" w:eastAsia="en-GB"/>
        </w:rPr>
        <w:t xml:space="preserve"> since CG-based SDT doesn’t need to support UE mobility,</w:t>
      </w:r>
      <w:r w:rsidRPr="00D337A6">
        <w:rPr>
          <w:sz w:val="22"/>
          <w:szCs w:val="22"/>
          <w:lang w:val="en-GB" w:eastAsia="en-GB"/>
        </w:rPr>
        <w:t xml:space="preserve"> the CG resources </w:t>
      </w:r>
      <w:r w:rsidR="00B331D3" w:rsidRPr="00D337A6">
        <w:rPr>
          <w:sz w:val="22"/>
          <w:szCs w:val="22"/>
          <w:lang w:val="en-GB" w:eastAsia="en-GB"/>
        </w:rPr>
        <w:t xml:space="preserve">for a particular UE is only configured and utilized in the serving cell. There is no need to configured CG resource for a UE in multiple cells. </w:t>
      </w:r>
    </w:p>
    <w:p w:rsidR="00B331D3" w:rsidRPr="00D337A6" w:rsidRDefault="00B331D3" w:rsidP="009057C8">
      <w:pPr>
        <w:spacing w:before="120" w:after="120"/>
        <w:jc w:val="both"/>
        <w:rPr>
          <w:b/>
          <w:sz w:val="22"/>
          <w:szCs w:val="22"/>
          <w:lang w:val="en-GB" w:eastAsia="en-GB"/>
        </w:rPr>
      </w:pPr>
      <w:r w:rsidRPr="00D337A6">
        <w:rPr>
          <w:b/>
          <w:sz w:val="22"/>
          <w:szCs w:val="22"/>
          <w:lang w:val="en-GB" w:eastAsia="en-GB"/>
        </w:rPr>
        <w:t xml:space="preserve">Proposal 2: As LTE PUR, CG resources for a UE is configured and valid in a single cell. </w:t>
      </w:r>
    </w:p>
    <w:p w:rsidR="00E40B50" w:rsidRPr="00D337A6" w:rsidRDefault="00E715B1" w:rsidP="009057C8">
      <w:pPr>
        <w:spacing w:before="120" w:after="120"/>
        <w:jc w:val="both"/>
        <w:rPr>
          <w:sz w:val="22"/>
          <w:szCs w:val="22"/>
          <w:lang w:val="en-GB" w:eastAsia="en-GB"/>
        </w:rPr>
      </w:pPr>
      <w:r w:rsidRPr="00D337A6">
        <w:rPr>
          <w:b/>
          <w:sz w:val="22"/>
          <w:szCs w:val="22"/>
          <w:lang w:val="en-GB" w:eastAsia="en-GB"/>
        </w:rPr>
        <w:t xml:space="preserve">Proposal 3: As LTE PUR, UE initiates CG-based SDT when both of the following two conditions are met: UE has valid TA and UE has valid CG resources configuration. Other conditions are FFS. </w:t>
      </w:r>
    </w:p>
    <w:p w:rsidR="003045E1" w:rsidRDefault="00B71847" w:rsidP="00B71847">
      <w:pPr>
        <w:pStyle w:val="Heading3"/>
        <w:keepNext w:val="0"/>
        <w:keepLines w:val="0"/>
        <w:widowControl w:val="0"/>
        <w:tabs>
          <w:tab w:val="left" w:pos="907"/>
        </w:tabs>
        <w:overflowPunct/>
        <w:autoSpaceDE/>
        <w:autoSpaceDN/>
        <w:adjustRightInd/>
        <w:spacing w:before="240" w:after="60" w:line="240" w:lineRule="auto"/>
        <w:ind w:left="907" w:hanging="907"/>
        <w:textAlignment w:val="auto"/>
        <w:rPr>
          <w:lang w:val="en-US"/>
        </w:rPr>
      </w:pPr>
      <w:r w:rsidRPr="00B71847">
        <w:rPr>
          <w:rFonts w:eastAsia="MS Mincho" w:cs="Arial"/>
          <w:bCs/>
          <w:sz w:val="26"/>
          <w:szCs w:val="26"/>
          <w:lang w:val="en-GB" w:eastAsia="en-GB"/>
        </w:rPr>
        <w:t>2.</w:t>
      </w:r>
      <w:r w:rsidR="00736B86">
        <w:rPr>
          <w:rFonts w:eastAsia="MS Mincho" w:cs="Arial"/>
          <w:bCs/>
          <w:sz w:val="26"/>
          <w:szCs w:val="26"/>
          <w:lang w:val="en-GB" w:eastAsia="en-GB"/>
        </w:rPr>
        <w:t>2</w:t>
      </w:r>
      <w:r w:rsidRPr="00B71847">
        <w:rPr>
          <w:rFonts w:eastAsia="MS Mincho" w:cs="Arial"/>
          <w:bCs/>
          <w:sz w:val="26"/>
          <w:szCs w:val="26"/>
          <w:lang w:val="en-GB" w:eastAsia="en-GB"/>
        </w:rPr>
        <w:t xml:space="preserve"> </w:t>
      </w:r>
      <w:r w:rsidR="003B0A02">
        <w:rPr>
          <w:lang w:val="en-US"/>
        </w:rPr>
        <w:t>Multiple Beam Operation for CG-based SDT</w:t>
      </w:r>
    </w:p>
    <w:p w:rsidR="003B0A02" w:rsidRPr="009057C8" w:rsidRDefault="00754E4D" w:rsidP="009057C8">
      <w:pPr>
        <w:spacing w:before="120" w:after="120"/>
        <w:jc w:val="both"/>
        <w:rPr>
          <w:sz w:val="22"/>
          <w:szCs w:val="22"/>
          <w:lang w:val="en-GB" w:eastAsia="en-GB"/>
        </w:rPr>
      </w:pPr>
      <w:r w:rsidRPr="009057C8">
        <w:rPr>
          <w:sz w:val="22"/>
          <w:szCs w:val="22"/>
          <w:lang w:val="en-GB" w:eastAsia="en-GB"/>
        </w:rPr>
        <w:t xml:space="preserve">In order to perform SDT in INACTIVE, UE need to have beam alignment with the network to enable data transmission. In RA-based SDT, beam alignment with the network is acquired through random access procedure. For CG-based SDT, how to acquire beam alignment with the network needs to be considered due to skip of random access procedure. </w:t>
      </w:r>
    </w:p>
    <w:p w:rsidR="00754E4D" w:rsidRDefault="00754E4D" w:rsidP="009057C8">
      <w:pPr>
        <w:spacing w:before="120" w:after="120"/>
        <w:jc w:val="both"/>
        <w:rPr>
          <w:sz w:val="22"/>
          <w:szCs w:val="22"/>
          <w:lang w:eastAsia="zh-CN"/>
        </w:rPr>
      </w:pPr>
      <w:r w:rsidRPr="009057C8">
        <w:rPr>
          <w:sz w:val="22"/>
          <w:szCs w:val="22"/>
          <w:lang w:val="en-GB" w:eastAsia="en-GB"/>
        </w:rPr>
        <w:t xml:space="preserve">The similar concept as random access procedure can be reuse, i.e. </w:t>
      </w:r>
      <w:r w:rsidR="008125B9" w:rsidRPr="009057C8">
        <w:rPr>
          <w:sz w:val="22"/>
          <w:szCs w:val="22"/>
          <w:lang w:val="en-GB" w:eastAsia="en-GB"/>
        </w:rPr>
        <w:t>relying on the</w:t>
      </w:r>
      <w:r w:rsidR="00A8101C" w:rsidRPr="009057C8">
        <w:rPr>
          <w:sz w:val="22"/>
          <w:szCs w:val="22"/>
          <w:lang w:val="en-GB" w:eastAsia="en-GB"/>
        </w:rPr>
        <w:t xml:space="preserve"> association between CG resources and SSBs</w:t>
      </w:r>
      <w:r w:rsidR="008125B9" w:rsidRPr="009057C8">
        <w:rPr>
          <w:sz w:val="22"/>
          <w:szCs w:val="22"/>
          <w:lang w:val="en-GB" w:eastAsia="en-GB"/>
        </w:rPr>
        <w:t xml:space="preserve"> to acquire the initial beam </w:t>
      </w:r>
      <w:r w:rsidR="00A35793" w:rsidRPr="009057C8">
        <w:rPr>
          <w:sz w:val="22"/>
          <w:szCs w:val="22"/>
          <w:lang w:val="en-GB" w:eastAsia="en-GB"/>
        </w:rPr>
        <w:t>alignment</w:t>
      </w:r>
      <w:r w:rsidR="00A8101C" w:rsidRPr="009057C8">
        <w:rPr>
          <w:sz w:val="22"/>
          <w:szCs w:val="22"/>
          <w:lang w:val="en-GB" w:eastAsia="en-GB"/>
        </w:rPr>
        <w:t>, just as i</w:t>
      </w:r>
      <w:r w:rsidR="008125B9" w:rsidRPr="009057C8">
        <w:rPr>
          <w:sz w:val="22"/>
          <w:szCs w:val="22"/>
          <w:lang w:val="en-GB" w:eastAsia="en-GB"/>
        </w:rPr>
        <w:t xml:space="preserve">llustrated in Figure1. </w:t>
      </w:r>
      <w:r w:rsidR="00A35793" w:rsidRPr="009057C8">
        <w:rPr>
          <w:sz w:val="22"/>
          <w:szCs w:val="22"/>
          <w:lang w:val="en-GB" w:eastAsia="en-GB"/>
        </w:rPr>
        <w:t xml:space="preserve">Since UE can only performs SSB-based measurement in INACTIVE, the SSB measurement results are used to select the proper beam for CG-based transmission. When the network receives UL data on the CG resource, it knows on which DL beam (SSB) to send the DL response based on the association between SSBs and CG resources. </w:t>
      </w:r>
      <w:r w:rsidR="009C3027" w:rsidRPr="009057C8">
        <w:rPr>
          <w:sz w:val="22"/>
          <w:szCs w:val="22"/>
          <w:lang w:eastAsia="zh-CN"/>
        </w:rPr>
        <w:t xml:space="preserve">When UE receives the DL response, which can be L1 ACK, UE considers that it acquires the beam alignment with the network. </w:t>
      </w:r>
    </w:p>
    <w:p w:rsidR="009057C8" w:rsidRPr="009C3027" w:rsidRDefault="009057C8" w:rsidP="009057C8">
      <w:pPr>
        <w:spacing w:before="120" w:after="120"/>
        <w:jc w:val="both"/>
        <w:rPr>
          <w:lang w:eastAsia="en-GB"/>
        </w:rPr>
      </w:pPr>
    </w:p>
    <w:p w:rsidR="00754E4D" w:rsidRDefault="00754E4D" w:rsidP="00754E4D">
      <w:pPr>
        <w:jc w:val="center"/>
        <w:rPr>
          <w:lang w:eastAsia="zh-CN"/>
        </w:rPr>
      </w:pPr>
      <w:r w:rsidRPr="009D6D22">
        <w:rPr>
          <w:noProof/>
          <w:lang w:eastAsia="zh-CN"/>
        </w:rPr>
        <w:drawing>
          <wp:inline distT="0" distB="0" distL="0" distR="0" wp14:anchorId="43115F24" wp14:editId="0C7BD27B">
            <wp:extent cx="4864735" cy="2207114"/>
            <wp:effectExtent l="0" t="0" r="0" b="317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4879885" cy="2213988"/>
                    </a:xfrm>
                    <a:prstGeom prst="rect">
                      <a:avLst/>
                    </a:prstGeom>
                  </pic:spPr>
                </pic:pic>
              </a:graphicData>
            </a:graphic>
          </wp:inline>
        </w:drawing>
      </w:r>
    </w:p>
    <w:p w:rsidR="00A8101C" w:rsidRPr="009057C8" w:rsidRDefault="00A8101C" w:rsidP="00754E4D">
      <w:pPr>
        <w:jc w:val="center"/>
        <w:rPr>
          <w:b/>
          <w:lang w:eastAsia="zh-CN"/>
        </w:rPr>
      </w:pPr>
      <w:r w:rsidRPr="009057C8">
        <w:rPr>
          <w:b/>
          <w:lang w:eastAsia="zh-CN"/>
        </w:rPr>
        <w:t>Figure 1 Association between SSB and CG resources</w:t>
      </w:r>
    </w:p>
    <w:p w:rsidR="008125B9" w:rsidRPr="009057C8" w:rsidRDefault="008125B9" w:rsidP="009057C8">
      <w:pPr>
        <w:spacing w:before="120" w:after="120"/>
        <w:jc w:val="both"/>
        <w:rPr>
          <w:sz w:val="22"/>
          <w:szCs w:val="22"/>
          <w:lang w:eastAsia="zh-CN"/>
        </w:rPr>
      </w:pPr>
      <w:r w:rsidRPr="009057C8">
        <w:rPr>
          <w:sz w:val="22"/>
          <w:szCs w:val="22"/>
          <w:lang w:eastAsia="zh-CN"/>
        </w:rPr>
        <w:t xml:space="preserve">The general procedure is </w:t>
      </w:r>
      <w:r w:rsidR="00A35793" w:rsidRPr="009057C8">
        <w:rPr>
          <w:sz w:val="22"/>
          <w:szCs w:val="22"/>
          <w:lang w:eastAsia="zh-CN"/>
        </w:rPr>
        <w:t>described</w:t>
      </w:r>
      <w:r w:rsidRPr="009057C8">
        <w:rPr>
          <w:sz w:val="22"/>
          <w:szCs w:val="22"/>
          <w:lang w:eastAsia="zh-CN"/>
        </w:rPr>
        <w:t xml:space="preserve"> as follows:</w:t>
      </w:r>
    </w:p>
    <w:p w:rsidR="008125B9" w:rsidRPr="009057C8" w:rsidRDefault="008125B9" w:rsidP="009057C8">
      <w:pPr>
        <w:pStyle w:val="ListParagraph"/>
        <w:numPr>
          <w:ilvl w:val="0"/>
          <w:numId w:val="26"/>
        </w:numPr>
        <w:spacing w:before="120" w:after="120"/>
        <w:jc w:val="both"/>
        <w:rPr>
          <w:rFonts w:ascii="Times New Roman" w:eastAsia="Gulim" w:hAnsi="Times New Roman"/>
          <w:lang w:eastAsia="en-GB"/>
        </w:rPr>
      </w:pPr>
      <w:r w:rsidRPr="009057C8">
        <w:rPr>
          <w:rFonts w:ascii="Times New Roman" w:eastAsia="Gulim" w:hAnsi="Times New Roman"/>
          <w:lang w:eastAsia="en-GB"/>
        </w:rPr>
        <w:t xml:space="preserve">The CG resources and the association with SSBs are provided by the network and stored as UE Inactive AS content when UE is sent to INACTIVE state; </w:t>
      </w:r>
    </w:p>
    <w:p w:rsidR="008125B9" w:rsidRPr="009057C8" w:rsidRDefault="00A35793" w:rsidP="009057C8">
      <w:pPr>
        <w:pStyle w:val="ListParagraph"/>
        <w:numPr>
          <w:ilvl w:val="0"/>
          <w:numId w:val="26"/>
        </w:numPr>
        <w:spacing w:before="120" w:after="120"/>
        <w:jc w:val="both"/>
        <w:rPr>
          <w:rFonts w:ascii="Times New Roman" w:eastAsia="Gulim" w:hAnsi="Times New Roman"/>
          <w:lang w:eastAsia="en-GB"/>
        </w:rPr>
      </w:pPr>
      <w:r w:rsidRPr="009057C8">
        <w:rPr>
          <w:rFonts w:ascii="Times New Roman" w:eastAsia="Gulim" w:hAnsi="Times New Roman"/>
          <w:lang w:eastAsia="en-GB"/>
        </w:rPr>
        <w:t xml:space="preserve">UE performs </w:t>
      </w:r>
      <w:r w:rsidR="008125B9" w:rsidRPr="009057C8">
        <w:rPr>
          <w:rFonts w:ascii="Times New Roman" w:eastAsia="Gulim" w:hAnsi="Times New Roman"/>
          <w:lang w:eastAsia="en-GB"/>
        </w:rPr>
        <w:t xml:space="preserve">SSB-based measurement </w:t>
      </w:r>
      <w:r w:rsidRPr="009057C8">
        <w:rPr>
          <w:rFonts w:ascii="Times New Roman" w:eastAsia="Gulim" w:hAnsi="Times New Roman"/>
          <w:lang w:eastAsia="en-GB"/>
        </w:rPr>
        <w:t xml:space="preserve">in INACTIVE and select an SSB with SS-RSRP above </w:t>
      </w:r>
      <w:r w:rsidR="007B7BCD">
        <w:rPr>
          <w:rFonts w:ascii="Times New Roman" w:eastAsia="Gulim" w:hAnsi="Times New Roman"/>
          <w:lang w:eastAsia="en-GB"/>
        </w:rPr>
        <w:t>RSRP</w:t>
      </w:r>
      <w:r w:rsidRPr="009057C8">
        <w:rPr>
          <w:rFonts w:ascii="Times New Roman" w:eastAsia="Gulim" w:hAnsi="Times New Roman"/>
          <w:lang w:eastAsia="en-GB"/>
        </w:rPr>
        <w:t xml:space="preserve">-ThresholdSSB amongst the associated SSBs when initiates CG-based SDT; </w:t>
      </w:r>
    </w:p>
    <w:p w:rsidR="00E715B1" w:rsidRPr="009057C8" w:rsidRDefault="00A35793" w:rsidP="009057C8">
      <w:pPr>
        <w:pStyle w:val="ListParagraph"/>
        <w:numPr>
          <w:ilvl w:val="0"/>
          <w:numId w:val="26"/>
        </w:numPr>
        <w:spacing w:before="120" w:after="120"/>
        <w:jc w:val="both"/>
        <w:rPr>
          <w:rFonts w:ascii="Times New Roman" w:eastAsia="Gulim" w:hAnsi="Times New Roman"/>
          <w:lang w:eastAsia="en-GB"/>
        </w:rPr>
      </w:pPr>
      <w:r w:rsidRPr="009057C8">
        <w:rPr>
          <w:rFonts w:ascii="Times New Roman" w:eastAsia="Gulim" w:hAnsi="Times New Roman"/>
          <w:lang w:eastAsia="en-GB"/>
        </w:rPr>
        <w:t xml:space="preserve">UE receives the DL response </w:t>
      </w:r>
      <w:r w:rsidR="009C3027" w:rsidRPr="009057C8">
        <w:rPr>
          <w:rFonts w:ascii="Times New Roman" w:eastAsia="Gulim" w:hAnsi="Times New Roman"/>
          <w:lang w:eastAsia="en-GB"/>
        </w:rPr>
        <w:t xml:space="preserve">based </w:t>
      </w:r>
      <w:r w:rsidRPr="009057C8">
        <w:rPr>
          <w:rFonts w:ascii="Times New Roman" w:eastAsia="Gulim" w:hAnsi="Times New Roman"/>
          <w:lang w:eastAsia="en-GB"/>
        </w:rPr>
        <w:t>on the selected SSB</w:t>
      </w:r>
      <w:r w:rsidR="009C3027" w:rsidRPr="009057C8">
        <w:rPr>
          <w:rFonts w:ascii="Times New Roman" w:eastAsia="Gulim" w:hAnsi="Times New Roman"/>
          <w:lang w:eastAsia="en-GB"/>
        </w:rPr>
        <w:t xml:space="preserve">. </w:t>
      </w:r>
    </w:p>
    <w:p w:rsidR="009C3027" w:rsidRPr="009057C8" w:rsidRDefault="009C3027" w:rsidP="009057C8">
      <w:pPr>
        <w:spacing w:before="120" w:after="120"/>
        <w:jc w:val="both"/>
        <w:rPr>
          <w:sz w:val="22"/>
          <w:szCs w:val="22"/>
          <w:lang w:eastAsia="en-GB"/>
        </w:rPr>
      </w:pPr>
      <w:r w:rsidRPr="009057C8">
        <w:rPr>
          <w:sz w:val="22"/>
          <w:szCs w:val="22"/>
          <w:lang w:eastAsia="en-GB"/>
        </w:rPr>
        <w:t xml:space="preserve">How to configure the association between SSB and CG resources should be discussed </w:t>
      </w:r>
      <w:r w:rsidR="00E21EF0" w:rsidRPr="009057C8">
        <w:rPr>
          <w:sz w:val="22"/>
          <w:szCs w:val="22"/>
          <w:lang w:eastAsia="en-GB"/>
        </w:rPr>
        <w:t xml:space="preserve">in RAN1. RAN2 need to consider how to select SSB and the associated CG resources. </w:t>
      </w:r>
    </w:p>
    <w:p w:rsidR="00E21EF0" w:rsidRPr="009057C8" w:rsidRDefault="00B71847" w:rsidP="009057C8">
      <w:pPr>
        <w:spacing w:before="120" w:after="120"/>
        <w:jc w:val="both"/>
        <w:rPr>
          <w:b/>
          <w:sz w:val="22"/>
          <w:szCs w:val="22"/>
          <w:lang w:val="en-GB" w:eastAsia="en-GB"/>
        </w:rPr>
      </w:pPr>
      <w:r w:rsidRPr="009057C8">
        <w:rPr>
          <w:b/>
          <w:sz w:val="22"/>
          <w:szCs w:val="22"/>
          <w:lang w:val="en-GB" w:eastAsia="en-GB"/>
        </w:rPr>
        <w:lastRenderedPageBreak/>
        <w:t xml:space="preserve">Proposal </w:t>
      </w:r>
      <w:r w:rsidR="00E21EF0" w:rsidRPr="009057C8">
        <w:rPr>
          <w:b/>
          <w:sz w:val="22"/>
          <w:szCs w:val="22"/>
          <w:lang w:val="en-GB" w:eastAsia="en-GB"/>
        </w:rPr>
        <w:t>4</w:t>
      </w:r>
      <w:r w:rsidRPr="009057C8">
        <w:rPr>
          <w:b/>
          <w:sz w:val="22"/>
          <w:szCs w:val="22"/>
          <w:lang w:val="en-GB" w:eastAsia="en-GB"/>
        </w:rPr>
        <w:t xml:space="preserve">: </w:t>
      </w:r>
      <w:r w:rsidR="00E21EF0" w:rsidRPr="009057C8">
        <w:rPr>
          <w:b/>
          <w:sz w:val="22"/>
          <w:szCs w:val="22"/>
          <w:lang w:val="en-GB" w:eastAsia="en-GB"/>
        </w:rPr>
        <w:t xml:space="preserve">The association between CG resources and SSB is configured for CG-based SDT via RRC dedicated signalling. </w:t>
      </w:r>
    </w:p>
    <w:p w:rsidR="00E21EF0" w:rsidRPr="009057C8" w:rsidRDefault="00E21EF0" w:rsidP="009057C8">
      <w:pPr>
        <w:spacing w:before="120" w:after="120"/>
        <w:jc w:val="both"/>
        <w:rPr>
          <w:b/>
          <w:sz w:val="22"/>
          <w:szCs w:val="22"/>
          <w:lang w:val="en-GB" w:eastAsia="en-GB"/>
        </w:rPr>
      </w:pPr>
      <w:r w:rsidRPr="009057C8">
        <w:rPr>
          <w:b/>
          <w:sz w:val="22"/>
          <w:szCs w:val="22"/>
          <w:lang w:val="en-GB" w:eastAsia="en-GB"/>
        </w:rPr>
        <w:t xml:space="preserve">Proposal 5: A SS-RSRP threshold is configured for SSB selection. </w:t>
      </w:r>
      <w:r w:rsidR="005C1D2F" w:rsidRPr="009057C8">
        <w:rPr>
          <w:b/>
          <w:sz w:val="22"/>
          <w:szCs w:val="22"/>
          <w:lang w:val="en-GB" w:eastAsia="en-GB"/>
        </w:rPr>
        <w:t xml:space="preserve">UE selects one of the SSB with SS-RSRP above the threshold and selects the associated CG resource for UL data transmission. </w:t>
      </w:r>
    </w:p>
    <w:p w:rsidR="005C1D2F" w:rsidRPr="009057C8" w:rsidRDefault="005C1D2F" w:rsidP="009057C8">
      <w:pPr>
        <w:spacing w:before="120" w:after="120"/>
        <w:jc w:val="both"/>
        <w:rPr>
          <w:sz w:val="22"/>
          <w:szCs w:val="22"/>
          <w:lang w:eastAsia="en-GB"/>
        </w:rPr>
      </w:pPr>
      <w:r w:rsidRPr="009057C8">
        <w:rPr>
          <w:sz w:val="22"/>
          <w:szCs w:val="22"/>
          <w:lang w:eastAsia="en-GB"/>
        </w:rPr>
        <w:t xml:space="preserve">During last RAN2 eMeeting, it was agreed that UL/DL transmission following UL SDT without transitioning to RRC_CONNECTED is supported. It implies that the period for SDT in INACTIVE will be prolonged.  It’s possible that </w:t>
      </w:r>
      <w:r w:rsidR="00463BA8" w:rsidRPr="009057C8">
        <w:rPr>
          <w:sz w:val="22"/>
          <w:szCs w:val="22"/>
          <w:lang w:eastAsia="en-GB"/>
        </w:rPr>
        <w:t xml:space="preserve">the beam pair used for data transfer between UE and network needs to be changed based on the channel variation as well as UE movement. One valid question is whether beam management is needed for SDT transmission in INACTIVE. </w:t>
      </w:r>
    </w:p>
    <w:p w:rsidR="00745B48" w:rsidRPr="009057C8" w:rsidRDefault="00463BA8" w:rsidP="009057C8">
      <w:pPr>
        <w:spacing w:before="120" w:after="120"/>
        <w:jc w:val="both"/>
        <w:rPr>
          <w:sz w:val="22"/>
          <w:szCs w:val="22"/>
          <w:lang w:eastAsia="en-GB"/>
        </w:rPr>
      </w:pPr>
      <w:r w:rsidRPr="009057C8">
        <w:rPr>
          <w:sz w:val="22"/>
          <w:szCs w:val="22"/>
          <w:lang w:eastAsia="en-GB"/>
        </w:rPr>
        <w:t>For CG-based SDT, assuming UE is stationary or quasi-stationary, beam manag</w:t>
      </w:r>
      <w:r w:rsidR="00745B48" w:rsidRPr="009057C8">
        <w:rPr>
          <w:sz w:val="22"/>
          <w:szCs w:val="22"/>
          <w:lang w:eastAsia="en-GB"/>
        </w:rPr>
        <w:t>ement may not be needed considering the stable channel environment.</w:t>
      </w:r>
      <w:r w:rsidRPr="009057C8">
        <w:rPr>
          <w:sz w:val="22"/>
          <w:szCs w:val="22"/>
          <w:lang w:eastAsia="en-GB"/>
        </w:rPr>
        <w:t xml:space="preserve"> </w:t>
      </w:r>
      <w:r w:rsidR="00745B48" w:rsidRPr="009057C8">
        <w:rPr>
          <w:sz w:val="22"/>
          <w:szCs w:val="22"/>
          <w:lang w:eastAsia="en-GB"/>
        </w:rPr>
        <w:t xml:space="preserve">If UE losses the beam alignment in the rare case, </w:t>
      </w:r>
      <w:r w:rsidRPr="009057C8">
        <w:rPr>
          <w:sz w:val="22"/>
          <w:szCs w:val="22"/>
          <w:lang w:eastAsia="en-GB"/>
        </w:rPr>
        <w:t xml:space="preserve">UE </w:t>
      </w:r>
      <w:r w:rsidR="00745B48" w:rsidRPr="009057C8">
        <w:rPr>
          <w:sz w:val="22"/>
          <w:szCs w:val="22"/>
          <w:lang w:eastAsia="en-GB"/>
        </w:rPr>
        <w:t>can</w:t>
      </w:r>
      <w:r w:rsidRPr="009057C8">
        <w:rPr>
          <w:sz w:val="22"/>
          <w:szCs w:val="22"/>
          <w:lang w:eastAsia="en-GB"/>
        </w:rPr>
        <w:t xml:space="preserve"> do some kind of fallback </w:t>
      </w:r>
      <w:r w:rsidR="00745B48" w:rsidRPr="009057C8">
        <w:rPr>
          <w:sz w:val="22"/>
          <w:szCs w:val="22"/>
          <w:lang w:eastAsia="en-GB"/>
        </w:rPr>
        <w:t xml:space="preserve">mechanism, </w:t>
      </w:r>
      <w:r w:rsidRPr="009057C8">
        <w:rPr>
          <w:sz w:val="22"/>
          <w:szCs w:val="22"/>
          <w:lang w:eastAsia="en-GB"/>
        </w:rPr>
        <w:t xml:space="preserve">e.g. </w:t>
      </w:r>
      <w:r w:rsidR="00745B48" w:rsidRPr="009057C8">
        <w:rPr>
          <w:sz w:val="22"/>
          <w:szCs w:val="22"/>
          <w:lang w:eastAsia="en-GB"/>
        </w:rPr>
        <w:t xml:space="preserve">fallback to RA-based SDT or normal RRC connection resume procedure, which is FFS. </w:t>
      </w:r>
    </w:p>
    <w:p w:rsidR="0060423E" w:rsidRPr="009057C8" w:rsidRDefault="005B2F51" w:rsidP="009057C8">
      <w:pPr>
        <w:spacing w:before="120" w:after="120"/>
        <w:jc w:val="both"/>
        <w:rPr>
          <w:sz w:val="22"/>
          <w:szCs w:val="22"/>
          <w:lang w:eastAsia="en-GB"/>
        </w:rPr>
      </w:pPr>
      <w:r w:rsidRPr="009057C8">
        <w:rPr>
          <w:sz w:val="22"/>
          <w:szCs w:val="22"/>
          <w:lang w:eastAsia="en-GB"/>
        </w:rPr>
        <w:t>Furthermore, it is not intended to increase UE power consumption for more measurement to support the subsequent data transmission in INACTIVE. UE measurement and power consumption should be c</w:t>
      </w:r>
      <w:r w:rsidR="00AA2F99">
        <w:rPr>
          <w:sz w:val="22"/>
          <w:szCs w:val="22"/>
          <w:lang w:eastAsia="en-GB"/>
        </w:rPr>
        <w:t>onsidered if beam management requires some kinds of UE measurement</w:t>
      </w:r>
      <w:r w:rsidRPr="009057C8">
        <w:rPr>
          <w:sz w:val="22"/>
          <w:szCs w:val="22"/>
          <w:lang w:eastAsia="en-GB"/>
        </w:rPr>
        <w:t xml:space="preserve"> for SDT. Need of beam management should be discussed in RAN1. </w:t>
      </w:r>
    </w:p>
    <w:p w:rsidR="005B2F51" w:rsidRPr="009057C8" w:rsidRDefault="005B2F51" w:rsidP="009057C8">
      <w:pPr>
        <w:spacing w:before="120" w:after="120"/>
        <w:jc w:val="both"/>
        <w:rPr>
          <w:b/>
          <w:sz w:val="22"/>
          <w:szCs w:val="22"/>
          <w:lang w:val="en-GB" w:eastAsia="en-GB"/>
        </w:rPr>
      </w:pPr>
      <w:r w:rsidRPr="009057C8">
        <w:rPr>
          <w:b/>
          <w:sz w:val="22"/>
          <w:szCs w:val="22"/>
          <w:lang w:val="en-GB" w:eastAsia="en-GB"/>
        </w:rPr>
        <w:t>Proposal 6: Send LS to RAN1 to design the association between SSBs and CG resources for the purpose of beam alignment in CG-based solution and to evaluate the need of beam management for</w:t>
      </w:r>
      <w:r w:rsidR="00AA2F99">
        <w:rPr>
          <w:b/>
          <w:sz w:val="22"/>
          <w:szCs w:val="22"/>
          <w:lang w:val="en-GB" w:eastAsia="en-GB"/>
        </w:rPr>
        <w:t xml:space="preserve"> CG-based</w:t>
      </w:r>
      <w:r w:rsidRPr="009057C8">
        <w:rPr>
          <w:b/>
          <w:sz w:val="22"/>
          <w:szCs w:val="22"/>
          <w:lang w:val="en-GB" w:eastAsia="en-GB"/>
        </w:rPr>
        <w:t xml:space="preserve"> SDT. </w:t>
      </w:r>
    </w:p>
    <w:p w:rsidR="005B2F51" w:rsidRDefault="005B2F51" w:rsidP="005B2F51">
      <w:pPr>
        <w:pStyle w:val="Heading3"/>
        <w:keepNext w:val="0"/>
        <w:keepLines w:val="0"/>
        <w:widowControl w:val="0"/>
        <w:tabs>
          <w:tab w:val="left" w:pos="907"/>
        </w:tabs>
        <w:overflowPunct/>
        <w:autoSpaceDE/>
        <w:autoSpaceDN/>
        <w:adjustRightInd/>
        <w:spacing w:before="240" w:after="60" w:line="240" w:lineRule="auto"/>
        <w:ind w:left="907" w:hanging="907"/>
        <w:textAlignment w:val="auto"/>
        <w:rPr>
          <w:rFonts w:eastAsia="MS Mincho" w:cs="Arial"/>
          <w:bCs/>
          <w:sz w:val="26"/>
          <w:szCs w:val="26"/>
          <w:lang w:val="en-GB" w:eastAsia="en-GB"/>
        </w:rPr>
      </w:pPr>
      <w:r>
        <w:rPr>
          <w:rFonts w:eastAsia="MS Mincho" w:cs="Arial"/>
          <w:bCs/>
          <w:sz w:val="26"/>
          <w:szCs w:val="26"/>
          <w:lang w:val="en-GB" w:eastAsia="en-GB"/>
        </w:rPr>
        <w:t xml:space="preserve">2.3 </w:t>
      </w:r>
      <w:r w:rsidRPr="00DB2619">
        <w:rPr>
          <w:rFonts w:eastAsia="MS Mincho" w:cs="Arial"/>
          <w:bCs/>
          <w:sz w:val="26"/>
          <w:szCs w:val="26"/>
          <w:lang w:val="en-GB" w:eastAsia="en-GB"/>
        </w:rPr>
        <w:t>CG-based SDT</w:t>
      </w:r>
      <w:r>
        <w:rPr>
          <w:rFonts w:eastAsia="MS Mincho" w:cs="Arial"/>
          <w:bCs/>
          <w:sz w:val="26"/>
          <w:szCs w:val="26"/>
          <w:lang w:val="en-GB" w:eastAsia="en-GB"/>
        </w:rPr>
        <w:t xml:space="preserve"> Procedure</w:t>
      </w:r>
    </w:p>
    <w:p w:rsidR="001E1925" w:rsidRPr="009057C8" w:rsidRDefault="001E1925" w:rsidP="009057C8">
      <w:pPr>
        <w:spacing w:before="120" w:after="120"/>
        <w:jc w:val="both"/>
        <w:rPr>
          <w:sz w:val="22"/>
          <w:szCs w:val="22"/>
          <w:lang w:eastAsia="en-GB"/>
        </w:rPr>
      </w:pPr>
      <w:r w:rsidRPr="009057C8">
        <w:rPr>
          <w:sz w:val="22"/>
          <w:szCs w:val="22"/>
          <w:lang w:eastAsia="en-GB"/>
        </w:rPr>
        <w:t xml:space="preserve">In LTE PUR, it has been proven </w:t>
      </w:r>
      <w:r w:rsidR="00582A08" w:rsidRPr="009057C8">
        <w:rPr>
          <w:sz w:val="22"/>
          <w:szCs w:val="22"/>
          <w:lang w:eastAsia="en-GB"/>
        </w:rPr>
        <w:t xml:space="preserve">that L1 ACK can optimize the resource efficiency, latency and UE power consumption and </w:t>
      </w:r>
      <w:r w:rsidRPr="009057C8">
        <w:rPr>
          <w:sz w:val="22"/>
          <w:szCs w:val="22"/>
          <w:lang w:eastAsia="en-GB"/>
        </w:rPr>
        <w:t>for some cases L1 signaling is sufficient to acknowledge</w:t>
      </w:r>
      <w:r w:rsidR="00582A08" w:rsidRPr="009057C8">
        <w:rPr>
          <w:sz w:val="22"/>
          <w:szCs w:val="22"/>
          <w:lang w:eastAsia="en-GB"/>
        </w:rPr>
        <w:t xml:space="preserve">. Therefore, L1 ACK is sent to acknowledge the PUR transmission in UL when RRC response message is not needed, which concludes the PUR procedure. The same principle can be applied to CG-based SDT. The network can respond RRC message when it wants, e.g. to perform reconfiguration or update the security. </w:t>
      </w:r>
    </w:p>
    <w:p w:rsidR="005B2F51" w:rsidRDefault="009057C8" w:rsidP="00582A08">
      <w:pPr>
        <w:jc w:val="center"/>
      </w:pPr>
      <w:r>
        <w:object w:dxaOrig="4872" w:dyaOrig="2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60pt" o:ole="">
            <v:imagedata r:id="rId9" o:title=""/>
          </v:shape>
          <o:OLEObject Type="Embed" ProgID="Visio.Drawing.15" ShapeID="_x0000_i1025" DrawAspect="Content" ObjectID="_1664956910" r:id="rId10"/>
        </w:object>
      </w:r>
    </w:p>
    <w:p w:rsidR="00582A08" w:rsidRPr="009057C8" w:rsidRDefault="00582A08" w:rsidP="00582A08">
      <w:pPr>
        <w:jc w:val="center"/>
        <w:rPr>
          <w:b/>
          <w:sz w:val="22"/>
          <w:szCs w:val="22"/>
          <w:lang w:val="en-GB" w:eastAsia="en-GB"/>
        </w:rPr>
      </w:pPr>
      <w:r w:rsidRPr="009057C8">
        <w:rPr>
          <w:b/>
          <w:sz w:val="22"/>
          <w:szCs w:val="22"/>
        </w:rPr>
        <w:t>Figure 2 CG-based SDT</w:t>
      </w:r>
    </w:p>
    <w:p w:rsidR="005C1D2F" w:rsidRPr="009057C8" w:rsidRDefault="00582A08" w:rsidP="009057C8">
      <w:pPr>
        <w:tabs>
          <w:tab w:val="left" w:pos="8040"/>
        </w:tabs>
        <w:jc w:val="both"/>
        <w:rPr>
          <w:b/>
          <w:sz w:val="22"/>
          <w:szCs w:val="22"/>
          <w:lang w:eastAsia="en-US"/>
        </w:rPr>
      </w:pPr>
      <w:r w:rsidRPr="009057C8">
        <w:rPr>
          <w:b/>
          <w:sz w:val="22"/>
          <w:szCs w:val="22"/>
          <w:lang w:eastAsia="en-GB"/>
        </w:rPr>
        <w:t xml:space="preserve">Proposal 7: As LTE PUR, </w:t>
      </w:r>
      <w:r w:rsidRPr="009057C8">
        <w:rPr>
          <w:b/>
          <w:sz w:val="22"/>
          <w:szCs w:val="22"/>
          <w:lang w:eastAsia="en-US"/>
        </w:rPr>
        <w:t xml:space="preserve">RRC response message is optionally responded. </w:t>
      </w:r>
      <w:r w:rsidR="009057C8" w:rsidRPr="009057C8">
        <w:rPr>
          <w:b/>
          <w:sz w:val="22"/>
          <w:szCs w:val="22"/>
          <w:lang w:eastAsia="en-US"/>
        </w:rPr>
        <w:tab/>
      </w:r>
    </w:p>
    <w:p w:rsidR="000243C8" w:rsidRDefault="000243C8" w:rsidP="000243C8">
      <w:pPr>
        <w:pStyle w:val="Heading3"/>
        <w:keepNext w:val="0"/>
        <w:keepLines w:val="0"/>
        <w:widowControl w:val="0"/>
        <w:tabs>
          <w:tab w:val="left" w:pos="907"/>
        </w:tabs>
        <w:overflowPunct/>
        <w:autoSpaceDE/>
        <w:autoSpaceDN/>
        <w:adjustRightInd/>
        <w:spacing w:before="240" w:after="60" w:line="240" w:lineRule="auto"/>
        <w:ind w:left="907" w:hanging="907"/>
        <w:textAlignment w:val="auto"/>
        <w:rPr>
          <w:rFonts w:eastAsia="MS Mincho" w:cs="Arial"/>
          <w:bCs/>
          <w:sz w:val="26"/>
          <w:szCs w:val="26"/>
          <w:lang w:val="en-GB" w:eastAsia="en-GB"/>
        </w:rPr>
      </w:pPr>
      <w:r>
        <w:rPr>
          <w:rFonts w:eastAsia="MS Mincho" w:cs="Arial"/>
          <w:bCs/>
          <w:sz w:val="26"/>
          <w:szCs w:val="26"/>
          <w:lang w:val="en-GB" w:eastAsia="en-GB"/>
        </w:rPr>
        <w:t xml:space="preserve">2.4 </w:t>
      </w:r>
      <w:r w:rsidR="003E5972">
        <w:rPr>
          <w:rFonts w:eastAsia="MS Mincho" w:cs="Arial"/>
          <w:bCs/>
          <w:sz w:val="26"/>
          <w:szCs w:val="26"/>
          <w:lang w:val="en-GB" w:eastAsia="en-GB"/>
        </w:rPr>
        <w:t>CG Resource Configuration and Validation</w:t>
      </w:r>
    </w:p>
    <w:p w:rsidR="00451A88" w:rsidRPr="009057C8" w:rsidRDefault="00451A88" w:rsidP="009057C8">
      <w:pPr>
        <w:spacing w:before="120" w:after="120"/>
        <w:jc w:val="both"/>
        <w:rPr>
          <w:sz w:val="22"/>
          <w:szCs w:val="22"/>
          <w:lang w:val="en-GB" w:eastAsia="en-GB"/>
        </w:rPr>
      </w:pPr>
      <w:r w:rsidRPr="009057C8">
        <w:rPr>
          <w:sz w:val="22"/>
          <w:szCs w:val="22"/>
          <w:lang w:val="en-GB" w:eastAsia="en-GB"/>
        </w:rPr>
        <w:lastRenderedPageBreak/>
        <w:t xml:space="preserve">In LTE PUR, UE provides the assistant information related to the traffic pattern to help the network to make proper PUR configuration through </w:t>
      </w:r>
      <w:r w:rsidRPr="009057C8">
        <w:rPr>
          <w:i/>
          <w:sz w:val="22"/>
          <w:szCs w:val="22"/>
          <w:lang w:val="en-GB" w:eastAsia="en-GB"/>
        </w:rPr>
        <w:t>PURConfigurationRequest</w:t>
      </w:r>
      <w:r w:rsidRPr="009057C8">
        <w:rPr>
          <w:sz w:val="22"/>
          <w:szCs w:val="22"/>
          <w:lang w:val="en-GB" w:eastAsia="en-GB"/>
        </w:rPr>
        <w:t xml:space="preserve"> when UE is in CONNECTED state. The PUR resource configuration is provided by </w:t>
      </w:r>
      <w:r w:rsidRPr="009057C8">
        <w:rPr>
          <w:i/>
          <w:sz w:val="22"/>
          <w:szCs w:val="22"/>
          <w:lang w:val="en-GB" w:eastAsia="en-GB"/>
        </w:rPr>
        <w:t>RRCConnectionRelease</w:t>
      </w:r>
      <w:r w:rsidRPr="009057C8">
        <w:rPr>
          <w:sz w:val="22"/>
          <w:szCs w:val="22"/>
          <w:lang w:val="en-GB" w:eastAsia="en-GB"/>
        </w:rPr>
        <w:t xml:space="preserve"> message, which sends UE to IDLE. </w:t>
      </w:r>
    </w:p>
    <w:p w:rsidR="00451A88" w:rsidRDefault="00451A88" w:rsidP="009057C8">
      <w:pPr>
        <w:spacing w:before="120" w:after="120"/>
        <w:jc w:val="both"/>
        <w:rPr>
          <w:sz w:val="22"/>
          <w:szCs w:val="22"/>
          <w:lang w:val="en-GB" w:eastAsia="en-GB"/>
        </w:rPr>
      </w:pPr>
      <w:r w:rsidRPr="009057C8">
        <w:rPr>
          <w:sz w:val="22"/>
          <w:szCs w:val="22"/>
          <w:lang w:val="en-GB" w:eastAsia="en-GB"/>
        </w:rPr>
        <w:t>The same principle can be reused for CG resource configuration. When UE in CONNECED and CG-based SDT is enabled in the serving cell, UE can send CG resources request to network, which contains the assistant information</w:t>
      </w:r>
      <w:r w:rsidR="009E6928" w:rsidRPr="009057C8">
        <w:rPr>
          <w:sz w:val="22"/>
          <w:szCs w:val="22"/>
          <w:lang w:val="en-GB" w:eastAsia="en-GB"/>
        </w:rPr>
        <w:t>. The request is optionally needed.  Whether to have a new RRC message or reuse the existing RRC message can be considered in stage-3 discussion. Then UE receives the CG resources co</w:t>
      </w:r>
      <w:r w:rsidR="00945268" w:rsidRPr="009057C8">
        <w:rPr>
          <w:sz w:val="22"/>
          <w:szCs w:val="22"/>
          <w:lang w:val="en-GB" w:eastAsia="en-GB"/>
        </w:rPr>
        <w:t xml:space="preserve">nfiguration in </w:t>
      </w:r>
      <w:r w:rsidR="00945268" w:rsidRPr="007B7BCD">
        <w:rPr>
          <w:i/>
          <w:sz w:val="22"/>
          <w:szCs w:val="22"/>
          <w:lang w:val="en-GB" w:eastAsia="en-GB"/>
        </w:rPr>
        <w:t>RRCRelease</w:t>
      </w:r>
      <w:r w:rsidR="00945268" w:rsidRPr="009057C8">
        <w:rPr>
          <w:sz w:val="22"/>
          <w:szCs w:val="22"/>
          <w:lang w:val="en-GB" w:eastAsia="en-GB"/>
        </w:rPr>
        <w:t xml:space="preserve"> with S</w:t>
      </w:r>
      <w:r w:rsidR="009E6928" w:rsidRPr="009057C8">
        <w:rPr>
          <w:sz w:val="22"/>
          <w:szCs w:val="22"/>
          <w:lang w:val="en-GB" w:eastAsia="en-GB"/>
        </w:rPr>
        <w:t xml:space="preserve">uspendConfig. </w:t>
      </w:r>
    </w:p>
    <w:p w:rsidR="009057C8" w:rsidRPr="009057C8" w:rsidRDefault="009057C8" w:rsidP="009057C8">
      <w:pPr>
        <w:spacing w:before="120" w:after="120"/>
        <w:jc w:val="both"/>
        <w:rPr>
          <w:sz w:val="22"/>
          <w:szCs w:val="22"/>
          <w:lang w:val="en-GB" w:eastAsia="en-GB"/>
        </w:rPr>
      </w:pPr>
    </w:p>
    <w:p w:rsidR="003E5972" w:rsidRPr="009057C8" w:rsidRDefault="009057C8" w:rsidP="003E5972">
      <w:pPr>
        <w:jc w:val="center"/>
        <w:rPr>
          <w:sz w:val="22"/>
          <w:szCs w:val="22"/>
        </w:rPr>
      </w:pPr>
      <w:r w:rsidRPr="009057C8">
        <w:rPr>
          <w:sz w:val="22"/>
          <w:szCs w:val="22"/>
        </w:rPr>
        <w:object w:dxaOrig="7068" w:dyaOrig="2892">
          <v:shape id="_x0000_i1026" type="#_x0000_t75" style="width:368.5pt;height:151.5pt" o:ole="">
            <v:imagedata r:id="rId11" o:title=""/>
          </v:shape>
          <o:OLEObject Type="Embed" ProgID="Visio.Drawing.15" ShapeID="_x0000_i1026" DrawAspect="Content" ObjectID="_1664956911" r:id="rId12"/>
        </w:object>
      </w:r>
    </w:p>
    <w:p w:rsidR="003E5972" w:rsidRPr="009057C8" w:rsidRDefault="003E5972" w:rsidP="0056550E">
      <w:pPr>
        <w:jc w:val="center"/>
        <w:rPr>
          <w:b/>
          <w:sz w:val="22"/>
          <w:szCs w:val="22"/>
          <w:lang w:val="en-GB" w:eastAsia="en-GB"/>
        </w:rPr>
      </w:pPr>
      <w:r w:rsidRPr="009057C8">
        <w:rPr>
          <w:b/>
          <w:sz w:val="22"/>
          <w:szCs w:val="22"/>
        </w:rPr>
        <w:t>Figure 3 CG resources configuration</w:t>
      </w:r>
    </w:p>
    <w:p w:rsidR="000243C8" w:rsidRPr="009057C8" w:rsidRDefault="00451A88" w:rsidP="009057C8">
      <w:pPr>
        <w:spacing w:before="120" w:after="120"/>
        <w:rPr>
          <w:b/>
          <w:sz w:val="22"/>
          <w:szCs w:val="22"/>
          <w:lang w:val="en-GB" w:eastAsia="en-GB"/>
        </w:rPr>
      </w:pPr>
      <w:r w:rsidRPr="009057C8">
        <w:rPr>
          <w:b/>
          <w:sz w:val="22"/>
          <w:szCs w:val="22"/>
          <w:lang w:val="en-GB" w:eastAsia="en-GB"/>
        </w:rPr>
        <w:t xml:space="preserve">Proposal 8: </w:t>
      </w:r>
      <w:r w:rsidR="009E6928" w:rsidRPr="009057C8">
        <w:rPr>
          <w:b/>
          <w:sz w:val="22"/>
          <w:szCs w:val="22"/>
          <w:lang w:val="en-GB" w:eastAsia="en-GB"/>
        </w:rPr>
        <w:t xml:space="preserve">As LTE PUR, UE optionally sends </w:t>
      </w:r>
      <w:r w:rsidR="00945268" w:rsidRPr="009057C8">
        <w:rPr>
          <w:b/>
          <w:sz w:val="22"/>
          <w:szCs w:val="22"/>
          <w:lang w:val="en-GB" w:eastAsia="en-GB"/>
        </w:rPr>
        <w:t xml:space="preserve">CG resources request, which contains the assistant information. </w:t>
      </w:r>
    </w:p>
    <w:p w:rsidR="00945268" w:rsidRPr="009057C8" w:rsidRDefault="00945268" w:rsidP="009057C8">
      <w:pPr>
        <w:spacing w:before="120" w:after="120"/>
        <w:rPr>
          <w:b/>
          <w:sz w:val="22"/>
          <w:szCs w:val="22"/>
          <w:lang w:val="en-GB" w:eastAsia="en-GB"/>
        </w:rPr>
      </w:pPr>
      <w:r w:rsidRPr="009057C8">
        <w:rPr>
          <w:b/>
          <w:sz w:val="22"/>
          <w:szCs w:val="22"/>
          <w:lang w:val="en-GB" w:eastAsia="en-GB"/>
        </w:rPr>
        <w:t xml:space="preserve">Proposal 9: As LTE PUR, CG resource configuration is delivered to UE by </w:t>
      </w:r>
      <w:r w:rsidRPr="009057C8">
        <w:rPr>
          <w:b/>
          <w:i/>
          <w:sz w:val="22"/>
          <w:szCs w:val="22"/>
          <w:lang w:val="en-GB" w:eastAsia="en-GB"/>
        </w:rPr>
        <w:t>RRCRelease</w:t>
      </w:r>
      <w:r w:rsidRPr="009057C8">
        <w:rPr>
          <w:b/>
          <w:sz w:val="22"/>
          <w:szCs w:val="22"/>
          <w:lang w:val="en-GB" w:eastAsia="en-GB"/>
        </w:rPr>
        <w:t xml:space="preserve"> message with SuspendConfig. </w:t>
      </w:r>
    </w:p>
    <w:p w:rsidR="000243C8" w:rsidRPr="009057C8" w:rsidRDefault="00945268" w:rsidP="009057C8">
      <w:pPr>
        <w:spacing w:before="120" w:after="120"/>
        <w:jc w:val="both"/>
        <w:rPr>
          <w:sz w:val="22"/>
          <w:szCs w:val="22"/>
          <w:lang w:val="en-GB" w:eastAsia="en-GB"/>
        </w:rPr>
      </w:pPr>
      <w:r w:rsidRPr="009057C8">
        <w:rPr>
          <w:sz w:val="22"/>
          <w:szCs w:val="22"/>
          <w:lang w:val="en-GB" w:eastAsia="en-GB"/>
        </w:rPr>
        <w:t xml:space="preserve">In LTE PUR, the PUR configuration can be released explicitly or implicitly. When the PUR configuration is release, UE considers that the PUR configuration is not valid any more. For CG resources configuration, it can also be released explicitly or implicitly. It can be released by </w:t>
      </w:r>
      <w:r w:rsidRPr="007B7BCD">
        <w:rPr>
          <w:i/>
          <w:sz w:val="22"/>
          <w:szCs w:val="22"/>
          <w:lang w:val="en-GB" w:eastAsia="en-GB"/>
        </w:rPr>
        <w:t>RRCRelease</w:t>
      </w:r>
      <w:r w:rsidRPr="009057C8">
        <w:rPr>
          <w:sz w:val="22"/>
          <w:szCs w:val="22"/>
          <w:lang w:val="en-GB" w:eastAsia="en-GB"/>
        </w:rPr>
        <w:t xml:space="preserve"> message explicitly. UE can implicitly release the CG resource configuration when it moves to another cell. Other criterion e.g. </w:t>
      </w:r>
      <w:r w:rsidR="0056550E" w:rsidRPr="009057C8">
        <w:rPr>
          <w:sz w:val="22"/>
          <w:szCs w:val="22"/>
          <w:lang w:val="en-GB" w:eastAsia="en-GB"/>
        </w:rPr>
        <w:t xml:space="preserve">missing </w:t>
      </w:r>
      <w:r w:rsidRPr="009057C8">
        <w:rPr>
          <w:sz w:val="22"/>
          <w:szCs w:val="22"/>
          <w:lang w:val="en-GB" w:eastAsia="en-GB"/>
        </w:rPr>
        <w:t>consecutive</w:t>
      </w:r>
      <w:r w:rsidR="0056550E" w:rsidRPr="009057C8">
        <w:rPr>
          <w:sz w:val="22"/>
          <w:szCs w:val="22"/>
          <w:lang w:val="en-GB" w:eastAsia="en-GB"/>
        </w:rPr>
        <w:t xml:space="preserve"> number of transmission occasion is FFS. </w:t>
      </w:r>
    </w:p>
    <w:p w:rsidR="00945268" w:rsidRPr="009057C8" w:rsidRDefault="0056550E" w:rsidP="009057C8">
      <w:pPr>
        <w:spacing w:before="120" w:after="120"/>
        <w:rPr>
          <w:b/>
          <w:sz w:val="22"/>
          <w:szCs w:val="22"/>
          <w:lang w:val="en-GB" w:eastAsia="en-GB"/>
        </w:rPr>
      </w:pPr>
      <w:r w:rsidRPr="009057C8">
        <w:rPr>
          <w:b/>
          <w:sz w:val="22"/>
          <w:szCs w:val="22"/>
          <w:lang w:val="en-GB" w:eastAsia="en-GB"/>
        </w:rPr>
        <w:t xml:space="preserve">Proposal 10: As LTE PUR, CG resource configuration can be explicitly released by </w:t>
      </w:r>
      <w:r w:rsidRPr="009057C8">
        <w:rPr>
          <w:b/>
          <w:i/>
          <w:sz w:val="22"/>
          <w:szCs w:val="22"/>
          <w:lang w:val="en-GB" w:eastAsia="en-GB"/>
        </w:rPr>
        <w:t>RRCRelease</w:t>
      </w:r>
      <w:r w:rsidRPr="009057C8">
        <w:rPr>
          <w:b/>
          <w:sz w:val="22"/>
          <w:szCs w:val="22"/>
          <w:lang w:val="en-GB" w:eastAsia="en-GB"/>
        </w:rPr>
        <w:t xml:space="preserve"> message. </w:t>
      </w:r>
    </w:p>
    <w:p w:rsidR="007B7BCD" w:rsidRDefault="0056550E" w:rsidP="009057C8">
      <w:pPr>
        <w:spacing w:before="120" w:after="120"/>
        <w:rPr>
          <w:b/>
          <w:sz w:val="22"/>
          <w:szCs w:val="22"/>
          <w:lang w:val="en-GB" w:eastAsia="en-GB"/>
        </w:rPr>
      </w:pPr>
      <w:r w:rsidRPr="009057C8">
        <w:rPr>
          <w:b/>
          <w:sz w:val="22"/>
          <w:szCs w:val="22"/>
          <w:lang w:val="en-GB" w:eastAsia="en-GB"/>
        </w:rPr>
        <w:t xml:space="preserve">Proposal 11: CG resource configuration is released if UE accesses to a different cell. </w:t>
      </w:r>
    </w:p>
    <w:p w:rsidR="007B7BCD" w:rsidRDefault="007B7BCD">
      <w:pPr>
        <w:rPr>
          <w:b/>
          <w:sz w:val="22"/>
          <w:szCs w:val="22"/>
          <w:lang w:val="en-GB" w:eastAsia="en-GB"/>
        </w:rPr>
      </w:pPr>
      <w:r>
        <w:rPr>
          <w:b/>
          <w:sz w:val="22"/>
          <w:szCs w:val="22"/>
          <w:lang w:val="en-GB" w:eastAsia="en-GB"/>
        </w:rPr>
        <w:br w:type="page"/>
      </w:r>
    </w:p>
    <w:p w:rsidR="002711F1" w:rsidRDefault="002711F1" w:rsidP="002711F1">
      <w:pPr>
        <w:pStyle w:val="Heading1"/>
        <w:jc w:val="both"/>
        <w:rPr>
          <w:snapToGrid w:val="0"/>
        </w:rPr>
      </w:pPr>
      <w:r>
        <w:rPr>
          <w:snapToGrid w:val="0"/>
        </w:rPr>
        <w:lastRenderedPageBreak/>
        <w:t>Conclusion</w:t>
      </w:r>
    </w:p>
    <w:p w:rsidR="007B7BCD" w:rsidRPr="00D337A6" w:rsidRDefault="007B7BCD" w:rsidP="007B7BCD">
      <w:pPr>
        <w:spacing w:before="120" w:after="120"/>
        <w:jc w:val="both"/>
        <w:rPr>
          <w:b/>
          <w:sz w:val="22"/>
          <w:szCs w:val="22"/>
          <w:lang w:val="en-GB" w:eastAsia="en-GB"/>
        </w:rPr>
      </w:pPr>
      <w:r w:rsidRPr="00D337A6">
        <w:rPr>
          <w:b/>
          <w:sz w:val="22"/>
          <w:szCs w:val="22"/>
          <w:lang w:val="en-GB" w:eastAsia="en-GB"/>
        </w:rPr>
        <w:t xml:space="preserve">Proposal 1: As LTE PUR, “Serving cell change” invalidates the TA, i.e. TA is considered invalid when UE initiates SDT in a different cell than where TA was last validated. </w:t>
      </w:r>
    </w:p>
    <w:p w:rsidR="007B7BCD" w:rsidRPr="00D337A6" w:rsidRDefault="007B7BCD" w:rsidP="007B7BCD">
      <w:pPr>
        <w:spacing w:before="120" w:after="120"/>
        <w:jc w:val="both"/>
        <w:rPr>
          <w:b/>
          <w:sz w:val="22"/>
          <w:szCs w:val="22"/>
          <w:lang w:val="en-GB" w:eastAsia="en-GB"/>
        </w:rPr>
      </w:pPr>
      <w:r w:rsidRPr="00D337A6">
        <w:rPr>
          <w:b/>
          <w:sz w:val="22"/>
          <w:szCs w:val="22"/>
          <w:lang w:val="en-GB" w:eastAsia="en-GB"/>
        </w:rPr>
        <w:t xml:space="preserve">Proposal 2: As LTE PUR, CG resources for a UE is configured and valid in a single cell. </w:t>
      </w:r>
    </w:p>
    <w:p w:rsidR="007B7BCD" w:rsidRPr="00D337A6" w:rsidRDefault="007B7BCD" w:rsidP="007B7BCD">
      <w:pPr>
        <w:spacing w:before="120" w:after="120"/>
        <w:jc w:val="both"/>
        <w:rPr>
          <w:sz w:val="22"/>
          <w:szCs w:val="22"/>
          <w:lang w:val="en-GB" w:eastAsia="en-GB"/>
        </w:rPr>
      </w:pPr>
      <w:r w:rsidRPr="00D337A6">
        <w:rPr>
          <w:b/>
          <w:sz w:val="22"/>
          <w:szCs w:val="22"/>
          <w:lang w:val="en-GB" w:eastAsia="en-GB"/>
        </w:rPr>
        <w:t xml:space="preserve">Proposal 3: As LTE PUR, UE initiates CG-based SDT when both of the following two conditions are met: UE has valid TA and UE has valid CG resources configuration. Other conditions are FFS. </w:t>
      </w:r>
    </w:p>
    <w:p w:rsidR="007B7BCD" w:rsidRPr="009057C8" w:rsidRDefault="007B7BCD" w:rsidP="007B7BCD">
      <w:pPr>
        <w:spacing w:before="120" w:after="120"/>
        <w:jc w:val="both"/>
        <w:rPr>
          <w:b/>
          <w:sz w:val="22"/>
          <w:szCs w:val="22"/>
          <w:lang w:val="en-GB" w:eastAsia="en-GB"/>
        </w:rPr>
      </w:pPr>
      <w:r w:rsidRPr="009057C8">
        <w:rPr>
          <w:b/>
          <w:sz w:val="22"/>
          <w:szCs w:val="22"/>
          <w:lang w:val="en-GB" w:eastAsia="en-GB"/>
        </w:rPr>
        <w:t xml:space="preserve">Proposal 4: The association between CG resources and SSB is configured for CG-based SDT via RRC dedicated signalling. </w:t>
      </w:r>
    </w:p>
    <w:p w:rsidR="007B7BCD" w:rsidRPr="009057C8" w:rsidRDefault="007B7BCD" w:rsidP="007B7BCD">
      <w:pPr>
        <w:spacing w:before="120" w:after="120"/>
        <w:jc w:val="both"/>
        <w:rPr>
          <w:b/>
          <w:sz w:val="22"/>
          <w:szCs w:val="22"/>
          <w:lang w:val="en-GB" w:eastAsia="en-GB"/>
        </w:rPr>
      </w:pPr>
      <w:r w:rsidRPr="009057C8">
        <w:rPr>
          <w:b/>
          <w:sz w:val="22"/>
          <w:szCs w:val="22"/>
          <w:lang w:val="en-GB" w:eastAsia="en-GB"/>
        </w:rPr>
        <w:t xml:space="preserve">Proposal 5: A SS-RSRP threshold is configured for SSB selection. UE selects one of the SSB with SS-RSRP above the threshold and selects the associated CG resource for UL data transmission. </w:t>
      </w:r>
    </w:p>
    <w:p w:rsidR="007B7BCD" w:rsidRPr="009057C8" w:rsidRDefault="007B7BCD" w:rsidP="007B7BCD">
      <w:pPr>
        <w:spacing w:before="120" w:after="120"/>
        <w:jc w:val="both"/>
        <w:rPr>
          <w:b/>
          <w:sz w:val="22"/>
          <w:szCs w:val="22"/>
          <w:lang w:val="en-GB" w:eastAsia="en-GB"/>
        </w:rPr>
      </w:pPr>
      <w:r w:rsidRPr="009057C8">
        <w:rPr>
          <w:b/>
          <w:sz w:val="22"/>
          <w:szCs w:val="22"/>
          <w:lang w:val="en-GB" w:eastAsia="en-GB"/>
        </w:rPr>
        <w:t>Proposal 6: Send LS to RAN1 to design the association between SSBs and CG resources for the purpose of beam alignment in CG-based solution and to evaluate the need of beam management for</w:t>
      </w:r>
      <w:r>
        <w:rPr>
          <w:b/>
          <w:sz w:val="22"/>
          <w:szCs w:val="22"/>
          <w:lang w:val="en-GB" w:eastAsia="en-GB"/>
        </w:rPr>
        <w:t xml:space="preserve"> CG-based</w:t>
      </w:r>
      <w:r w:rsidRPr="009057C8">
        <w:rPr>
          <w:b/>
          <w:sz w:val="22"/>
          <w:szCs w:val="22"/>
          <w:lang w:val="en-GB" w:eastAsia="en-GB"/>
        </w:rPr>
        <w:t xml:space="preserve"> SDT. </w:t>
      </w:r>
    </w:p>
    <w:p w:rsidR="007B7BCD" w:rsidRPr="009057C8" w:rsidRDefault="007B7BCD" w:rsidP="007B7BCD">
      <w:pPr>
        <w:tabs>
          <w:tab w:val="left" w:pos="8040"/>
        </w:tabs>
        <w:jc w:val="both"/>
        <w:rPr>
          <w:b/>
          <w:sz w:val="22"/>
          <w:szCs w:val="22"/>
          <w:lang w:eastAsia="en-US"/>
        </w:rPr>
      </w:pPr>
      <w:r w:rsidRPr="009057C8">
        <w:rPr>
          <w:b/>
          <w:sz w:val="22"/>
          <w:szCs w:val="22"/>
          <w:lang w:eastAsia="en-GB"/>
        </w:rPr>
        <w:t xml:space="preserve">Proposal 7: As LTE PUR, </w:t>
      </w:r>
      <w:r w:rsidRPr="009057C8">
        <w:rPr>
          <w:b/>
          <w:sz w:val="22"/>
          <w:szCs w:val="22"/>
          <w:lang w:eastAsia="en-US"/>
        </w:rPr>
        <w:t xml:space="preserve">RRC response message is optionally responded. </w:t>
      </w:r>
      <w:r w:rsidRPr="009057C8">
        <w:rPr>
          <w:b/>
          <w:sz w:val="22"/>
          <w:szCs w:val="22"/>
          <w:lang w:eastAsia="en-US"/>
        </w:rPr>
        <w:tab/>
      </w:r>
    </w:p>
    <w:p w:rsidR="007B7BCD" w:rsidRPr="009057C8" w:rsidRDefault="007B7BCD" w:rsidP="007B7BCD">
      <w:pPr>
        <w:spacing w:before="120" w:after="120"/>
        <w:rPr>
          <w:b/>
          <w:sz w:val="22"/>
          <w:szCs w:val="22"/>
          <w:lang w:val="en-GB" w:eastAsia="en-GB"/>
        </w:rPr>
      </w:pPr>
      <w:r w:rsidRPr="009057C8">
        <w:rPr>
          <w:b/>
          <w:sz w:val="22"/>
          <w:szCs w:val="22"/>
          <w:lang w:val="en-GB" w:eastAsia="en-GB"/>
        </w:rPr>
        <w:t xml:space="preserve">Proposal 8: As LTE PUR, UE optionally sends CG resources request, which contains the assistant information. </w:t>
      </w:r>
    </w:p>
    <w:p w:rsidR="007B7BCD" w:rsidRPr="009057C8" w:rsidRDefault="007B7BCD" w:rsidP="007B7BCD">
      <w:pPr>
        <w:spacing w:before="120" w:after="120"/>
        <w:rPr>
          <w:b/>
          <w:sz w:val="22"/>
          <w:szCs w:val="22"/>
          <w:lang w:val="en-GB" w:eastAsia="en-GB"/>
        </w:rPr>
      </w:pPr>
      <w:r w:rsidRPr="009057C8">
        <w:rPr>
          <w:b/>
          <w:sz w:val="22"/>
          <w:szCs w:val="22"/>
          <w:lang w:val="en-GB" w:eastAsia="en-GB"/>
        </w:rPr>
        <w:t xml:space="preserve">Proposal 9: As LTE PUR, CG resource configuration is delivered to UE by </w:t>
      </w:r>
      <w:r w:rsidRPr="009057C8">
        <w:rPr>
          <w:b/>
          <w:i/>
          <w:sz w:val="22"/>
          <w:szCs w:val="22"/>
          <w:lang w:val="en-GB" w:eastAsia="en-GB"/>
        </w:rPr>
        <w:t>RRCRelease</w:t>
      </w:r>
      <w:r w:rsidRPr="009057C8">
        <w:rPr>
          <w:b/>
          <w:sz w:val="22"/>
          <w:szCs w:val="22"/>
          <w:lang w:val="en-GB" w:eastAsia="en-GB"/>
        </w:rPr>
        <w:t xml:space="preserve"> message with SuspendConfig. </w:t>
      </w:r>
    </w:p>
    <w:p w:rsidR="007B7BCD" w:rsidRPr="009057C8" w:rsidRDefault="007B7BCD" w:rsidP="007B7BCD">
      <w:pPr>
        <w:spacing w:before="120" w:after="120"/>
        <w:rPr>
          <w:b/>
          <w:sz w:val="22"/>
          <w:szCs w:val="22"/>
          <w:lang w:val="en-GB" w:eastAsia="en-GB"/>
        </w:rPr>
      </w:pPr>
      <w:r w:rsidRPr="009057C8">
        <w:rPr>
          <w:b/>
          <w:sz w:val="22"/>
          <w:szCs w:val="22"/>
          <w:lang w:val="en-GB" w:eastAsia="en-GB"/>
        </w:rPr>
        <w:t xml:space="preserve">Proposal 10: As LTE PUR, CG resource configuration can be explicitly released by </w:t>
      </w:r>
      <w:r w:rsidRPr="009057C8">
        <w:rPr>
          <w:b/>
          <w:i/>
          <w:sz w:val="22"/>
          <w:szCs w:val="22"/>
          <w:lang w:val="en-GB" w:eastAsia="en-GB"/>
        </w:rPr>
        <w:t>RRCRelease</w:t>
      </w:r>
      <w:r w:rsidRPr="009057C8">
        <w:rPr>
          <w:b/>
          <w:sz w:val="22"/>
          <w:szCs w:val="22"/>
          <w:lang w:val="en-GB" w:eastAsia="en-GB"/>
        </w:rPr>
        <w:t xml:space="preserve"> message. </w:t>
      </w:r>
    </w:p>
    <w:p w:rsidR="007B7BCD" w:rsidRPr="009057C8" w:rsidRDefault="007B7BCD" w:rsidP="007B7BCD">
      <w:pPr>
        <w:spacing w:before="120" w:after="120"/>
        <w:rPr>
          <w:b/>
          <w:sz w:val="22"/>
          <w:szCs w:val="22"/>
          <w:lang w:val="en-GB" w:eastAsia="en-GB"/>
        </w:rPr>
      </w:pPr>
      <w:r w:rsidRPr="009057C8">
        <w:rPr>
          <w:b/>
          <w:sz w:val="22"/>
          <w:szCs w:val="22"/>
          <w:lang w:val="en-GB" w:eastAsia="en-GB"/>
        </w:rPr>
        <w:t xml:space="preserve">Proposal 11: CG resource configuration is released if UE accesses to a different cell. </w:t>
      </w:r>
    </w:p>
    <w:p w:rsidR="002711F1" w:rsidRDefault="002711F1" w:rsidP="002711F1">
      <w:pPr>
        <w:pStyle w:val="Heading1"/>
        <w:jc w:val="both"/>
        <w:rPr>
          <w:snapToGrid w:val="0"/>
        </w:rPr>
      </w:pPr>
      <w:r>
        <w:rPr>
          <w:snapToGrid w:val="0"/>
        </w:rPr>
        <w:t>Reference</w:t>
      </w:r>
    </w:p>
    <w:p w:rsidR="002711F1" w:rsidRPr="002711F1" w:rsidRDefault="002711F1" w:rsidP="0003438D">
      <w:pPr>
        <w:spacing w:before="120" w:after="120"/>
        <w:ind w:left="720" w:hanging="720"/>
        <w:rPr>
          <w:rFonts w:eastAsia="Batang"/>
          <w:sz w:val="22"/>
          <w:szCs w:val="22"/>
          <w:lang w:eastAsia="zh-CN"/>
        </w:rPr>
      </w:pPr>
      <w:r w:rsidRPr="002711F1">
        <w:rPr>
          <w:rFonts w:eastAsia="Batang"/>
          <w:sz w:val="22"/>
          <w:szCs w:val="22"/>
          <w:lang w:eastAsia="zh-CN"/>
        </w:rPr>
        <w:t>[1]    RP-193252 Work Item on NR small data transmissions in INACTIVE state</w:t>
      </w:r>
      <w:r w:rsidRPr="002711F1">
        <w:rPr>
          <w:rFonts w:eastAsia="Batang"/>
          <w:sz w:val="22"/>
          <w:szCs w:val="22"/>
          <w:lang w:eastAsia="zh-CN"/>
        </w:rPr>
        <w:tab/>
      </w:r>
    </w:p>
    <w:p w:rsidR="00C63640" w:rsidRPr="002711F1" w:rsidRDefault="002711F1" w:rsidP="0003438D">
      <w:pPr>
        <w:spacing w:before="120" w:after="120"/>
        <w:rPr>
          <w:rFonts w:cs="Arial"/>
          <w:snapToGrid w:val="0"/>
          <w:sz w:val="22"/>
          <w:szCs w:val="22"/>
          <w:lang w:val="en-GB"/>
        </w:rPr>
      </w:pPr>
      <w:r w:rsidRPr="002711F1">
        <w:rPr>
          <w:rFonts w:eastAsia="Batang"/>
          <w:sz w:val="22"/>
          <w:szCs w:val="22"/>
          <w:lang w:eastAsia="zh-CN"/>
        </w:rPr>
        <w:t xml:space="preserve">[2]   [Email discussion] Agreeable details of RRC-based solution for SDT (RACH and CG)  </w:t>
      </w:r>
    </w:p>
    <w:sectPr w:rsidR="00C63640" w:rsidRPr="002711F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382" w:rsidRDefault="00656382" w:rsidP="00437837">
      <w:pPr>
        <w:spacing w:after="0" w:line="240" w:lineRule="auto"/>
      </w:pPr>
      <w:r>
        <w:separator/>
      </w:r>
    </w:p>
  </w:endnote>
  <w:endnote w:type="continuationSeparator" w:id="0">
    <w:p w:rsidR="00656382" w:rsidRDefault="00656382" w:rsidP="00437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382" w:rsidRDefault="00656382" w:rsidP="00437837">
      <w:pPr>
        <w:spacing w:after="0" w:line="240" w:lineRule="auto"/>
      </w:pPr>
      <w:r>
        <w:separator/>
      </w:r>
    </w:p>
  </w:footnote>
  <w:footnote w:type="continuationSeparator" w:id="0">
    <w:p w:rsidR="00656382" w:rsidRDefault="00656382" w:rsidP="004378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82A6C"/>
    <w:multiLevelType w:val="hybridMultilevel"/>
    <w:tmpl w:val="FADA08D8"/>
    <w:lvl w:ilvl="0" w:tplc="9514CC60">
      <w:start w:val="1"/>
      <w:numFmt w:val="bullet"/>
      <w:lvlText w:val="-"/>
      <w:lvlJc w:val="left"/>
      <w:pPr>
        <w:ind w:left="985" w:hanging="420"/>
      </w:pPr>
      <w:rPr>
        <w:rFonts w:ascii="Verdana" w:hAnsi="Verdana" w:hint="default"/>
      </w:rPr>
    </w:lvl>
    <w:lvl w:ilvl="1" w:tplc="08090003">
      <w:start w:val="1"/>
      <w:numFmt w:val="bullet"/>
      <w:lvlText w:val="o"/>
      <w:lvlJc w:val="left"/>
      <w:pPr>
        <w:ind w:left="1405" w:hanging="420"/>
      </w:pPr>
      <w:rPr>
        <w:rFonts w:ascii="Courier New" w:hAnsi="Courier New" w:cs="Courier New" w:hint="default"/>
      </w:rPr>
    </w:lvl>
    <w:lvl w:ilvl="2" w:tplc="04090005" w:tentative="1">
      <w:start w:val="1"/>
      <w:numFmt w:val="bullet"/>
      <w:lvlText w:val=""/>
      <w:lvlJc w:val="left"/>
      <w:pPr>
        <w:ind w:left="1825" w:hanging="420"/>
      </w:pPr>
      <w:rPr>
        <w:rFonts w:ascii="Wingdings" w:hAnsi="Wingdings" w:hint="default"/>
      </w:rPr>
    </w:lvl>
    <w:lvl w:ilvl="3" w:tplc="04090001" w:tentative="1">
      <w:start w:val="1"/>
      <w:numFmt w:val="bullet"/>
      <w:lvlText w:val=""/>
      <w:lvlJc w:val="left"/>
      <w:pPr>
        <w:ind w:left="2245" w:hanging="420"/>
      </w:pPr>
      <w:rPr>
        <w:rFonts w:ascii="Wingdings" w:hAnsi="Wingdings" w:hint="default"/>
      </w:rPr>
    </w:lvl>
    <w:lvl w:ilvl="4" w:tplc="04090003" w:tentative="1">
      <w:start w:val="1"/>
      <w:numFmt w:val="bullet"/>
      <w:lvlText w:val=""/>
      <w:lvlJc w:val="left"/>
      <w:pPr>
        <w:ind w:left="2665" w:hanging="420"/>
      </w:pPr>
      <w:rPr>
        <w:rFonts w:ascii="Wingdings" w:hAnsi="Wingdings" w:hint="default"/>
      </w:rPr>
    </w:lvl>
    <w:lvl w:ilvl="5" w:tplc="04090005" w:tentative="1">
      <w:start w:val="1"/>
      <w:numFmt w:val="bullet"/>
      <w:lvlText w:val=""/>
      <w:lvlJc w:val="left"/>
      <w:pPr>
        <w:ind w:left="3085" w:hanging="420"/>
      </w:pPr>
      <w:rPr>
        <w:rFonts w:ascii="Wingdings" w:hAnsi="Wingdings" w:hint="default"/>
      </w:rPr>
    </w:lvl>
    <w:lvl w:ilvl="6" w:tplc="04090001" w:tentative="1">
      <w:start w:val="1"/>
      <w:numFmt w:val="bullet"/>
      <w:lvlText w:val=""/>
      <w:lvlJc w:val="left"/>
      <w:pPr>
        <w:ind w:left="3505" w:hanging="420"/>
      </w:pPr>
      <w:rPr>
        <w:rFonts w:ascii="Wingdings" w:hAnsi="Wingdings" w:hint="default"/>
      </w:rPr>
    </w:lvl>
    <w:lvl w:ilvl="7" w:tplc="04090003" w:tentative="1">
      <w:start w:val="1"/>
      <w:numFmt w:val="bullet"/>
      <w:lvlText w:val=""/>
      <w:lvlJc w:val="left"/>
      <w:pPr>
        <w:ind w:left="3925" w:hanging="420"/>
      </w:pPr>
      <w:rPr>
        <w:rFonts w:ascii="Wingdings" w:hAnsi="Wingdings" w:hint="default"/>
      </w:rPr>
    </w:lvl>
    <w:lvl w:ilvl="8" w:tplc="04090005" w:tentative="1">
      <w:start w:val="1"/>
      <w:numFmt w:val="bullet"/>
      <w:lvlText w:val=""/>
      <w:lvlJc w:val="left"/>
      <w:pPr>
        <w:ind w:left="4345" w:hanging="420"/>
      </w:pPr>
      <w:rPr>
        <w:rFonts w:ascii="Wingdings" w:hAnsi="Wingdings" w:hint="default"/>
      </w:rPr>
    </w:lvl>
  </w:abstractNum>
  <w:abstractNum w:abstractNumId="1" w15:restartNumberingAfterBreak="0">
    <w:nsid w:val="15022901"/>
    <w:multiLevelType w:val="hybridMultilevel"/>
    <w:tmpl w:val="013A73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42A95"/>
    <w:multiLevelType w:val="hybridMultilevel"/>
    <w:tmpl w:val="5030A2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847FA"/>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5337F"/>
    <w:multiLevelType w:val="hybridMultilevel"/>
    <w:tmpl w:val="819CD358"/>
    <w:lvl w:ilvl="0" w:tplc="0B9CCD38">
      <w:start w:val="1"/>
      <w:numFmt w:val="decimal"/>
      <w:lvlText w:val="%1."/>
      <w:lvlJc w:val="left"/>
      <w:pPr>
        <w:ind w:left="720" w:hanging="360"/>
      </w:pPr>
      <w:rPr>
        <w:rFonts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24B64"/>
    <w:multiLevelType w:val="hybridMultilevel"/>
    <w:tmpl w:val="EF0ADC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A255B"/>
    <w:multiLevelType w:val="hybridMultilevel"/>
    <w:tmpl w:val="7CB46E82"/>
    <w:lvl w:ilvl="0" w:tplc="4372F47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1952020"/>
    <w:multiLevelType w:val="hybridMultilevel"/>
    <w:tmpl w:val="693E0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942FD"/>
    <w:multiLevelType w:val="hybridMultilevel"/>
    <w:tmpl w:val="0FD4BE86"/>
    <w:lvl w:ilvl="0" w:tplc="D19834E8">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863086B"/>
    <w:multiLevelType w:val="hybridMultilevel"/>
    <w:tmpl w:val="F08CF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895BAA"/>
    <w:multiLevelType w:val="hybridMultilevel"/>
    <w:tmpl w:val="7EAC1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A173741"/>
    <w:multiLevelType w:val="hybridMultilevel"/>
    <w:tmpl w:val="43628F60"/>
    <w:lvl w:ilvl="0" w:tplc="F490F6C8">
      <w:start w:val="1"/>
      <w:numFmt w:val="decimal"/>
      <w:pStyle w:val="Observation"/>
      <w:lvlText w:val="Observation %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4D5FE2"/>
    <w:multiLevelType w:val="hybridMultilevel"/>
    <w:tmpl w:val="299CC48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4712F3"/>
    <w:multiLevelType w:val="hybridMultilevel"/>
    <w:tmpl w:val="6586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69366F"/>
    <w:multiLevelType w:val="multilevel"/>
    <w:tmpl w:val="7869366F"/>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2"/>
  </w:num>
  <w:num w:numId="4">
    <w:abstractNumId w:val="2"/>
  </w:num>
  <w:num w:numId="5">
    <w:abstractNumId w:val="20"/>
  </w:num>
  <w:num w:numId="6">
    <w:abstractNumId w:val="4"/>
  </w:num>
  <w:num w:numId="7">
    <w:abstractNumId w:val="24"/>
  </w:num>
  <w:num w:numId="8">
    <w:abstractNumId w:val="11"/>
  </w:num>
  <w:num w:numId="9">
    <w:abstractNumId w:val="5"/>
  </w:num>
  <w:num w:numId="10">
    <w:abstractNumId w:val="6"/>
  </w:num>
  <w:num w:numId="11">
    <w:abstractNumId w:val="14"/>
  </w:num>
  <w:num w:numId="12">
    <w:abstractNumId w:val="8"/>
  </w:num>
  <w:num w:numId="13">
    <w:abstractNumId w:val="22"/>
  </w:num>
  <w:num w:numId="14">
    <w:abstractNumId w:val="15"/>
  </w:num>
  <w:num w:numId="15">
    <w:abstractNumId w:val="10"/>
  </w:num>
  <w:num w:numId="16">
    <w:abstractNumId w:val="7"/>
  </w:num>
  <w:num w:numId="17">
    <w:abstractNumId w:val="23"/>
  </w:num>
  <w:num w:numId="18">
    <w:abstractNumId w:val="18"/>
  </w:num>
  <w:num w:numId="19">
    <w:abstractNumId w:val="9"/>
  </w:num>
  <w:num w:numId="20">
    <w:abstractNumId w:val="0"/>
  </w:num>
  <w:num w:numId="21">
    <w:abstractNumId w:val="13"/>
  </w:num>
  <w:num w:numId="22">
    <w:abstractNumId w:val="16"/>
  </w:num>
  <w:num w:numId="23">
    <w:abstractNumId w:val="21"/>
  </w:num>
  <w:num w:numId="24">
    <w:abstractNumId w:val="19"/>
  </w:num>
  <w:num w:numId="25">
    <w:abstractNumId w:val="1"/>
  </w:num>
  <w:num w:numId="26">
    <w:abstractNumId w:val="2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4F"/>
    <w:rsid w:val="000243C8"/>
    <w:rsid w:val="0003438D"/>
    <w:rsid w:val="00053F11"/>
    <w:rsid w:val="000C3050"/>
    <w:rsid w:val="00104720"/>
    <w:rsid w:val="00146381"/>
    <w:rsid w:val="001B624F"/>
    <w:rsid w:val="001E1925"/>
    <w:rsid w:val="001F5EA2"/>
    <w:rsid w:val="002711F1"/>
    <w:rsid w:val="002A148D"/>
    <w:rsid w:val="003045E1"/>
    <w:rsid w:val="003503F6"/>
    <w:rsid w:val="003B0A02"/>
    <w:rsid w:val="003B7F73"/>
    <w:rsid w:val="003C42AD"/>
    <w:rsid w:val="003C66A5"/>
    <w:rsid w:val="003E5972"/>
    <w:rsid w:val="003F65B3"/>
    <w:rsid w:val="004107C2"/>
    <w:rsid w:val="00431C46"/>
    <w:rsid w:val="00437837"/>
    <w:rsid w:val="00451A88"/>
    <w:rsid w:val="00463BA8"/>
    <w:rsid w:val="004820D2"/>
    <w:rsid w:val="005368C6"/>
    <w:rsid w:val="00552C8F"/>
    <w:rsid w:val="0056550E"/>
    <w:rsid w:val="0058003B"/>
    <w:rsid w:val="00582A08"/>
    <w:rsid w:val="005B2F51"/>
    <w:rsid w:val="005C1D2F"/>
    <w:rsid w:val="0060423E"/>
    <w:rsid w:val="0065327C"/>
    <w:rsid w:val="00656382"/>
    <w:rsid w:val="0069573C"/>
    <w:rsid w:val="00712273"/>
    <w:rsid w:val="00736B86"/>
    <w:rsid w:val="00743DEC"/>
    <w:rsid w:val="00745B48"/>
    <w:rsid w:val="007474B2"/>
    <w:rsid w:val="007525DB"/>
    <w:rsid w:val="00754E4D"/>
    <w:rsid w:val="00765B4F"/>
    <w:rsid w:val="007B2960"/>
    <w:rsid w:val="007B7BCD"/>
    <w:rsid w:val="008125B9"/>
    <w:rsid w:val="00834070"/>
    <w:rsid w:val="0086275B"/>
    <w:rsid w:val="00882550"/>
    <w:rsid w:val="008C1019"/>
    <w:rsid w:val="008D7B50"/>
    <w:rsid w:val="009057C8"/>
    <w:rsid w:val="009255F2"/>
    <w:rsid w:val="00945268"/>
    <w:rsid w:val="009A73D2"/>
    <w:rsid w:val="009B219E"/>
    <w:rsid w:val="009C3027"/>
    <w:rsid w:val="009C6891"/>
    <w:rsid w:val="009D18AA"/>
    <w:rsid w:val="009E6928"/>
    <w:rsid w:val="00A07D9A"/>
    <w:rsid w:val="00A35793"/>
    <w:rsid w:val="00A4787A"/>
    <w:rsid w:val="00A54485"/>
    <w:rsid w:val="00A614EC"/>
    <w:rsid w:val="00A8101C"/>
    <w:rsid w:val="00A940C7"/>
    <w:rsid w:val="00AA2F99"/>
    <w:rsid w:val="00AA6783"/>
    <w:rsid w:val="00AB2DFC"/>
    <w:rsid w:val="00AC7D51"/>
    <w:rsid w:val="00B26733"/>
    <w:rsid w:val="00B331D3"/>
    <w:rsid w:val="00B42F63"/>
    <w:rsid w:val="00B644AD"/>
    <w:rsid w:val="00B71847"/>
    <w:rsid w:val="00B767F9"/>
    <w:rsid w:val="00BA13FE"/>
    <w:rsid w:val="00BB2BC5"/>
    <w:rsid w:val="00BF236F"/>
    <w:rsid w:val="00C23953"/>
    <w:rsid w:val="00C62797"/>
    <w:rsid w:val="00C63640"/>
    <w:rsid w:val="00CA4AB5"/>
    <w:rsid w:val="00CE2D54"/>
    <w:rsid w:val="00D337A6"/>
    <w:rsid w:val="00D54571"/>
    <w:rsid w:val="00D70106"/>
    <w:rsid w:val="00D72366"/>
    <w:rsid w:val="00DB2619"/>
    <w:rsid w:val="00E07E69"/>
    <w:rsid w:val="00E21EF0"/>
    <w:rsid w:val="00E40B50"/>
    <w:rsid w:val="00E42688"/>
    <w:rsid w:val="00E631D9"/>
    <w:rsid w:val="00E715B1"/>
    <w:rsid w:val="00E854BC"/>
    <w:rsid w:val="00E938A8"/>
    <w:rsid w:val="00E9734C"/>
    <w:rsid w:val="00EC38F7"/>
    <w:rsid w:val="00F35CFB"/>
    <w:rsid w:val="00FA5120"/>
    <w:rsid w:val="00FB6115"/>
    <w:rsid w:val="00FE23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6A0AB2-B144-4F4F-8926-5A716EE6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4F"/>
    <w:rPr>
      <w:rFonts w:ascii="Times New Roman" w:eastAsia="Gulim" w:hAnsi="Times New Roman" w:cs="Times New Roman"/>
      <w:sz w:val="24"/>
      <w:szCs w:val="24"/>
      <w:lang w:eastAsia="ko-KR"/>
    </w:rPr>
  </w:style>
  <w:style w:type="paragraph" w:styleId="Heading1">
    <w:name w:val="heading 1"/>
    <w:next w:val="Normal"/>
    <w:link w:val="Heading1Char"/>
    <w:qFormat/>
    <w:rsid w:val="001B62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Heading1"/>
    <w:next w:val="Normal"/>
    <w:link w:val="Heading2Char"/>
    <w:qFormat/>
    <w:rsid w:val="001B624F"/>
    <w:pPr>
      <w:pBdr>
        <w:top w:val="none" w:sz="0" w:space="0" w:color="auto"/>
      </w:pBdr>
      <w:spacing w:before="180"/>
      <w:outlineLvl w:val="1"/>
    </w:pPr>
    <w:rPr>
      <w:sz w:val="32"/>
      <w:lang w:val="zh-CN" w:eastAsia="zh-CN"/>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1B624F"/>
    <w:pPr>
      <w:numPr>
        <w:numId w:val="0"/>
      </w:numPr>
      <w:spacing w:before="120"/>
      <w:outlineLvl w:val="2"/>
    </w:pPr>
    <w:rPr>
      <w:sz w:val="28"/>
    </w:rPr>
  </w:style>
  <w:style w:type="paragraph" w:styleId="Heading4">
    <w:name w:val="heading 4"/>
    <w:basedOn w:val="Heading3"/>
    <w:next w:val="Normal"/>
    <w:link w:val="Heading4Char"/>
    <w:qFormat/>
    <w:rsid w:val="001B624F"/>
    <w:pPr>
      <w:numPr>
        <w:ilvl w:val="3"/>
      </w:numPr>
      <w:outlineLvl w:val="3"/>
    </w:pPr>
    <w:rPr>
      <w:sz w:val="24"/>
    </w:rPr>
  </w:style>
  <w:style w:type="paragraph" w:styleId="Heading5">
    <w:name w:val="heading 5"/>
    <w:basedOn w:val="Heading4"/>
    <w:next w:val="Normal"/>
    <w:link w:val="Heading5Char"/>
    <w:qFormat/>
    <w:rsid w:val="001B624F"/>
    <w:pPr>
      <w:numPr>
        <w:ilvl w:val="4"/>
      </w:numPr>
      <w:outlineLvl w:val="4"/>
    </w:pPr>
    <w:rPr>
      <w:sz w:val="22"/>
    </w:rPr>
  </w:style>
  <w:style w:type="paragraph" w:styleId="Heading6">
    <w:name w:val="heading 6"/>
    <w:basedOn w:val="Normal"/>
    <w:next w:val="Normal"/>
    <w:link w:val="Heading6Char"/>
    <w:qFormat/>
    <w:rsid w:val="001B624F"/>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1B624F"/>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1B624F"/>
    <w:pPr>
      <w:numPr>
        <w:ilvl w:val="7"/>
      </w:numPr>
      <w:outlineLvl w:val="7"/>
    </w:pPr>
    <w:rPr>
      <w:lang w:val="zh-CN" w:eastAsia="zh-CN"/>
    </w:rPr>
  </w:style>
  <w:style w:type="paragraph" w:styleId="Heading9">
    <w:name w:val="heading 9"/>
    <w:basedOn w:val="Heading8"/>
    <w:next w:val="Normal"/>
    <w:link w:val="Heading9Char"/>
    <w:qFormat/>
    <w:rsid w:val="001B624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624F"/>
    <w:rPr>
      <w:rFonts w:ascii="Arial" w:hAnsi="Arial" w:cs="Times New Roman"/>
      <w:sz w:val="36"/>
      <w:szCs w:val="20"/>
      <w:lang w:val="en-GB" w:eastAsia="en-GB"/>
    </w:rPr>
  </w:style>
  <w:style w:type="character" w:customStyle="1" w:styleId="Heading2Char">
    <w:name w:val="Heading 2 Char"/>
    <w:basedOn w:val="DefaultParagraphFont"/>
    <w:link w:val="Heading2"/>
    <w:rsid w:val="001B624F"/>
    <w:rPr>
      <w:rFonts w:ascii="Arial" w:hAnsi="Arial" w:cs="Times New Roman"/>
      <w:sz w:val="32"/>
      <w:szCs w:val="20"/>
      <w:lang w:val="zh-CN" w:eastAsia="zh-CN"/>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1B624F"/>
    <w:rPr>
      <w:rFonts w:ascii="Arial" w:hAnsi="Arial" w:cs="Times New Roman"/>
      <w:sz w:val="28"/>
      <w:szCs w:val="20"/>
      <w:lang w:val="zh-CN" w:eastAsia="zh-CN"/>
    </w:rPr>
  </w:style>
  <w:style w:type="character" w:customStyle="1" w:styleId="Heading4Char">
    <w:name w:val="Heading 4 Char"/>
    <w:basedOn w:val="DefaultParagraphFont"/>
    <w:link w:val="Heading4"/>
    <w:rsid w:val="001B624F"/>
    <w:rPr>
      <w:rFonts w:ascii="Arial" w:hAnsi="Arial" w:cs="Times New Roman"/>
      <w:sz w:val="24"/>
      <w:szCs w:val="20"/>
      <w:lang w:val="zh-CN" w:eastAsia="zh-CN"/>
    </w:rPr>
  </w:style>
  <w:style w:type="character" w:customStyle="1" w:styleId="Heading5Char">
    <w:name w:val="Heading 5 Char"/>
    <w:basedOn w:val="DefaultParagraphFont"/>
    <w:link w:val="Heading5"/>
    <w:rsid w:val="001B624F"/>
    <w:rPr>
      <w:rFonts w:ascii="Arial" w:hAnsi="Arial" w:cs="Times New Roman"/>
      <w:szCs w:val="20"/>
      <w:lang w:val="zh-CN" w:eastAsia="zh-CN"/>
    </w:rPr>
  </w:style>
  <w:style w:type="character" w:customStyle="1" w:styleId="Heading6Char">
    <w:name w:val="Heading 6 Char"/>
    <w:basedOn w:val="DefaultParagraphFont"/>
    <w:link w:val="Heading6"/>
    <w:rsid w:val="001B624F"/>
    <w:rPr>
      <w:rFonts w:ascii="Arial" w:hAnsi="Arial" w:cs="Times New Roman"/>
      <w:sz w:val="20"/>
      <w:szCs w:val="20"/>
      <w:lang w:val="zh-CN" w:eastAsia="zh-CN"/>
    </w:rPr>
  </w:style>
  <w:style w:type="character" w:customStyle="1" w:styleId="Heading7Char">
    <w:name w:val="Heading 7 Char"/>
    <w:basedOn w:val="DefaultParagraphFont"/>
    <w:link w:val="Heading7"/>
    <w:rsid w:val="001B624F"/>
    <w:rPr>
      <w:rFonts w:ascii="Arial" w:hAnsi="Arial" w:cs="Times New Roman"/>
      <w:sz w:val="20"/>
      <w:szCs w:val="20"/>
      <w:lang w:val="zh-CN" w:eastAsia="zh-CN"/>
    </w:rPr>
  </w:style>
  <w:style w:type="character" w:customStyle="1" w:styleId="Heading8Char">
    <w:name w:val="Heading 8 Char"/>
    <w:basedOn w:val="DefaultParagraphFont"/>
    <w:link w:val="Heading8"/>
    <w:rsid w:val="001B624F"/>
    <w:rPr>
      <w:rFonts w:ascii="Arial" w:hAnsi="Arial" w:cs="Times New Roman"/>
      <w:sz w:val="36"/>
      <w:szCs w:val="20"/>
      <w:lang w:val="zh-CN" w:eastAsia="zh-CN"/>
    </w:rPr>
  </w:style>
  <w:style w:type="character" w:customStyle="1" w:styleId="Heading9Char">
    <w:name w:val="Heading 9 Char"/>
    <w:basedOn w:val="DefaultParagraphFont"/>
    <w:link w:val="Heading9"/>
    <w:rsid w:val="001B624F"/>
    <w:rPr>
      <w:rFonts w:ascii="Arial" w:hAnsi="Arial" w:cs="Times New Roman"/>
      <w:sz w:val="36"/>
      <w:szCs w:val="20"/>
      <w:lang w:val="zh-CN" w:eastAsia="zh-CN"/>
    </w:rPr>
  </w:style>
  <w:style w:type="paragraph" w:customStyle="1" w:styleId="EmailDiscussion">
    <w:name w:val="EmailDiscussion"/>
    <w:basedOn w:val="Normal"/>
    <w:next w:val="Normal"/>
    <w:link w:val="EmailDiscussionChar"/>
    <w:qFormat/>
    <w:rsid w:val="001B624F"/>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1B624F"/>
    <w:rPr>
      <w:rFonts w:ascii="Arial" w:eastAsia="MS Mincho" w:hAnsi="Arial" w:cs="Times New Roman"/>
      <w:b/>
      <w:sz w:val="20"/>
      <w:szCs w:val="24"/>
      <w:lang w:val="en-GB" w:eastAsia="en-GB"/>
    </w:rPr>
  </w:style>
  <w:style w:type="paragraph" w:customStyle="1" w:styleId="EmailDiscussion2">
    <w:name w:val="EmailDiscussion2"/>
    <w:basedOn w:val="Normal"/>
    <w:uiPriority w:val="99"/>
    <w:qFormat/>
    <w:rsid w:val="001B624F"/>
    <w:pPr>
      <w:tabs>
        <w:tab w:val="left" w:pos="1622"/>
      </w:tabs>
      <w:ind w:left="1622" w:hanging="363"/>
    </w:pPr>
    <w:rPr>
      <w:rFonts w:ascii="Arial" w:eastAsia="MS Mincho" w:hAnsi="Arial"/>
      <w:sz w:val="20"/>
      <w:lang w:val="en-GB" w:eastAsia="en-GB"/>
    </w:rPr>
  </w:style>
  <w:style w:type="paragraph" w:customStyle="1" w:styleId="Doc-text2">
    <w:name w:val="Doc-text2"/>
    <w:basedOn w:val="Normal"/>
    <w:link w:val="Doc-text2Char"/>
    <w:qFormat/>
    <w:rsid w:val="0058003B"/>
    <w:pPr>
      <w:tabs>
        <w:tab w:val="left" w:pos="1622"/>
      </w:tabs>
      <w:spacing w:after="0" w:line="240" w:lineRule="auto"/>
      <w:ind w:left="1622" w:hanging="363"/>
    </w:pPr>
    <w:rPr>
      <w:rFonts w:ascii="Arial" w:eastAsia="MS Mincho" w:hAnsi="Arial"/>
      <w:sz w:val="20"/>
      <w:lang w:val="en-GB" w:eastAsia="en-GB"/>
    </w:rPr>
  </w:style>
  <w:style w:type="character" w:customStyle="1" w:styleId="Doc-text2Char">
    <w:name w:val="Doc-text2 Char"/>
    <w:link w:val="Doc-text2"/>
    <w:qFormat/>
    <w:rsid w:val="0058003B"/>
    <w:rPr>
      <w:rFonts w:ascii="Arial" w:eastAsia="MS Mincho" w:hAnsi="Arial" w:cs="Times New Roman"/>
      <w:sz w:val="20"/>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940C7"/>
    <w:pPr>
      <w:numPr>
        <w:numId w:val="3"/>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A940C7"/>
    <w:rPr>
      <w:rFonts w:eastAsia="宋体" w:cs="Times New Roman"/>
      <w:lang w:val="en-GB" w:eastAsia="en-US"/>
    </w:rPr>
  </w:style>
  <w:style w:type="paragraph" w:styleId="Header">
    <w:name w:val="header"/>
    <w:basedOn w:val="Normal"/>
    <w:link w:val="HeaderChar"/>
    <w:uiPriority w:val="99"/>
    <w:unhideWhenUsed/>
    <w:rsid w:val="0043783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37837"/>
    <w:rPr>
      <w:rFonts w:ascii="Times New Roman" w:eastAsia="Gulim" w:hAnsi="Times New Roman" w:cs="Times New Roman"/>
      <w:sz w:val="24"/>
      <w:szCs w:val="24"/>
      <w:lang w:eastAsia="ko-KR"/>
    </w:rPr>
  </w:style>
  <w:style w:type="paragraph" w:styleId="Footer">
    <w:name w:val="footer"/>
    <w:basedOn w:val="Normal"/>
    <w:link w:val="FooterChar"/>
    <w:uiPriority w:val="99"/>
    <w:unhideWhenUsed/>
    <w:rsid w:val="0043783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37837"/>
    <w:rPr>
      <w:rFonts w:ascii="Times New Roman" w:eastAsia="Gulim" w:hAnsi="Times New Roman" w:cs="Times New Roman"/>
      <w:sz w:val="24"/>
      <w:szCs w:val="24"/>
      <w:lang w:eastAsia="ko-KR"/>
    </w:rPr>
  </w:style>
  <w:style w:type="paragraph" w:styleId="List">
    <w:name w:val="List"/>
    <w:basedOn w:val="Normal"/>
    <w:rsid w:val="00437837"/>
    <w:pPr>
      <w:overflowPunct w:val="0"/>
      <w:autoSpaceDE w:val="0"/>
      <w:autoSpaceDN w:val="0"/>
      <w:adjustRightInd w:val="0"/>
      <w:spacing w:after="120" w:line="240" w:lineRule="auto"/>
      <w:ind w:left="568" w:hanging="284"/>
      <w:jc w:val="both"/>
      <w:textAlignment w:val="baseline"/>
    </w:pPr>
    <w:rPr>
      <w:rFonts w:ascii="Arial" w:eastAsia="Times New Roman" w:hAnsi="Arial"/>
      <w:sz w:val="20"/>
      <w:szCs w:val="20"/>
      <w:lang w:val="en-GB" w:eastAsia="zh-CN"/>
    </w:rPr>
  </w:style>
  <w:style w:type="paragraph" w:customStyle="1" w:styleId="Agreement">
    <w:name w:val="Agreement"/>
    <w:basedOn w:val="Normal"/>
    <w:next w:val="Doc-text2"/>
    <w:qFormat/>
    <w:rsid w:val="00B71847"/>
    <w:pPr>
      <w:numPr>
        <w:numId w:val="18"/>
      </w:numPr>
      <w:spacing w:before="60" w:after="0" w:line="240" w:lineRule="auto"/>
    </w:pPr>
    <w:rPr>
      <w:rFonts w:ascii="Arial" w:eastAsia="MS Mincho" w:hAnsi="Arial"/>
      <w:b/>
      <w:sz w:val="20"/>
      <w:lang w:val="en-GB" w:eastAsia="en-GB"/>
    </w:rPr>
  </w:style>
  <w:style w:type="paragraph" w:styleId="BodyText">
    <w:name w:val="Body Text"/>
    <w:basedOn w:val="Normal"/>
    <w:link w:val="BodyTextChar"/>
    <w:rsid w:val="00E938A8"/>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E938A8"/>
  </w:style>
  <w:style w:type="table" w:styleId="TableGrid">
    <w:name w:val="Table Grid"/>
    <w:basedOn w:val="TableNormal"/>
    <w:uiPriority w:val="59"/>
    <w:rsid w:val="00E938A8"/>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E40B50"/>
    <w:pPr>
      <w:spacing w:before="60" w:after="0" w:line="240" w:lineRule="auto"/>
      <w:ind w:left="1259" w:hanging="1259"/>
    </w:pPr>
    <w:rPr>
      <w:rFonts w:ascii="Arial" w:eastAsia="MS Mincho" w:hAnsi="Arial"/>
      <w:noProof/>
      <w:sz w:val="20"/>
      <w:lang w:val="en-GB" w:eastAsia="en-GB"/>
    </w:rPr>
  </w:style>
  <w:style w:type="character" w:customStyle="1" w:styleId="Doc-titleChar">
    <w:name w:val="Doc-title Char"/>
    <w:link w:val="Doc-title"/>
    <w:qFormat/>
    <w:rsid w:val="00E40B50"/>
    <w:rPr>
      <w:rFonts w:ascii="Arial" w:eastAsia="MS Mincho" w:hAnsi="Arial" w:cs="Times New Roman"/>
      <w:noProof/>
      <w:sz w:val="20"/>
      <w:szCs w:val="24"/>
      <w:lang w:val="en-GB" w:eastAsia="en-GB"/>
    </w:rPr>
  </w:style>
  <w:style w:type="paragraph" w:customStyle="1" w:styleId="Observation">
    <w:name w:val="Observation"/>
    <w:basedOn w:val="Normal"/>
    <w:qFormat/>
    <w:rsid w:val="00582A08"/>
    <w:pPr>
      <w:numPr>
        <w:numId w:val="27"/>
      </w:numPr>
      <w:overflowPunct w:val="0"/>
      <w:autoSpaceDE w:val="0"/>
      <w:autoSpaceDN w:val="0"/>
      <w:adjustRightInd w:val="0"/>
      <w:spacing w:before="240" w:after="0" w:line="240" w:lineRule="auto"/>
      <w:ind w:left="1620" w:hanging="1620"/>
      <w:jc w:val="both"/>
      <w:textAlignment w:val="baseline"/>
    </w:pPr>
    <w:rPr>
      <w:rFonts w:ascii="Calibri" w:eastAsia="宋体" w:hAnsi="Calibri" w:cs="Calibri"/>
      <w:b/>
      <w:sz w:val="20"/>
      <w:szCs w:val="20"/>
      <w:lang w:eastAsia="zh-CN"/>
    </w:rPr>
  </w:style>
  <w:style w:type="paragraph" w:customStyle="1" w:styleId="NO">
    <w:name w:val="NO"/>
    <w:basedOn w:val="Normal"/>
    <w:link w:val="NOChar"/>
    <w:qFormat/>
    <w:rsid w:val="00945268"/>
    <w:pPr>
      <w:keepLines/>
      <w:overflowPunct w:val="0"/>
      <w:autoSpaceDE w:val="0"/>
      <w:autoSpaceDN w:val="0"/>
      <w:adjustRightInd w:val="0"/>
      <w:spacing w:after="180" w:line="240" w:lineRule="auto"/>
      <w:ind w:left="1135" w:hanging="851"/>
      <w:textAlignment w:val="baseline"/>
    </w:pPr>
    <w:rPr>
      <w:rFonts w:eastAsia="Times New Roman"/>
      <w:sz w:val="20"/>
      <w:szCs w:val="20"/>
      <w:lang w:val="en-GB" w:eastAsia="ja-JP"/>
    </w:rPr>
  </w:style>
  <w:style w:type="character" w:customStyle="1" w:styleId="NOChar">
    <w:name w:val="NO Char"/>
    <w:link w:val="NO"/>
    <w:qFormat/>
    <w:rsid w:val="00945268"/>
    <w:rPr>
      <w:rFonts w:ascii="Times New Roman" w:eastAsia="Times New Roman" w:hAnsi="Times New Roman" w:cs="Times New Roman"/>
      <w:sz w:val="20"/>
      <w:szCs w:val="20"/>
      <w:lang w:val="en-GB" w:eastAsia="ja-JP"/>
    </w:rPr>
  </w:style>
  <w:style w:type="character" w:customStyle="1" w:styleId="CRCoverPageZchn">
    <w:name w:val="CR Cover Page Zchn"/>
    <w:link w:val="CRCoverPage"/>
    <w:locked/>
    <w:rsid w:val="004107C2"/>
    <w:rPr>
      <w:rFonts w:ascii="Arial" w:hAnsi="Arial" w:cs="Arial"/>
      <w:lang w:val="en-GB" w:eastAsia="en-US"/>
    </w:rPr>
  </w:style>
  <w:style w:type="paragraph" w:customStyle="1" w:styleId="CRCoverPage">
    <w:name w:val="CR Cover Page"/>
    <w:link w:val="CRCoverPageZchn"/>
    <w:rsid w:val="004107C2"/>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A503-9A8D-427D-8D83-91962889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2020-10-23T03:09:00Z</dcterms:created>
  <dcterms:modified xsi:type="dcterms:W3CDTF">2020-10-23T03:09:00Z</dcterms:modified>
</cp:coreProperties>
</file>