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038E28BB" w:rsidR="00EB410E" w:rsidRPr="007F16F8" w:rsidRDefault="00EB410E" w:rsidP="00DE1023">
      <w:pPr>
        <w:pStyle w:val="Header"/>
        <w:tabs>
          <w:tab w:val="right" w:pos="9639"/>
        </w:tabs>
        <w:jc w:val="both"/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4A7A5D">
        <w:rPr>
          <w:sz w:val="24"/>
          <w:lang w:eastAsia="zh-CN"/>
        </w:rPr>
        <w:t>2</w:t>
      </w:r>
      <w:r w:rsidR="0051416A">
        <w:rPr>
          <w:sz w:val="24"/>
          <w:lang w:eastAsia="zh-CN"/>
        </w:rPr>
        <w:t>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5849B3" w:rsidRPr="005849B3">
        <w:rPr>
          <w:bCs/>
          <w:noProof w:val="0"/>
          <w:sz w:val="24"/>
        </w:rPr>
        <w:t>R2-2008995</w:t>
      </w:r>
    </w:p>
    <w:p w14:paraId="2B60AF3C" w14:textId="55085379" w:rsidR="00EB410E" w:rsidRDefault="008E4B7D" w:rsidP="00DE1023">
      <w:pPr>
        <w:pStyle w:val="CRCoverPage"/>
        <w:spacing w:after="240"/>
        <w:jc w:val="both"/>
        <w:outlineLvl w:val="0"/>
        <w:rPr>
          <w:b/>
          <w:sz w:val="24"/>
        </w:rPr>
      </w:pPr>
      <w:r w:rsidRPr="008E4B7D">
        <w:rPr>
          <w:b/>
          <w:sz w:val="24"/>
        </w:rPr>
        <w:t xml:space="preserve">Electronic meeting, 2nd – 13th </w:t>
      </w:r>
      <w:proofErr w:type="gramStart"/>
      <w:r w:rsidRPr="008E4B7D">
        <w:rPr>
          <w:b/>
          <w:sz w:val="24"/>
        </w:rPr>
        <w:t>November,</w:t>
      </w:r>
      <w:proofErr w:type="gramEnd"/>
      <w:r w:rsidRPr="008E4B7D">
        <w:rPr>
          <w:b/>
          <w:sz w:val="24"/>
        </w:rPr>
        <w:t xml:space="preserve"> 2020</w:t>
      </w:r>
    </w:p>
    <w:p w14:paraId="372F5655" w14:textId="1B120E55" w:rsidR="00EB410E" w:rsidRDefault="00EB410E" w:rsidP="00DE1023">
      <w:pPr>
        <w:pStyle w:val="CRCoverPage"/>
        <w:jc w:val="both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5B013F">
        <w:rPr>
          <w:rFonts w:cs="Arial"/>
          <w:bCs/>
          <w:sz w:val="24"/>
          <w:lang w:val="en-US"/>
        </w:rPr>
        <w:t>8.</w:t>
      </w:r>
      <w:r w:rsidR="006F6E92">
        <w:rPr>
          <w:rFonts w:cs="Arial"/>
          <w:bCs/>
          <w:sz w:val="24"/>
          <w:lang w:val="en-US"/>
        </w:rPr>
        <w:t>6</w:t>
      </w:r>
      <w:r w:rsidR="005B013F">
        <w:rPr>
          <w:rFonts w:cs="Arial"/>
          <w:bCs/>
          <w:sz w:val="24"/>
          <w:lang w:val="en-US"/>
        </w:rPr>
        <w:t>.</w:t>
      </w:r>
      <w:r w:rsidR="00F36FF5">
        <w:rPr>
          <w:rFonts w:cs="Arial"/>
          <w:bCs/>
          <w:sz w:val="24"/>
          <w:lang w:val="en-US"/>
        </w:rPr>
        <w:t>5</w:t>
      </w:r>
    </w:p>
    <w:p w14:paraId="2E0FC3EF" w14:textId="77777777" w:rsidR="00EB410E" w:rsidRDefault="00EB410E" w:rsidP="00DE1023">
      <w:pPr>
        <w:spacing w:after="120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2DDC857C" w14:textId="5302438A" w:rsidR="00EB410E" w:rsidRPr="007F16F8" w:rsidRDefault="00EB410E" w:rsidP="00DE1023">
      <w:pPr>
        <w:tabs>
          <w:tab w:val="left" w:pos="1985"/>
        </w:tabs>
        <w:spacing w:after="120"/>
        <w:ind w:left="2880" w:hanging="2880"/>
        <w:jc w:val="both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133700" w:rsidRPr="00133700">
        <w:rPr>
          <w:rFonts w:ascii="Arial" w:hAnsi="Arial" w:cs="Arial"/>
          <w:bCs/>
          <w:sz w:val="24"/>
        </w:rPr>
        <w:t>Handling of Configured grant for SDT</w:t>
      </w:r>
    </w:p>
    <w:p w14:paraId="7FF9C1D5" w14:textId="49A6CB10" w:rsidR="00EB410E" w:rsidRDefault="00EB410E" w:rsidP="00DE1023">
      <w:pPr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</w:t>
      </w:r>
      <w:r w:rsidR="000D7B92">
        <w:rPr>
          <w:rFonts w:ascii="Arial" w:hAnsi="Arial" w:cs="Arial"/>
          <w:bCs/>
          <w:sz w:val="24"/>
        </w:rPr>
        <w:t>, D</w:t>
      </w:r>
      <w:r>
        <w:rPr>
          <w:rFonts w:ascii="Arial" w:hAnsi="Arial" w:cs="Arial"/>
          <w:bCs/>
          <w:sz w:val="24"/>
        </w:rPr>
        <w:t>ecision</w:t>
      </w:r>
    </w:p>
    <w:p w14:paraId="2B8DF5C7" w14:textId="77777777" w:rsidR="00EB410E" w:rsidRDefault="00EB410E" w:rsidP="00DE1023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04627FFC" w14:textId="6159ADC7" w:rsidR="008D7DCC" w:rsidRDefault="00330640" w:rsidP="00DE1023">
      <w:pPr>
        <w:spacing w:after="120"/>
        <w:jc w:val="both"/>
        <w:rPr>
          <w:lang w:val="en-GB"/>
        </w:rPr>
      </w:pPr>
      <w:bookmarkStart w:id="1" w:name="_Hlk46842767"/>
      <w:bookmarkStart w:id="2" w:name="Proposal_Pattern_Length"/>
      <w:r>
        <w:rPr>
          <w:lang w:val="en-GB"/>
        </w:rPr>
        <w:t xml:space="preserve">RAN2 discussed </w:t>
      </w:r>
      <w:r w:rsidR="00EA6A59">
        <w:rPr>
          <w:lang w:val="en-GB"/>
        </w:rPr>
        <w:t>aspects related to small data transmission/reception</w:t>
      </w:r>
      <w:r w:rsidR="00526C75">
        <w:rPr>
          <w:lang w:val="en-GB"/>
        </w:rPr>
        <w:t xml:space="preserve"> in RAN2#111-e meeting and made the following agreements:</w:t>
      </w:r>
    </w:p>
    <w:p w14:paraId="62D05054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b/>
          <w:bCs/>
          <w:i/>
          <w:iCs/>
          <w:lang w:val="en-GB" w:eastAsia="ja-JP"/>
        </w:rPr>
      </w:pPr>
      <w:r w:rsidRPr="007F5A72">
        <w:rPr>
          <w:rFonts w:ascii="Arial" w:eastAsia="Times New Roman" w:hAnsi="Arial"/>
          <w:b/>
          <w:bCs/>
          <w:i/>
          <w:iCs/>
          <w:lang w:val="en-GB" w:eastAsia="ja-JP"/>
        </w:rPr>
        <w:t xml:space="preserve">Agreements </w:t>
      </w:r>
    </w:p>
    <w:p w14:paraId="6CA6805A" w14:textId="77777777" w:rsidR="007F5A72" w:rsidRPr="00C42BC4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highlight w:val="yellow"/>
          <w:lang w:val="en-GB" w:eastAsia="ja-JP"/>
        </w:rPr>
      </w:pPr>
      <w:r w:rsidRPr="00C42BC4">
        <w:rPr>
          <w:rFonts w:ascii="Arial" w:eastAsia="Times New Roman" w:hAnsi="Arial"/>
          <w:highlight w:val="yellow"/>
          <w:lang w:val="en-GB" w:eastAsia="ja-JP"/>
        </w:rPr>
        <w:t xml:space="preserve">1 </w:t>
      </w:r>
      <w:r w:rsidRPr="00C42BC4">
        <w:rPr>
          <w:rFonts w:ascii="Arial" w:eastAsia="Times New Roman" w:hAnsi="Arial"/>
          <w:highlight w:val="yellow"/>
          <w:lang w:val="en-GB" w:eastAsia="ja-JP"/>
        </w:rPr>
        <w:tab/>
        <w:t xml:space="preserve">Small data transmission with RRC message is supported as baseline for RA-based and CG based schemes  </w:t>
      </w:r>
    </w:p>
    <w:p w14:paraId="4A96F4BB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lang w:eastAsia="ja-JP"/>
        </w:rPr>
      </w:pPr>
      <w:r w:rsidRPr="00C42BC4">
        <w:rPr>
          <w:rFonts w:ascii="Arial" w:eastAsia="Times New Roman" w:hAnsi="Arial"/>
          <w:highlight w:val="yellow"/>
          <w:lang w:eastAsia="ja-JP"/>
        </w:rPr>
        <w:t>2</w:t>
      </w:r>
      <w:r w:rsidRPr="00C42BC4">
        <w:rPr>
          <w:rFonts w:ascii="Arial" w:eastAsia="Times New Roman" w:hAnsi="Arial"/>
          <w:highlight w:val="yellow"/>
          <w:lang w:eastAsia="ja-JP"/>
        </w:rPr>
        <w:tab/>
        <w:t>RRC-less can be studied for limited use cases (e.g. same serving cell and/or for CG) with lower priority</w:t>
      </w:r>
    </w:p>
    <w:p w14:paraId="1C37837A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lang w:eastAsia="ja-JP"/>
        </w:rPr>
      </w:pPr>
      <w:r w:rsidRPr="007F5A72">
        <w:rPr>
          <w:rFonts w:ascii="Arial" w:eastAsia="Times New Roman" w:hAnsi="Arial"/>
          <w:lang w:eastAsia="ja-JP"/>
        </w:rPr>
        <w:t>3</w:t>
      </w:r>
      <w:r w:rsidRPr="007F5A72">
        <w:rPr>
          <w:rFonts w:ascii="Arial" w:eastAsia="Times New Roman" w:hAnsi="Arial"/>
          <w:lang w:eastAsia="ja-JP"/>
        </w:rPr>
        <w:tab/>
        <w:t xml:space="preserve">Context fetch and data forwarding with anchor re-location and without anchor re-location will be considered.   FFS if there are problems with the scenario “without anchor relocation”. </w:t>
      </w:r>
    </w:p>
    <w:p w14:paraId="18BB951F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lang w:val="en-GB" w:eastAsia="ja-JP"/>
        </w:rPr>
      </w:pPr>
      <w:r w:rsidRPr="007F5A72">
        <w:rPr>
          <w:rFonts w:ascii="Arial" w:eastAsia="Times New Roman" w:hAnsi="Arial"/>
          <w:lang w:val="en-GB" w:eastAsia="ja-JP"/>
        </w:rPr>
        <w:t>4</w:t>
      </w:r>
      <w:r w:rsidRPr="007F5A72">
        <w:rPr>
          <w:rFonts w:ascii="Arial" w:eastAsia="Times New Roman" w:hAnsi="Arial"/>
          <w:lang w:val="en-GB" w:eastAsia="ja-JP"/>
        </w:rPr>
        <w:tab/>
        <w:t>From RAN2 perspective, stored “configuration” in the UE Context is used for the RLC bearer configuration for any SDT mechanism (RACH and CG).</w:t>
      </w:r>
    </w:p>
    <w:p w14:paraId="6F5489C5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lang w:val="en-GB" w:eastAsia="ja-JP"/>
        </w:rPr>
      </w:pPr>
      <w:r w:rsidRPr="007F5A72">
        <w:rPr>
          <w:rFonts w:ascii="Arial" w:eastAsia="Times New Roman" w:hAnsi="Arial"/>
          <w:lang w:val="en-GB" w:eastAsia="ja-JP"/>
        </w:rPr>
        <w:t>5</w:t>
      </w:r>
      <w:r w:rsidRPr="007F5A72">
        <w:rPr>
          <w:rFonts w:ascii="Arial" w:eastAsia="Times New Roman" w:hAnsi="Arial"/>
          <w:lang w:val="en-GB" w:eastAsia="ja-JP"/>
        </w:rPr>
        <w:tab/>
        <w:t>The 2-step RACH or 4-step RACH should be applied to RACH based uplink small data transmission in RRC_INACTIVE</w:t>
      </w:r>
    </w:p>
    <w:p w14:paraId="19363DA9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lang w:val="en-GB" w:eastAsia="ja-JP"/>
        </w:rPr>
      </w:pPr>
      <w:r w:rsidRPr="007F5A72">
        <w:rPr>
          <w:rFonts w:ascii="Arial" w:eastAsia="Times New Roman" w:hAnsi="Arial"/>
          <w:lang w:val="en-GB" w:eastAsia="ja-JP"/>
        </w:rPr>
        <w:t>6</w:t>
      </w:r>
      <w:r w:rsidRPr="007F5A72">
        <w:rPr>
          <w:rFonts w:ascii="Arial" w:eastAsia="Times New Roman" w:hAnsi="Arial"/>
          <w:lang w:val="en-GB" w:eastAsia="ja-JP"/>
        </w:rPr>
        <w:tab/>
        <w:t>The uplink small data can be sent in MSGA of 2-step RACH or msg3 of 4-step RACH.</w:t>
      </w:r>
    </w:p>
    <w:p w14:paraId="50E82FDF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lang w:val="en-GB" w:eastAsia="ja-JP"/>
        </w:rPr>
      </w:pPr>
      <w:r w:rsidRPr="007F5A72">
        <w:rPr>
          <w:rFonts w:ascii="Arial" w:eastAsia="Times New Roman" w:hAnsi="Arial"/>
          <w:lang w:val="en-GB" w:eastAsia="ja-JP"/>
        </w:rPr>
        <w:t>7</w:t>
      </w:r>
      <w:r w:rsidRPr="007F5A72">
        <w:rPr>
          <w:rFonts w:ascii="Arial" w:eastAsia="Times New Roman" w:hAnsi="Arial"/>
          <w:lang w:val="en-GB" w:eastAsia="ja-JP"/>
        </w:rPr>
        <w:tab/>
        <w:t>Small data transmission is configured by the network on a per DRB basis</w:t>
      </w:r>
    </w:p>
    <w:p w14:paraId="76814FAE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lang w:val="en-GB" w:eastAsia="ja-JP"/>
        </w:rPr>
      </w:pPr>
      <w:r w:rsidRPr="007F5A72">
        <w:rPr>
          <w:rFonts w:ascii="Arial" w:eastAsia="Times New Roman" w:hAnsi="Arial"/>
          <w:lang w:val="en-GB" w:eastAsia="ja-JP"/>
        </w:rPr>
        <w:t>8</w:t>
      </w:r>
      <w:r w:rsidRPr="007F5A72">
        <w:rPr>
          <w:rFonts w:ascii="Arial" w:eastAsia="Times New Roman" w:hAnsi="Arial"/>
          <w:lang w:val="en-GB" w:eastAsia="ja-JP"/>
        </w:rPr>
        <w:tab/>
        <w:t xml:space="preserve">Data volume </w:t>
      </w:r>
      <w:proofErr w:type="gramStart"/>
      <w:r w:rsidRPr="007F5A72">
        <w:rPr>
          <w:rFonts w:ascii="Arial" w:eastAsia="Times New Roman" w:hAnsi="Arial"/>
          <w:lang w:val="en-GB" w:eastAsia="ja-JP"/>
        </w:rPr>
        <w:t>threshold</w:t>
      </w:r>
      <w:proofErr w:type="gramEnd"/>
      <w:r w:rsidRPr="007F5A72">
        <w:rPr>
          <w:rFonts w:ascii="Arial" w:eastAsia="Times New Roman" w:hAnsi="Arial"/>
          <w:lang w:val="en-GB" w:eastAsia="ja-JP"/>
        </w:rPr>
        <w:t xml:space="preserve"> is used for the UE to decide whether to do SDT or not.   FFS how we calculate data volume.  </w:t>
      </w:r>
    </w:p>
    <w:p w14:paraId="59DAC5F6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lang w:val="en-GB" w:eastAsia="ja-JP"/>
        </w:rPr>
      </w:pPr>
      <w:r w:rsidRPr="007F5A72">
        <w:rPr>
          <w:rFonts w:ascii="Arial" w:eastAsia="Times New Roman" w:hAnsi="Arial"/>
          <w:lang w:val="en-GB" w:eastAsia="ja-JP"/>
        </w:rPr>
        <w:tab/>
        <w:t>FFS if an “additional SDT specific” RSRP threshold is further used to determine whether the UE should do SDT</w:t>
      </w:r>
    </w:p>
    <w:p w14:paraId="38E96308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lang w:val="en-GB" w:eastAsia="ja-JP"/>
        </w:rPr>
      </w:pPr>
      <w:r w:rsidRPr="007F5A72">
        <w:rPr>
          <w:rFonts w:ascii="Arial" w:eastAsia="Times New Roman" w:hAnsi="Arial"/>
          <w:lang w:val="en-GB" w:eastAsia="ja-JP"/>
        </w:rPr>
        <w:t>9</w:t>
      </w:r>
      <w:r w:rsidRPr="007F5A72">
        <w:rPr>
          <w:rFonts w:ascii="Arial" w:eastAsia="Times New Roman" w:hAnsi="Arial"/>
          <w:lang w:val="en-GB" w:eastAsia="ja-JP"/>
        </w:rPr>
        <w:tab/>
        <w:t xml:space="preserve">UL/DL transmission following UL SDT without transitioning to RRC_CONNECTED is supported </w:t>
      </w:r>
    </w:p>
    <w:p w14:paraId="6C88FCA0" w14:textId="77777777" w:rsidR="007F5A72" w:rsidRPr="007F5A72" w:rsidRDefault="007F5A72" w:rsidP="00A82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726" w:hanging="363"/>
        <w:textAlignment w:val="baseline"/>
        <w:rPr>
          <w:rFonts w:ascii="Arial" w:eastAsia="Times New Roman" w:hAnsi="Arial"/>
          <w:lang w:val="en-GB" w:eastAsia="ja-JP"/>
        </w:rPr>
      </w:pPr>
      <w:r w:rsidRPr="007F5A72">
        <w:rPr>
          <w:rFonts w:ascii="Arial" w:eastAsia="Times New Roman" w:hAnsi="Arial"/>
          <w:lang w:val="en-GB" w:eastAsia="ja-JP"/>
        </w:rPr>
        <w:t>10</w:t>
      </w:r>
      <w:r w:rsidRPr="007F5A72">
        <w:rPr>
          <w:rFonts w:ascii="Arial" w:eastAsia="Times New Roman" w:hAnsi="Arial"/>
          <w:lang w:val="en-GB" w:eastAsia="ja-JP"/>
        </w:rPr>
        <w:tab/>
        <w:t xml:space="preserve">When UE is in RRC_INACTIVE, it should be possible to send multiple UL and DL packets as part of the same SDT mechanism and without transitioning to RRC_CONNECTED on dedicated grant.  FFS on details and whether any indication to network is needed.  </w:t>
      </w:r>
    </w:p>
    <w:p w14:paraId="49039986" w14:textId="77777777" w:rsidR="00526C75" w:rsidRDefault="00526C75" w:rsidP="00DE1023">
      <w:pPr>
        <w:spacing w:after="120"/>
        <w:jc w:val="both"/>
        <w:rPr>
          <w:lang w:val="en-GB"/>
        </w:rPr>
      </w:pPr>
    </w:p>
    <w:p w14:paraId="15D0784F" w14:textId="39023B8F" w:rsidR="00EB410E" w:rsidRPr="00787EB3" w:rsidRDefault="00C041C1" w:rsidP="00F36FF5">
      <w:pPr>
        <w:spacing w:after="120"/>
        <w:jc w:val="both"/>
        <w:rPr>
          <w:lang w:val="en-GB"/>
        </w:rPr>
      </w:pPr>
      <w:r>
        <w:rPr>
          <w:lang w:val="en-GB"/>
        </w:rPr>
        <w:t xml:space="preserve">This contribution </w:t>
      </w:r>
      <w:r w:rsidR="00F05616">
        <w:rPr>
          <w:lang w:val="en-GB"/>
        </w:rPr>
        <w:t xml:space="preserve">focuses on </w:t>
      </w:r>
      <w:r w:rsidR="00C42BC4">
        <w:rPr>
          <w:lang w:val="en-GB"/>
        </w:rPr>
        <w:t xml:space="preserve">aspects related to the usage </w:t>
      </w:r>
      <w:r w:rsidR="002A3D6D">
        <w:rPr>
          <w:lang w:val="en-GB"/>
        </w:rPr>
        <w:t xml:space="preserve">of </w:t>
      </w:r>
      <w:r w:rsidR="00C42BC4">
        <w:rPr>
          <w:lang w:val="en-GB"/>
        </w:rPr>
        <w:t xml:space="preserve">configured grant </w:t>
      </w:r>
      <w:r w:rsidR="002A3D6D">
        <w:rPr>
          <w:lang w:val="en-GB"/>
        </w:rPr>
        <w:t xml:space="preserve">for RRC </w:t>
      </w:r>
      <w:r w:rsidR="00C42BC4">
        <w:rPr>
          <w:lang w:val="en-GB"/>
        </w:rPr>
        <w:t>based SDT</w:t>
      </w:r>
      <w:r w:rsidR="002A3D6D">
        <w:rPr>
          <w:lang w:val="en-GB"/>
        </w:rPr>
        <w:t>, in terms of the configuration criteria for CG</w:t>
      </w:r>
      <w:r w:rsidR="003E102F">
        <w:rPr>
          <w:lang w:val="en-GB"/>
        </w:rPr>
        <w:t>, usage and validity of CG resources for SDT and other related aspects</w:t>
      </w:r>
      <w:r w:rsidR="00D439BB">
        <w:t>.</w:t>
      </w:r>
    </w:p>
    <w:bookmarkEnd w:id="1"/>
    <w:p w14:paraId="5FA6A28D" w14:textId="596C2FB7" w:rsidR="00AC236D" w:rsidRDefault="006A59DF" w:rsidP="00AC236D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25FB08BA" w14:textId="5BBBBBAA" w:rsidR="00B105D3" w:rsidRPr="00B105D3" w:rsidRDefault="00D439BB" w:rsidP="00DE1023">
      <w:pPr>
        <w:pStyle w:val="Heading2"/>
        <w:jc w:val="both"/>
      </w:pPr>
      <w:r>
        <w:t xml:space="preserve">SDT </w:t>
      </w:r>
      <w:r w:rsidR="00876DFD">
        <w:t>triggering</w:t>
      </w:r>
      <w:r w:rsidR="00F45823">
        <w:t xml:space="preserve"> criteria</w:t>
      </w:r>
      <w:r w:rsidR="003E102F">
        <w:t xml:space="preserve"> for CG</w:t>
      </w:r>
    </w:p>
    <w:p w14:paraId="2713F688" w14:textId="5AA70997" w:rsidR="0018286D" w:rsidRDefault="00E16FF3" w:rsidP="00DE1023">
      <w:pPr>
        <w:jc w:val="both"/>
      </w:pPr>
      <w:r>
        <w:t xml:space="preserve">It was agreed that </w:t>
      </w:r>
      <w:r w:rsidR="00606B41">
        <w:t xml:space="preserve">both RA-based and CG-based </w:t>
      </w:r>
      <w:r w:rsidR="003438DC">
        <w:t>mechanisms</w:t>
      </w:r>
      <w:r w:rsidR="00606B41">
        <w:t xml:space="preserve"> shall be supported for </w:t>
      </w:r>
      <w:r w:rsidR="003D1DCF">
        <w:t xml:space="preserve">transmission of SDT using the RRC based approach. </w:t>
      </w:r>
      <w:r w:rsidR="00132AA2">
        <w:t xml:space="preserve">While we discuss </w:t>
      </w:r>
      <w:r w:rsidR="00AB5816">
        <w:t>the need for</w:t>
      </w:r>
      <w:r w:rsidR="00132AA2">
        <w:t xml:space="preserve"> additional criteria for triggering SDT in our companion contribution </w:t>
      </w:r>
      <w:sdt>
        <w:sdtPr>
          <w:id w:val="1023051060"/>
          <w:citation/>
        </w:sdtPr>
        <w:sdtEndPr/>
        <w:sdtContent>
          <w:r w:rsidR="0056600F">
            <w:fldChar w:fldCharType="begin"/>
          </w:r>
          <w:r w:rsidR="0056600F">
            <w:instrText xml:space="preserve"> CITATION SDTCP \l 1033 </w:instrText>
          </w:r>
          <w:r w:rsidR="0056600F">
            <w:fldChar w:fldCharType="separate"/>
          </w:r>
          <w:r w:rsidR="0056600F" w:rsidRPr="0056600F">
            <w:rPr>
              <w:noProof/>
            </w:rPr>
            <w:t>[1]</w:t>
          </w:r>
          <w:r w:rsidR="0056600F">
            <w:fldChar w:fldCharType="end"/>
          </w:r>
        </w:sdtContent>
      </w:sdt>
      <w:r w:rsidR="00132AA2">
        <w:t xml:space="preserve">, here we discuss </w:t>
      </w:r>
      <w:r w:rsidR="00DE5B60">
        <w:t>aspects specific to configured grant based SDT</w:t>
      </w:r>
      <w:r w:rsidR="00F37154">
        <w:t xml:space="preserve">. </w:t>
      </w:r>
      <w:r w:rsidR="00DE5B60">
        <w:t xml:space="preserve">Considering </w:t>
      </w:r>
      <w:r w:rsidR="000C20AC">
        <w:t>transmission using pre-configured uplink resource (</w:t>
      </w:r>
      <w:r w:rsidR="00DE5B60">
        <w:t>PUR</w:t>
      </w:r>
      <w:r w:rsidR="000C20AC">
        <w:t>)</w:t>
      </w:r>
      <w:r w:rsidR="00DE5B60">
        <w:t xml:space="preserve"> design for </w:t>
      </w:r>
      <w:r w:rsidR="000C20AC">
        <w:t>LTE-</w:t>
      </w:r>
      <w:r w:rsidR="00DE5B60">
        <w:t>EDT, there are clear parallel</w:t>
      </w:r>
      <w:r w:rsidR="009D2C3C">
        <w:t>s</w:t>
      </w:r>
      <w:r w:rsidR="00DE5B60">
        <w:t xml:space="preserve"> </w:t>
      </w:r>
      <w:r w:rsidR="009D2C3C">
        <w:t>between the two which can be useful to consider. For instance,</w:t>
      </w:r>
      <w:r w:rsidR="00CA7396">
        <w:t xml:space="preserve"> transmission using </w:t>
      </w:r>
      <w:r w:rsidR="000C20AC">
        <w:t>PUR allow</w:t>
      </w:r>
      <w:r w:rsidR="00AB5816">
        <w:t>s</w:t>
      </w:r>
      <w:r w:rsidR="000C20AC">
        <w:t xml:space="preserve"> a UE in RRC_IDLE to </w:t>
      </w:r>
      <w:r w:rsidR="00A14761">
        <w:t>send 1 UL transmission (and optionally receive 1 DL transmission) without having to perform random access procedure.</w:t>
      </w:r>
      <w:r w:rsidR="00D4515F">
        <w:t xml:space="preserve"> Of course, this is only valid for </w:t>
      </w:r>
      <w:r w:rsidR="00F25C50">
        <w:t>the cell where the PUR configuration was received</w:t>
      </w:r>
      <w:r w:rsidR="00241C9D">
        <w:t xml:space="preserve"> and the UE additionally needs to have a valid TA</w:t>
      </w:r>
      <w:r w:rsidR="003B1D55">
        <w:t xml:space="preserve"> with the network. </w:t>
      </w:r>
      <w:r w:rsidR="00B90DED">
        <w:t xml:space="preserve">Configured grant design in NR allows the UE to be provided with semi-static UL resources/configuration </w:t>
      </w:r>
      <w:r w:rsidR="00B90DED">
        <w:lastRenderedPageBreak/>
        <w:t xml:space="preserve">for transmission </w:t>
      </w:r>
      <w:r w:rsidR="000A3B0E">
        <w:t xml:space="preserve">without the need for dynamic signaling. </w:t>
      </w:r>
      <w:r w:rsidR="005B0C39">
        <w:t>Hence, it seems ideally suited for SDT operation, which assumes small, periodic transmissions without having to transition to RRC_CONNECTED. Therefore, a</w:t>
      </w:r>
      <w:r w:rsidR="003B1D55">
        <w:t>s a starting point, we think similar design can be utilized for CG based SDT</w:t>
      </w:r>
      <w:r w:rsidR="00483ACC">
        <w:t xml:space="preserve"> due to obvious similarities in the design space between the two mechanisms</w:t>
      </w:r>
      <w:r w:rsidR="003B1D55">
        <w:t xml:space="preserve">. </w:t>
      </w:r>
    </w:p>
    <w:p w14:paraId="067C0C8D" w14:textId="5C8E9DCF" w:rsidR="00AB5816" w:rsidRPr="005B0C39" w:rsidRDefault="00AB5816" w:rsidP="00BE64A0">
      <w:pPr>
        <w:ind w:left="1350" w:hanging="1350"/>
        <w:jc w:val="both"/>
        <w:rPr>
          <w:rFonts w:eastAsia="Times New Roman"/>
          <w:b/>
          <w:bCs/>
          <w:i/>
          <w:lang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rFonts w:eastAsia="Times New Roman"/>
          <w:b/>
          <w:bCs/>
          <w:i/>
          <w:lang w:eastAsia="zh-CN"/>
        </w:rPr>
        <w:t>It is proposed to use LTE-EDT mechanism using PUR as baseline for CG based SDT design.</w:t>
      </w:r>
    </w:p>
    <w:p w14:paraId="1A9B1405" w14:textId="48985B38" w:rsidR="003B1D55" w:rsidRDefault="000804CF" w:rsidP="00DE1023">
      <w:pPr>
        <w:jc w:val="both"/>
      </w:pPr>
      <w:r>
        <w:t>The gNB should support the usage of CG based SDT feature</w:t>
      </w:r>
      <w:r w:rsidR="005B0C39">
        <w:t xml:space="preserve">, </w:t>
      </w:r>
      <w:proofErr w:type="gramStart"/>
      <w:r w:rsidR="005B0C39">
        <w:t>similar to</w:t>
      </w:r>
      <w:proofErr w:type="gramEnd"/>
      <w:r w:rsidR="005B0C39">
        <w:t xml:space="preserve"> </w:t>
      </w:r>
      <w:r w:rsidR="005B59DB">
        <w:t>the RACH case</w:t>
      </w:r>
      <w:r>
        <w:t xml:space="preserve">. Note that since it was already agreed that </w:t>
      </w:r>
      <w:r w:rsidR="003074D7">
        <w:t xml:space="preserve">a specific DRB can be setup/configured </w:t>
      </w:r>
      <w:r w:rsidR="00390946">
        <w:t xml:space="preserve">to be used for SDT and the gNB can </w:t>
      </w:r>
      <w:r w:rsidR="009077B2">
        <w:t xml:space="preserve">set the allowed configured grant(s) for transmission </w:t>
      </w:r>
      <w:r w:rsidR="00511AF9">
        <w:t xml:space="preserve">for each logical channel using </w:t>
      </w:r>
      <w:proofErr w:type="spellStart"/>
      <w:r w:rsidR="00511AF9" w:rsidRPr="00511AF9">
        <w:rPr>
          <w:i/>
          <w:iCs/>
        </w:rPr>
        <w:t>allowedCG</w:t>
      </w:r>
      <w:proofErr w:type="spellEnd"/>
      <w:r w:rsidR="00511AF9" w:rsidRPr="00511AF9">
        <w:rPr>
          <w:i/>
          <w:iCs/>
        </w:rPr>
        <w:t>-List</w:t>
      </w:r>
      <w:r w:rsidR="00511AF9">
        <w:rPr>
          <w:i/>
          <w:iCs/>
        </w:rPr>
        <w:t xml:space="preserve">, </w:t>
      </w:r>
      <w:r w:rsidR="0064105C">
        <w:t xml:space="preserve">the applicability of a given CG to be used for SDT </w:t>
      </w:r>
      <w:r w:rsidR="00DA4678">
        <w:t>can already be configured by the network.</w:t>
      </w:r>
    </w:p>
    <w:p w14:paraId="5986E95C" w14:textId="2AD03C83" w:rsidR="000C41C2" w:rsidRDefault="000C41C2" w:rsidP="22FB145A">
      <w:pPr>
        <w:ind w:left="1350" w:hanging="1350"/>
        <w:jc w:val="both"/>
        <w:rPr>
          <w:rFonts w:eastAsia="Times New Roman"/>
          <w:b/>
          <w:bCs/>
          <w:i/>
          <w:iCs/>
          <w:lang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 w:rsidR="005B59DB" w:rsidRPr="22FB145A">
        <w:rPr>
          <w:rFonts w:eastAsia="Times New Roman"/>
          <w:b/>
          <w:bCs/>
          <w:i/>
          <w:iCs/>
          <w:lang w:eastAsia="zh-CN"/>
        </w:rPr>
        <w:t>The gNB can</w:t>
      </w:r>
      <w:r w:rsidR="00F43910" w:rsidRPr="22FB145A">
        <w:rPr>
          <w:rFonts w:eastAsia="Times New Roman"/>
          <w:b/>
          <w:bCs/>
          <w:i/>
          <w:iCs/>
          <w:lang w:eastAsia="zh-CN"/>
        </w:rPr>
        <w:t xml:space="preserve"> provide the </w:t>
      </w:r>
      <w:r w:rsidR="00AE4278" w:rsidRPr="22FB145A">
        <w:rPr>
          <w:rFonts w:eastAsia="Times New Roman"/>
          <w:b/>
          <w:bCs/>
          <w:i/>
          <w:iCs/>
          <w:lang w:eastAsia="zh-CN"/>
        </w:rPr>
        <w:t>mapping</w:t>
      </w:r>
      <w:r w:rsidR="00F43910" w:rsidRPr="22FB145A">
        <w:rPr>
          <w:rFonts w:eastAsia="Times New Roman"/>
          <w:b/>
          <w:bCs/>
          <w:i/>
          <w:iCs/>
          <w:lang w:eastAsia="zh-CN"/>
        </w:rPr>
        <w:t xml:space="preserve"> of configured grant to </w:t>
      </w:r>
      <w:proofErr w:type="gramStart"/>
      <w:r w:rsidR="00F43910" w:rsidRPr="22FB145A">
        <w:rPr>
          <w:rFonts w:eastAsia="Times New Roman"/>
          <w:b/>
          <w:bCs/>
          <w:i/>
          <w:iCs/>
          <w:lang w:eastAsia="zh-CN"/>
        </w:rPr>
        <w:t>particular LCHs</w:t>
      </w:r>
      <w:proofErr w:type="gramEnd"/>
      <w:r w:rsidR="00F43910" w:rsidRPr="22FB145A">
        <w:rPr>
          <w:rFonts w:eastAsia="Times New Roman"/>
          <w:b/>
          <w:bCs/>
          <w:i/>
          <w:iCs/>
          <w:lang w:eastAsia="zh-CN"/>
        </w:rPr>
        <w:t xml:space="preserve"> in order to control whether or not </w:t>
      </w:r>
      <w:r w:rsidR="27FC1C79" w:rsidRPr="22FB145A">
        <w:rPr>
          <w:rFonts w:eastAsia="Times New Roman"/>
          <w:b/>
          <w:bCs/>
          <w:i/>
          <w:iCs/>
          <w:lang w:eastAsia="zh-CN"/>
        </w:rPr>
        <w:t xml:space="preserve">CG based </w:t>
      </w:r>
      <w:r w:rsidR="00F43910" w:rsidRPr="22FB145A">
        <w:rPr>
          <w:rFonts w:eastAsia="Times New Roman"/>
          <w:b/>
          <w:bCs/>
          <w:i/>
          <w:iCs/>
          <w:lang w:eastAsia="zh-CN"/>
        </w:rPr>
        <w:t xml:space="preserve">SDT </w:t>
      </w:r>
      <w:r w:rsidR="008965EF" w:rsidRPr="22FB145A">
        <w:rPr>
          <w:rFonts w:eastAsia="Times New Roman"/>
          <w:b/>
          <w:bCs/>
          <w:i/>
          <w:iCs/>
          <w:lang w:eastAsia="zh-CN"/>
        </w:rPr>
        <w:t>is allowed</w:t>
      </w:r>
      <w:r w:rsidR="00AE4278" w:rsidRPr="22FB145A">
        <w:rPr>
          <w:rFonts w:eastAsia="Times New Roman"/>
          <w:b/>
          <w:bCs/>
          <w:i/>
          <w:iCs/>
          <w:lang w:eastAsia="zh-CN"/>
        </w:rPr>
        <w:t xml:space="preserve"> for a given DRB</w:t>
      </w:r>
      <w:r w:rsidRPr="22FB145A">
        <w:rPr>
          <w:rFonts w:eastAsia="Times New Roman"/>
          <w:b/>
          <w:bCs/>
          <w:i/>
          <w:iCs/>
          <w:lang w:eastAsia="zh-CN"/>
        </w:rPr>
        <w:t>.</w:t>
      </w:r>
    </w:p>
    <w:p w14:paraId="41E11452" w14:textId="1A32F849" w:rsidR="003B1D55" w:rsidRDefault="0062118C" w:rsidP="00DE1023">
      <w:pPr>
        <w:jc w:val="both"/>
      </w:pPr>
      <w:r>
        <w:t xml:space="preserve">In addition, it needs to be discussed whether both type 1 </w:t>
      </w:r>
      <w:proofErr w:type="gramStart"/>
      <w:r>
        <w:t>or</w:t>
      </w:r>
      <w:proofErr w:type="gramEnd"/>
      <w:r>
        <w:t xml:space="preserve"> type 2 configured grants can be applicable for SDT. In our view, </w:t>
      </w:r>
      <w:r w:rsidR="003A5B98">
        <w:t xml:space="preserve">PUR based LTE EDT mechanism is quite </w:t>
      </w:r>
      <w:proofErr w:type="gramStart"/>
      <w:r w:rsidR="003A5B98">
        <w:t>similar to</w:t>
      </w:r>
      <w:proofErr w:type="gramEnd"/>
      <w:r w:rsidR="003A5B98">
        <w:t xml:space="preserve"> NR type 1 CG, with the </w:t>
      </w:r>
      <w:r w:rsidR="00B65DE4">
        <w:t xml:space="preserve">resources configured semi-statically for periodic usage by the UE. Usage of mode 2 requires additional </w:t>
      </w:r>
      <w:r w:rsidR="00666C1D">
        <w:t>UE power consumption in terms of monitoring PDCCH, which may not be desirable in RRC_INACTIVE. Therefore, it is proposed to only consider type 1 configured grant for usage in RRC_INACTIVE for SDT.</w:t>
      </w:r>
    </w:p>
    <w:p w14:paraId="60B4654E" w14:textId="15A73D0F" w:rsidR="008965EF" w:rsidRDefault="008965EF" w:rsidP="00BE64A0">
      <w:pPr>
        <w:ind w:left="1350" w:hanging="1350"/>
        <w:jc w:val="both"/>
        <w:rPr>
          <w:rFonts w:eastAsia="Times New Roman"/>
          <w:b/>
          <w:bCs/>
          <w:i/>
          <w:lang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 w:rsidRPr="008965EF">
        <w:rPr>
          <w:rFonts w:eastAsia="Times New Roman"/>
          <w:b/>
          <w:bCs/>
          <w:i/>
          <w:lang w:eastAsia="zh-CN"/>
        </w:rPr>
        <w:t>RAN2 is proposed to agree that only type 1 configured grant is supported for SDT in RRC_INACTIVE</w:t>
      </w:r>
      <w:r>
        <w:rPr>
          <w:rFonts w:eastAsia="Times New Roman"/>
          <w:b/>
          <w:bCs/>
          <w:i/>
          <w:lang w:eastAsia="zh-CN"/>
        </w:rPr>
        <w:t>.</w:t>
      </w:r>
    </w:p>
    <w:p w14:paraId="4537E668" w14:textId="4F293D45" w:rsidR="008D33CD" w:rsidRDefault="008D33CD" w:rsidP="00DE1023">
      <w:pPr>
        <w:jc w:val="both"/>
      </w:pPr>
    </w:p>
    <w:p w14:paraId="2C6BE3B2" w14:textId="0C2CA080" w:rsidR="00461E9B" w:rsidRPr="00B105D3" w:rsidRDefault="00C57C9C" w:rsidP="0022381F">
      <w:pPr>
        <w:pStyle w:val="Heading2"/>
      </w:pPr>
      <w:r>
        <w:t>Tim</w:t>
      </w:r>
      <w:r w:rsidR="00FB6FC2">
        <w:t>ing</w:t>
      </w:r>
      <w:r>
        <w:t xml:space="preserve"> Alignment</w:t>
      </w:r>
      <w:r w:rsidR="00B84C92">
        <w:t xml:space="preserve"> and RSRP threshold</w:t>
      </w:r>
    </w:p>
    <w:p w14:paraId="3283D1D6" w14:textId="2C4E9737" w:rsidR="003023C9" w:rsidRDefault="00674B2B" w:rsidP="000230F4">
      <w:r>
        <w:t xml:space="preserve">In </w:t>
      </w:r>
      <w:r w:rsidR="00773AD5">
        <w:t xml:space="preserve">LTE PUR, a time alignment timer and associated is defined </w:t>
      </w:r>
      <w:r w:rsidR="000230F4">
        <w:t>to maintain the validity of the time alignment for PUR transmissions.</w:t>
      </w:r>
      <w:r w:rsidR="006C3345">
        <w:t xml:space="preserve"> The associated conditions </w:t>
      </w:r>
      <w:r w:rsidR="000D1FD8">
        <w:t xml:space="preserve">in TS 36.331 </w:t>
      </w:r>
      <w:r w:rsidR="006C3345">
        <w:t xml:space="preserve">are </w:t>
      </w:r>
      <w:r w:rsidR="003023C9">
        <w:t>reproduced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23C9" w14:paraId="342AD11E" w14:textId="77777777" w:rsidTr="003023C9">
        <w:tc>
          <w:tcPr>
            <w:tcW w:w="9350" w:type="dxa"/>
          </w:tcPr>
          <w:p w14:paraId="6E436A9D" w14:textId="77777777" w:rsidR="003023C9" w:rsidRPr="00887729" w:rsidRDefault="003023C9" w:rsidP="003023C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7729">
              <w:rPr>
                <w:rFonts w:ascii="Arial" w:hAnsi="Arial" w:cs="Arial"/>
                <w:b/>
                <w:bCs/>
              </w:rPr>
              <w:t>5.3.3.19 Timing alignment validation for transmission using PUR</w:t>
            </w:r>
          </w:p>
          <w:p w14:paraId="2B5DF190" w14:textId="77777777" w:rsidR="003023C9" w:rsidRPr="00676495" w:rsidRDefault="003023C9" w:rsidP="003023C9">
            <w:r w:rsidRPr="00676495">
              <w:t xml:space="preserve">A UE shall consider the timing alignment value for transmission using PUR to be valid when </w:t>
            </w:r>
            <w:proofErr w:type="gramStart"/>
            <w:r w:rsidRPr="00676495">
              <w:t>all of</w:t>
            </w:r>
            <w:proofErr w:type="gramEnd"/>
            <w:r w:rsidRPr="00676495">
              <w:t xml:space="preserve"> the following</w:t>
            </w:r>
          </w:p>
          <w:p w14:paraId="4E08E3C6" w14:textId="77777777" w:rsidR="003023C9" w:rsidRPr="00676495" w:rsidRDefault="003023C9" w:rsidP="003023C9">
            <w:r w:rsidRPr="00676495">
              <w:t>conditions are fulfilled:</w:t>
            </w:r>
          </w:p>
          <w:p w14:paraId="46170130" w14:textId="77777777" w:rsidR="003023C9" w:rsidRPr="00676495" w:rsidRDefault="003023C9" w:rsidP="003023C9">
            <w:r w:rsidRPr="00676495">
              <w:t xml:space="preserve">1&gt; if </w:t>
            </w:r>
            <w:r w:rsidRPr="001C5A82">
              <w:rPr>
                <w:i/>
                <w:iCs/>
              </w:rPr>
              <w:t>pur-</w:t>
            </w:r>
            <w:proofErr w:type="spellStart"/>
            <w:r w:rsidRPr="001C5A82">
              <w:rPr>
                <w:i/>
                <w:iCs/>
              </w:rPr>
              <w:t>TimeAlignmentTimer</w:t>
            </w:r>
            <w:proofErr w:type="spellEnd"/>
            <w:r w:rsidRPr="001C5A82">
              <w:rPr>
                <w:i/>
                <w:iCs/>
              </w:rPr>
              <w:t xml:space="preserve"> </w:t>
            </w:r>
            <w:r w:rsidRPr="00676495">
              <w:t>is configured:</w:t>
            </w:r>
          </w:p>
          <w:p w14:paraId="7B957B9B" w14:textId="77777777" w:rsidR="003023C9" w:rsidRPr="00676495" w:rsidRDefault="003023C9" w:rsidP="00676495">
            <w:pPr>
              <w:ind w:left="720"/>
            </w:pPr>
            <w:r w:rsidRPr="00676495">
              <w:t xml:space="preserve">2&gt; </w:t>
            </w:r>
            <w:r w:rsidRPr="001C5A82">
              <w:rPr>
                <w:i/>
                <w:iCs/>
              </w:rPr>
              <w:t>pur-</w:t>
            </w:r>
            <w:proofErr w:type="spellStart"/>
            <w:r w:rsidRPr="001C5A82">
              <w:rPr>
                <w:i/>
                <w:iCs/>
              </w:rPr>
              <w:t>TimeAlignmentTimer</w:t>
            </w:r>
            <w:proofErr w:type="spellEnd"/>
            <w:r w:rsidRPr="001C5A82">
              <w:rPr>
                <w:i/>
                <w:iCs/>
              </w:rPr>
              <w:t xml:space="preserve"> </w:t>
            </w:r>
            <w:r w:rsidRPr="00676495">
              <w:t>is running as confirmed by lower layers;</w:t>
            </w:r>
          </w:p>
          <w:p w14:paraId="30B3DC1A" w14:textId="77777777" w:rsidR="003023C9" w:rsidRPr="00676495" w:rsidRDefault="003023C9" w:rsidP="003023C9">
            <w:r w:rsidRPr="00676495">
              <w:t xml:space="preserve">1&gt; if </w:t>
            </w:r>
            <w:r w:rsidRPr="001C5A82">
              <w:rPr>
                <w:i/>
                <w:iCs/>
              </w:rPr>
              <w:t>pur-RSRP-</w:t>
            </w:r>
            <w:proofErr w:type="spellStart"/>
            <w:r w:rsidRPr="001C5A82">
              <w:rPr>
                <w:i/>
                <w:iCs/>
              </w:rPr>
              <w:t>ChangeThreshold</w:t>
            </w:r>
            <w:proofErr w:type="spellEnd"/>
            <w:r w:rsidRPr="001C5A82">
              <w:rPr>
                <w:i/>
                <w:iCs/>
              </w:rPr>
              <w:t xml:space="preserve"> </w:t>
            </w:r>
            <w:r w:rsidRPr="00676495">
              <w:t>(</w:t>
            </w:r>
            <w:r w:rsidRPr="001C5A82">
              <w:rPr>
                <w:i/>
                <w:iCs/>
              </w:rPr>
              <w:t>pur-NRSRP-</w:t>
            </w:r>
            <w:proofErr w:type="spellStart"/>
            <w:r w:rsidRPr="001C5A82">
              <w:rPr>
                <w:i/>
                <w:iCs/>
              </w:rPr>
              <w:t>ChangeThreshold</w:t>
            </w:r>
            <w:proofErr w:type="spellEnd"/>
            <w:r w:rsidRPr="001C5A82">
              <w:rPr>
                <w:i/>
                <w:iCs/>
              </w:rPr>
              <w:t xml:space="preserve"> </w:t>
            </w:r>
            <w:r w:rsidRPr="00676495">
              <w:t xml:space="preserve">in NB-IoT) is configured: </w:t>
            </w:r>
          </w:p>
          <w:p w14:paraId="24BC0F04" w14:textId="77777777" w:rsidR="003023C9" w:rsidRPr="00676495" w:rsidRDefault="003023C9" w:rsidP="00676495">
            <w:pPr>
              <w:ind w:left="720"/>
            </w:pPr>
            <w:r w:rsidRPr="00676495">
              <w:t xml:space="preserve">2&gt; since the last TA validation, the serving cell RSRP has not increased by more than </w:t>
            </w:r>
            <w:proofErr w:type="spellStart"/>
            <w:r w:rsidRPr="001C5A82">
              <w:rPr>
                <w:i/>
                <w:iCs/>
              </w:rPr>
              <w:t>increaseThresh</w:t>
            </w:r>
            <w:proofErr w:type="spellEnd"/>
            <w:r w:rsidRPr="00676495">
              <w:t>; and</w:t>
            </w:r>
          </w:p>
          <w:p w14:paraId="5D377906" w14:textId="5D98D056" w:rsidR="003023C9" w:rsidRDefault="003023C9" w:rsidP="00676495">
            <w:pPr>
              <w:ind w:left="720"/>
            </w:pPr>
            <w:r w:rsidRPr="00676495">
              <w:t xml:space="preserve">2&gt; since the last TA validation, the serving cell RSRP has not decreased by more than </w:t>
            </w:r>
            <w:proofErr w:type="spellStart"/>
            <w:r w:rsidRPr="001C5A82">
              <w:rPr>
                <w:i/>
                <w:iCs/>
              </w:rPr>
              <w:t>decreaseThresh</w:t>
            </w:r>
            <w:proofErr w:type="spellEnd"/>
            <w:r w:rsidRPr="00676495">
              <w:t>;</w:t>
            </w:r>
          </w:p>
        </w:tc>
      </w:tr>
    </w:tbl>
    <w:p w14:paraId="07BAFF04" w14:textId="76BC9DA1" w:rsidR="000758AE" w:rsidRDefault="000230F4" w:rsidP="000230F4">
      <w:r>
        <w:t xml:space="preserve"> </w:t>
      </w:r>
    </w:p>
    <w:p w14:paraId="3CF829B1" w14:textId="6A8F45A5" w:rsidR="001C5A82" w:rsidRDefault="001C5A82" w:rsidP="000230F4">
      <w:r>
        <w:t xml:space="preserve">For </w:t>
      </w:r>
      <w:r w:rsidR="00421D09">
        <w:t xml:space="preserve">RRC-SDT using CG, the natural question is whether having a similar </w:t>
      </w:r>
      <w:r w:rsidR="00DE2F01">
        <w:t xml:space="preserve">timer and RSRP criteria to track the RSRP of the serving cell </w:t>
      </w:r>
      <w:r w:rsidR="00286F6A">
        <w:t>can be</w:t>
      </w:r>
      <w:r w:rsidR="00DE2F01">
        <w:t xml:space="preserve"> useful. </w:t>
      </w:r>
      <w:r w:rsidR="001F49F1">
        <w:t xml:space="preserve">In order to maintain the time alignment while performing SDT using configured grant, </w:t>
      </w:r>
      <w:r w:rsidR="005C30E2">
        <w:t>a similar timer needs to be defined for NR.</w:t>
      </w:r>
      <w:r w:rsidR="001D2C79">
        <w:t xml:space="preserve"> </w:t>
      </w:r>
      <w:r w:rsidR="00DE2F01">
        <w:t xml:space="preserve">For the RSRP </w:t>
      </w:r>
      <w:r w:rsidR="008512D3">
        <w:t xml:space="preserve">change </w:t>
      </w:r>
      <w:r w:rsidR="00DE2F01">
        <w:t>threshold</w:t>
      </w:r>
      <w:r w:rsidR="008512D3">
        <w:t>s</w:t>
      </w:r>
      <w:r w:rsidR="00DE2F01">
        <w:t xml:space="preserve">, </w:t>
      </w:r>
      <w:r w:rsidR="001D2C79">
        <w:t>they i</w:t>
      </w:r>
      <w:r w:rsidR="008512D3" w:rsidRPr="008512D3">
        <w:t>ndicate the threshold(s) of change in serving cell RSRP in dB for TA validatio</w:t>
      </w:r>
      <w:r w:rsidR="001D2C79">
        <w:t>n</w:t>
      </w:r>
      <w:r w:rsidR="00A11289">
        <w:t xml:space="preserve"> and again,</w:t>
      </w:r>
      <w:r w:rsidR="00FB6FC2">
        <w:t xml:space="preserve"> can be similarly considered for NR as well.</w:t>
      </w:r>
      <w:r w:rsidR="00A11289">
        <w:t xml:space="preserve"> </w:t>
      </w:r>
      <w:r w:rsidR="001D2C79">
        <w:t xml:space="preserve"> </w:t>
      </w:r>
      <w:r w:rsidR="00A47C9C">
        <w:t xml:space="preserve"> </w:t>
      </w:r>
    </w:p>
    <w:p w14:paraId="2B841CD7" w14:textId="6228A73B" w:rsidR="00AE4278" w:rsidRDefault="00AE4278" w:rsidP="00BE64A0">
      <w:pPr>
        <w:ind w:left="1350" w:hanging="1350"/>
        <w:jc w:val="both"/>
        <w:rPr>
          <w:rFonts w:eastAsia="Times New Roman"/>
          <w:b/>
          <w:bCs/>
          <w:i/>
          <w:lang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 w:rsidRPr="00AE4278">
        <w:rPr>
          <w:rFonts w:eastAsia="Times New Roman"/>
          <w:b/>
          <w:bCs/>
          <w:i/>
          <w:lang w:eastAsia="zh-CN"/>
        </w:rPr>
        <w:t>A timing alignment validation procedure using a separate timer and RSRP change thresholds (</w:t>
      </w:r>
      <w:proofErr w:type="gramStart"/>
      <w:r w:rsidRPr="00AE4278">
        <w:rPr>
          <w:rFonts w:eastAsia="Times New Roman"/>
          <w:b/>
          <w:bCs/>
          <w:i/>
          <w:lang w:eastAsia="zh-CN"/>
        </w:rPr>
        <w:t>similar to</w:t>
      </w:r>
      <w:proofErr w:type="gramEnd"/>
      <w:r w:rsidRPr="00AE4278">
        <w:rPr>
          <w:rFonts w:eastAsia="Times New Roman"/>
          <w:b/>
          <w:bCs/>
          <w:i/>
          <w:lang w:eastAsia="zh-CN"/>
        </w:rPr>
        <w:t xml:space="preserve"> pur-</w:t>
      </w:r>
      <w:proofErr w:type="spellStart"/>
      <w:r w:rsidRPr="00AE4278">
        <w:rPr>
          <w:rFonts w:eastAsia="Times New Roman"/>
          <w:b/>
          <w:bCs/>
          <w:i/>
          <w:lang w:eastAsia="zh-CN"/>
        </w:rPr>
        <w:t>TimeAlignmentTimer</w:t>
      </w:r>
      <w:proofErr w:type="spellEnd"/>
      <w:r w:rsidRPr="00AE4278">
        <w:rPr>
          <w:rFonts w:eastAsia="Times New Roman"/>
          <w:b/>
          <w:bCs/>
          <w:i/>
          <w:lang w:eastAsia="zh-CN"/>
        </w:rPr>
        <w:t xml:space="preserve"> and pur-RSRP-</w:t>
      </w:r>
      <w:proofErr w:type="spellStart"/>
      <w:r w:rsidRPr="00AE4278">
        <w:rPr>
          <w:rFonts w:eastAsia="Times New Roman"/>
          <w:b/>
          <w:bCs/>
          <w:i/>
          <w:lang w:eastAsia="zh-CN"/>
        </w:rPr>
        <w:t>ChangeThreshold</w:t>
      </w:r>
      <w:proofErr w:type="spellEnd"/>
      <w:r w:rsidRPr="00AE4278">
        <w:rPr>
          <w:rFonts w:eastAsia="Times New Roman"/>
          <w:b/>
          <w:bCs/>
          <w:i/>
          <w:lang w:eastAsia="zh-CN"/>
        </w:rPr>
        <w:t xml:space="preserve"> in LTE-EDT) </w:t>
      </w:r>
      <w:r w:rsidR="00C42273">
        <w:rPr>
          <w:rFonts w:eastAsia="Times New Roman"/>
          <w:b/>
          <w:bCs/>
          <w:i/>
          <w:lang w:eastAsia="zh-CN"/>
        </w:rPr>
        <w:t>shall</w:t>
      </w:r>
      <w:r w:rsidRPr="00AE4278">
        <w:rPr>
          <w:rFonts w:eastAsia="Times New Roman"/>
          <w:b/>
          <w:bCs/>
          <w:i/>
          <w:lang w:eastAsia="zh-CN"/>
        </w:rPr>
        <w:t xml:space="preserve"> be defined for CG based SDT operation in RRC_INACTIVE</w:t>
      </w:r>
      <w:r>
        <w:rPr>
          <w:rFonts w:eastAsia="Times New Roman"/>
          <w:b/>
          <w:bCs/>
          <w:i/>
          <w:lang w:eastAsia="zh-CN"/>
        </w:rPr>
        <w:t>.</w:t>
      </w:r>
    </w:p>
    <w:p w14:paraId="75062663" w14:textId="590904DC" w:rsidR="007D4239" w:rsidRPr="00B105D3" w:rsidRDefault="003E77C3" w:rsidP="0022381F">
      <w:pPr>
        <w:pStyle w:val="Heading2"/>
      </w:pPr>
      <w:bookmarkStart w:id="3" w:name="_Hlk53994228"/>
      <w:r>
        <w:lastRenderedPageBreak/>
        <w:t>Assistance information</w:t>
      </w:r>
      <w:bookmarkEnd w:id="3"/>
    </w:p>
    <w:p w14:paraId="250AA5F0" w14:textId="011D18F6" w:rsidR="00DE413E" w:rsidRDefault="00560CC6" w:rsidP="00673993">
      <w:r>
        <w:t xml:space="preserve">The UE can provide some assistance information to the network before moving to RRC_INACTIVE in case it is interested in performing SDT and request </w:t>
      </w:r>
      <w:r w:rsidR="00AA3DAE">
        <w:t>CG configuration by the network</w:t>
      </w:r>
      <w:r w:rsidR="00ED4F87">
        <w:t>.</w:t>
      </w:r>
      <w:r w:rsidR="00AA3DAE">
        <w:t xml:space="preserve"> In LTE, this can be accomplished by </w:t>
      </w:r>
      <w:proofErr w:type="spellStart"/>
      <w:r w:rsidR="00B8200A" w:rsidRPr="00B8200A">
        <w:rPr>
          <w:i/>
          <w:iCs/>
        </w:rPr>
        <w:t>PURConfigurationRequest</w:t>
      </w:r>
      <w:proofErr w:type="spellEnd"/>
      <w:r w:rsidR="00B8200A">
        <w:rPr>
          <w:i/>
          <w:iCs/>
        </w:rPr>
        <w:t xml:space="preserve"> </w:t>
      </w:r>
      <w:r w:rsidR="00B8200A">
        <w:t xml:space="preserve">message, which includes information like the </w:t>
      </w:r>
      <w:r w:rsidR="00B620FE">
        <w:t>traffic periodicity</w:t>
      </w:r>
      <w:r w:rsidR="00FC0DB8">
        <w:t xml:space="preserve"> and offset, number of PUR occasions</w:t>
      </w:r>
      <w:r w:rsidR="00B620FE">
        <w:t>,</w:t>
      </w:r>
      <w:r w:rsidR="00FC0DB8">
        <w:t xml:space="preserve"> requested TBS, etc. </w:t>
      </w:r>
      <w:r w:rsidR="00845995">
        <w:t xml:space="preserve">Since the gNB might not be aware of the UE’s expected traffic pattern during RRC_INACTIVE, we think it is useful to be able to </w:t>
      </w:r>
      <w:r w:rsidR="00971129">
        <w:t xml:space="preserve">indicate this information to the gNB, which can then be taken into consideration when providing a CG configuration to the UE for SDT. Therefore, we propose to </w:t>
      </w:r>
      <w:r w:rsidR="00E61B2F">
        <w:t xml:space="preserve">consider </w:t>
      </w:r>
      <w:r w:rsidR="006469BB">
        <w:t xml:space="preserve">some </w:t>
      </w:r>
      <w:r w:rsidR="00E61B2F">
        <w:t xml:space="preserve">assistance information </w:t>
      </w:r>
      <w:r w:rsidR="006469BB">
        <w:t xml:space="preserve">by the UE </w:t>
      </w:r>
      <w:r w:rsidR="00420B33">
        <w:t>to the gNB for requesting CG configuration for SDT.</w:t>
      </w:r>
    </w:p>
    <w:p w14:paraId="601C6171" w14:textId="03263464" w:rsidR="00AE4278" w:rsidRPr="0085532A" w:rsidRDefault="00BE64A0" w:rsidP="00AE4278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="00AE4278"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="00AE4278" w:rsidRPr="0085532A">
        <w:rPr>
          <w:rFonts w:eastAsia="Times New Roman"/>
          <w:b/>
          <w:bCs/>
          <w:lang w:val="en-GB" w:eastAsia="zh-CN"/>
        </w:rPr>
        <w:tab/>
      </w:r>
      <w:r w:rsidR="00AE4278" w:rsidRPr="00AE4278">
        <w:rPr>
          <w:rFonts w:eastAsia="Times New Roman"/>
          <w:b/>
          <w:bCs/>
          <w:i/>
          <w:lang w:val="en-GB" w:eastAsia="zh-CN"/>
        </w:rPr>
        <w:t xml:space="preserve">RAN2 is proposed to discuss if assistance information for </w:t>
      </w:r>
      <w:r w:rsidR="00CA4F87">
        <w:rPr>
          <w:rFonts w:eastAsia="Times New Roman"/>
          <w:b/>
          <w:bCs/>
          <w:i/>
          <w:lang w:val="en-GB" w:eastAsia="zh-CN"/>
        </w:rPr>
        <w:t xml:space="preserve">configuration of </w:t>
      </w:r>
      <w:r w:rsidR="00AE4278" w:rsidRPr="00AE4278">
        <w:rPr>
          <w:rFonts w:eastAsia="Times New Roman"/>
          <w:b/>
          <w:bCs/>
          <w:i/>
          <w:lang w:val="en-GB" w:eastAsia="zh-CN"/>
        </w:rPr>
        <w:t>SDT CG is provided by the UE to the gNB.</w:t>
      </w:r>
    </w:p>
    <w:p w14:paraId="54535787" w14:textId="3D9BF517" w:rsidR="00420B33" w:rsidRPr="00B8200A" w:rsidRDefault="00420B33" w:rsidP="00673993"/>
    <w:p w14:paraId="48AF3FCA" w14:textId="5DF53143" w:rsidR="00327801" w:rsidRDefault="00250F5F" w:rsidP="0022381F">
      <w:pPr>
        <w:pStyle w:val="Heading2"/>
      </w:pPr>
      <w:r>
        <w:t>Selection between CG and RA based SDT</w:t>
      </w:r>
    </w:p>
    <w:p w14:paraId="2F882E72" w14:textId="788065A1" w:rsidR="00A73B7C" w:rsidRDefault="00FE4F2D" w:rsidP="00A73B7C">
      <w:r>
        <w:t xml:space="preserve">In the last meeting, </w:t>
      </w:r>
      <w:r w:rsidR="009077CA">
        <w:t xml:space="preserve">while it was agreed that both RACH-based and CG-based </w:t>
      </w:r>
      <w:r w:rsidR="006A097F">
        <w:t xml:space="preserve">mechanism are supported for SDT, it further needs to be discussed which one takes priority </w:t>
      </w:r>
      <w:r w:rsidR="00670628">
        <w:t xml:space="preserve">in case the UE is configured with both CG and RACH resources for SDT. As a general principle, </w:t>
      </w:r>
      <w:r w:rsidR="00774EF2">
        <w:t xml:space="preserve">UE should prefer usage of UE-specific/dedicated resources </w:t>
      </w:r>
      <w:r w:rsidR="005C4E25">
        <w:t>in order to avoid potential contention</w:t>
      </w:r>
      <w:r w:rsidR="00B4510A">
        <w:t xml:space="preserve"> and </w:t>
      </w:r>
      <w:r w:rsidR="02C6AD4D">
        <w:t xml:space="preserve">thereby </w:t>
      </w:r>
      <w:r w:rsidR="00B4510A">
        <w:t xml:space="preserve">increase reliability of transmissions. To that end, we think that </w:t>
      </w:r>
      <w:r w:rsidR="00D203F6">
        <w:t xml:space="preserve">the UE should prioritize usage of CG for SDT over RACH, provided of course that </w:t>
      </w:r>
      <w:r w:rsidR="00373D44">
        <w:t>the configuration is valid</w:t>
      </w:r>
      <w:r w:rsidR="52C91939">
        <w:t xml:space="preserve"> and applicable for the logical channel</w:t>
      </w:r>
      <w:r w:rsidR="00373D44">
        <w:t xml:space="preserve">. In </w:t>
      </w:r>
      <w:r w:rsidR="00531CAA">
        <w:t>case CG resources are not available or valid</w:t>
      </w:r>
      <w:r w:rsidR="00373D44">
        <w:t xml:space="preserve">, </w:t>
      </w:r>
      <w:r w:rsidR="00531CAA">
        <w:t xml:space="preserve">the UE can use RACH based SDT. </w:t>
      </w:r>
      <w:r w:rsidR="00E934FD">
        <w:t xml:space="preserve">Further selection between 2-step and 4-step RA and interaction with contention free/dedicated RACH resources </w:t>
      </w:r>
      <w:r w:rsidR="00A73B7C">
        <w:t xml:space="preserve">is further discussed in our companion contribution </w:t>
      </w:r>
      <w:sdt>
        <w:sdtPr>
          <w:id w:val="1995523822"/>
          <w:citation/>
        </w:sdtPr>
        <w:sdtEndPr/>
        <w:sdtContent>
          <w:r w:rsidR="0056600F">
            <w:fldChar w:fldCharType="begin"/>
          </w:r>
          <w:r w:rsidR="0056600F">
            <w:instrText xml:space="preserve"> CITATION SDTUP \l 1033 </w:instrText>
          </w:r>
          <w:r w:rsidR="0056600F">
            <w:fldChar w:fldCharType="separate"/>
          </w:r>
          <w:r w:rsidR="0056600F" w:rsidRPr="0056600F">
            <w:rPr>
              <w:noProof/>
            </w:rPr>
            <w:t>[2]</w:t>
          </w:r>
          <w:r w:rsidR="0056600F">
            <w:fldChar w:fldCharType="end"/>
          </w:r>
        </w:sdtContent>
      </w:sdt>
      <w:r w:rsidR="00A73B7C">
        <w:t>.</w:t>
      </w:r>
    </w:p>
    <w:p w14:paraId="71494E42" w14:textId="4B2255F6" w:rsidR="00CA4F87" w:rsidRPr="0085532A" w:rsidRDefault="00BE64A0" w:rsidP="22FB145A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iCs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="00CA4F87"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="00CA4F87" w:rsidRPr="0085532A">
        <w:rPr>
          <w:rFonts w:eastAsia="Times New Roman"/>
          <w:b/>
          <w:bCs/>
          <w:lang w:val="en-GB" w:eastAsia="zh-CN"/>
        </w:rPr>
        <w:tab/>
      </w:r>
      <w:r w:rsidR="00CA4F87" w:rsidRPr="22FB145A">
        <w:rPr>
          <w:rFonts w:eastAsia="Times New Roman"/>
          <w:b/>
          <w:bCs/>
          <w:i/>
          <w:iCs/>
          <w:lang w:val="en-GB" w:eastAsia="zh-CN"/>
        </w:rPr>
        <w:t xml:space="preserve">UE prioritizes usage of configured grant over RACH for SDT in RRC_INACTIVE, provided it </w:t>
      </w:r>
      <w:proofErr w:type="gramStart"/>
      <w:r w:rsidR="00CA4F87" w:rsidRPr="22FB145A">
        <w:rPr>
          <w:rFonts w:eastAsia="Times New Roman"/>
          <w:b/>
          <w:bCs/>
          <w:i/>
          <w:iCs/>
          <w:lang w:val="en-GB" w:eastAsia="zh-CN"/>
        </w:rPr>
        <w:t>is able to</w:t>
      </w:r>
      <w:proofErr w:type="gramEnd"/>
      <w:r w:rsidR="00CA4F87" w:rsidRPr="22FB145A">
        <w:rPr>
          <w:rFonts w:eastAsia="Times New Roman"/>
          <w:b/>
          <w:bCs/>
          <w:i/>
          <w:iCs/>
          <w:lang w:val="en-GB" w:eastAsia="zh-CN"/>
        </w:rPr>
        <w:t xml:space="preserve"> do so</w:t>
      </w:r>
      <w:r w:rsidR="114F8D84" w:rsidRPr="22FB145A">
        <w:rPr>
          <w:rFonts w:eastAsia="Times New Roman"/>
          <w:b/>
          <w:bCs/>
          <w:i/>
          <w:iCs/>
          <w:lang w:val="en-GB" w:eastAsia="zh-CN"/>
        </w:rPr>
        <w:t xml:space="preserve"> based on validity of the CG and whether the logical channel is configured to use the CG</w:t>
      </w:r>
      <w:r w:rsidR="00CA4F87" w:rsidRPr="22FB145A">
        <w:rPr>
          <w:rFonts w:eastAsia="Times New Roman"/>
          <w:b/>
          <w:bCs/>
          <w:i/>
          <w:iCs/>
          <w:lang w:val="en-GB" w:eastAsia="zh-CN"/>
        </w:rPr>
        <w:t>.</w:t>
      </w:r>
    </w:p>
    <w:p w14:paraId="196921FB" w14:textId="77777777" w:rsidR="00CA4F87" w:rsidRPr="00B8200A" w:rsidRDefault="00CA4F87" w:rsidP="00A73B7C"/>
    <w:p w14:paraId="5AB4BABA" w14:textId="77777777" w:rsidR="00EB410E" w:rsidRDefault="00EB410E" w:rsidP="00DE1023">
      <w:pPr>
        <w:pStyle w:val="Heading1"/>
        <w:numPr>
          <w:ilvl w:val="0"/>
          <w:numId w:val="2"/>
        </w:numPr>
        <w:jc w:val="both"/>
      </w:pPr>
      <w:bookmarkStart w:id="4" w:name="_Toc465993148"/>
      <w:bookmarkEnd w:id="4"/>
      <w:r>
        <w:t>Conclusion</w:t>
      </w:r>
    </w:p>
    <w:p w14:paraId="0580D4BA" w14:textId="4FA14F62" w:rsidR="00EB410E" w:rsidRDefault="00111A5A" w:rsidP="00DE1023">
      <w:pPr>
        <w:jc w:val="both"/>
        <w:rPr>
          <w:lang w:eastAsia="zh-CN"/>
        </w:rPr>
      </w:pPr>
      <w:r>
        <w:rPr>
          <w:lang w:eastAsia="zh-CN"/>
        </w:rPr>
        <w:t xml:space="preserve">This contribution discusses the </w:t>
      </w:r>
      <w:r w:rsidR="00F36FF5">
        <w:rPr>
          <w:lang w:eastAsia="zh-CN"/>
        </w:rPr>
        <w:t>usage and applicability</w:t>
      </w:r>
      <w:r w:rsidR="00190095">
        <w:rPr>
          <w:lang w:eastAsia="zh-CN"/>
        </w:rPr>
        <w:t xml:space="preserve"> of configured grant for SDT operation</w:t>
      </w:r>
      <w:r w:rsidR="00C0788E">
        <w:rPr>
          <w:lang w:eastAsia="zh-CN"/>
        </w:rPr>
        <w:t xml:space="preserve"> and makes the following observations and proposals:</w:t>
      </w:r>
    </w:p>
    <w:bookmarkEnd w:id="2"/>
    <w:p w14:paraId="344BDC55" w14:textId="77777777" w:rsidR="00FB5008" w:rsidRPr="005B0C39" w:rsidRDefault="00FB5008" w:rsidP="00FB5008">
      <w:pPr>
        <w:ind w:left="1350" w:hanging="1350"/>
        <w:jc w:val="both"/>
        <w:rPr>
          <w:rFonts w:eastAsia="Times New Roman"/>
          <w:b/>
          <w:bCs/>
          <w:i/>
          <w:lang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rFonts w:eastAsia="Times New Roman"/>
          <w:b/>
          <w:bCs/>
          <w:i/>
          <w:lang w:eastAsia="zh-CN"/>
        </w:rPr>
        <w:t>It is proposed to use LTE-EDT mechanism using PUR as baseline for CG based SDT design.</w:t>
      </w:r>
    </w:p>
    <w:p w14:paraId="5D5083FE" w14:textId="77777777" w:rsidR="00FB5008" w:rsidRDefault="00FB5008" w:rsidP="00FB5008">
      <w:pPr>
        <w:ind w:left="1350" w:hanging="1350"/>
        <w:jc w:val="both"/>
        <w:rPr>
          <w:rFonts w:eastAsia="Times New Roman"/>
          <w:b/>
          <w:bCs/>
          <w:i/>
          <w:iCs/>
          <w:lang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 w:rsidRPr="22FB145A">
        <w:rPr>
          <w:rFonts w:eastAsia="Times New Roman"/>
          <w:b/>
          <w:bCs/>
          <w:i/>
          <w:iCs/>
          <w:lang w:eastAsia="zh-CN"/>
        </w:rPr>
        <w:t xml:space="preserve">The gNB can provide the mapping of configured grant to </w:t>
      </w:r>
      <w:proofErr w:type="gramStart"/>
      <w:r w:rsidRPr="22FB145A">
        <w:rPr>
          <w:rFonts w:eastAsia="Times New Roman"/>
          <w:b/>
          <w:bCs/>
          <w:i/>
          <w:iCs/>
          <w:lang w:eastAsia="zh-CN"/>
        </w:rPr>
        <w:t>particular LCHs</w:t>
      </w:r>
      <w:proofErr w:type="gramEnd"/>
      <w:r w:rsidRPr="22FB145A">
        <w:rPr>
          <w:rFonts w:eastAsia="Times New Roman"/>
          <w:b/>
          <w:bCs/>
          <w:i/>
          <w:iCs/>
          <w:lang w:eastAsia="zh-CN"/>
        </w:rPr>
        <w:t xml:space="preserve"> in order to control whether or not CG based SDT is allowed for a given DRB.</w:t>
      </w:r>
    </w:p>
    <w:p w14:paraId="74E47C50" w14:textId="77777777" w:rsidR="00FB5008" w:rsidRDefault="00FB5008" w:rsidP="00FB5008">
      <w:pPr>
        <w:ind w:left="1350" w:hanging="1350"/>
        <w:jc w:val="both"/>
        <w:rPr>
          <w:rFonts w:eastAsia="Times New Roman"/>
          <w:b/>
          <w:bCs/>
          <w:i/>
          <w:lang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 w:rsidRPr="008965EF">
        <w:rPr>
          <w:rFonts w:eastAsia="Times New Roman"/>
          <w:b/>
          <w:bCs/>
          <w:i/>
          <w:lang w:eastAsia="zh-CN"/>
        </w:rPr>
        <w:t>RAN2 is proposed to agree that only type 1 configured grant is supported for SDT in RRC_INACTIVE</w:t>
      </w:r>
      <w:r>
        <w:rPr>
          <w:rFonts w:eastAsia="Times New Roman"/>
          <w:b/>
          <w:bCs/>
          <w:i/>
          <w:lang w:eastAsia="zh-CN"/>
        </w:rPr>
        <w:t>.</w:t>
      </w:r>
    </w:p>
    <w:p w14:paraId="7C820F7B" w14:textId="0050662E" w:rsidR="00FB5008" w:rsidRDefault="00FB5008" w:rsidP="00FB5008">
      <w:pPr>
        <w:ind w:left="1350" w:hanging="1350"/>
        <w:jc w:val="both"/>
        <w:rPr>
          <w:rFonts w:eastAsia="Times New Roman"/>
          <w:b/>
          <w:bCs/>
          <w:i/>
          <w:lang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 w:rsidRPr="00AE4278">
        <w:rPr>
          <w:rFonts w:eastAsia="Times New Roman"/>
          <w:b/>
          <w:bCs/>
          <w:i/>
          <w:lang w:eastAsia="zh-CN"/>
        </w:rPr>
        <w:t>A timing alignment validation procedure using a separate timer and RSRP change thresholds (</w:t>
      </w:r>
      <w:proofErr w:type="gramStart"/>
      <w:r w:rsidRPr="00AE4278">
        <w:rPr>
          <w:rFonts w:eastAsia="Times New Roman"/>
          <w:b/>
          <w:bCs/>
          <w:i/>
          <w:lang w:eastAsia="zh-CN"/>
        </w:rPr>
        <w:t>similar to</w:t>
      </w:r>
      <w:proofErr w:type="gramEnd"/>
      <w:r w:rsidRPr="00AE4278">
        <w:rPr>
          <w:rFonts w:eastAsia="Times New Roman"/>
          <w:b/>
          <w:bCs/>
          <w:i/>
          <w:lang w:eastAsia="zh-CN"/>
        </w:rPr>
        <w:t xml:space="preserve"> pur-</w:t>
      </w:r>
      <w:proofErr w:type="spellStart"/>
      <w:r w:rsidRPr="00AE4278">
        <w:rPr>
          <w:rFonts w:eastAsia="Times New Roman"/>
          <w:b/>
          <w:bCs/>
          <w:i/>
          <w:lang w:eastAsia="zh-CN"/>
        </w:rPr>
        <w:t>TimeAlignmentTimer</w:t>
      </w:r>
      <w:proofErr w:type="spellEnd"/>
      <w:r w:rsidRPr="00AE4278">
        <w:rPr>
          <w:rFonts w:eastAsia="Times New Roman"/>
          <w:b/>
          <w:bCs/>
          <w:i/>
          <w:lang w:eastAsia="zh-CN"/>
        </w:rPr>
        <w:t xml:space="preserve"> and pur-RSRP-</w:t>
      </w:r>
      <w:proofErr w:type="spellStart"/>
      <w:r w:rsidRPr="00AE4278">
        <w:rPr>
          <w:rFonts w:eastAsia="Times New Roman"/>
          <w:b/>
          <w:bCs/>
          <w:i/>
          <w:lang w:eastAsia="zh-CN"/>
        </w:rPr>
        <w:t>ChangeThreshold</w:t>
      </w:r>
      <w:proofErr w:type="spellEnd"/>
      <w:r w:rsidRPr="00AE4278">
        <w:rPr>
          <w:rFonts w:eastAsia="Times New Roman"/>
          <w:b/>
          <w:bCs/>
          <w:i/>
          <w:lang w:eastAsia="zh-CN"/>
        </w:rPr>
        <w:t xml:space="preserve"> in LTE-EDT) </w:t>
      </w:r>
      <w:r w:rsidR="00C42273">
        <w:rPr>
          <w:rFonts w:eastAsia="Times New Roman"/>
          <w:b/>
          <w:bCs/>
          <w:i/>
          <w:lang w:eastAsia="zh-CN"/>
        </w:rPr>
        <w:t>shall</w:t>
      </w:r>
      <w:r w:rsidRPr="00AE4278">
        <w:rPr>
          <w:rFonts w:eastAsia="Times New Roman"/>
          <w:b/>
          <w:bCs/>
          <w:i/>
          <w:lang w:eastAsia="zh-CN"/>
        </w:rPr>
        <w:t xml:space="preserve"> be defined for CG based SDT operation in RRC_INACTIVE</w:t>
      </w:r>
      <w:r>
        <w:rPr>
          <w:rFonts w:eastAsia="Times New Roman"/>
          <w:b/>
          <w:bCs/>
          <w:i/>
          <w:lang w:eastAsia="zh-CN"/>
        </w:rPr>
        <w:t>.</w:t>
      </w:r>
    </w:p>
    <w:p w14:paraId="2498DCCB" w14:textId="77777777" w:rsidR="00FB5008" w:rsidRPr="0085532A" w:rsidRDefault="00FB5008" w:rsidP="00FB5008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 w:rsidRPr="00AE4278">
        <w:rPr>
          <w:rFonts w:eastAsia="Times New Roman"/>
          <w:b/>
          <w:bCs/>
          <w:i/>
          <w:lang w:val="en-GB" w:eastAsia="zh-CN"/>
        </w:rPr>
        <w:t xml:space="preserve">RAN2 is proposed to discuss if assistance information for </w:t>
      </w:r>
      <w:r>
        <w:rPr>
          <w:rFonts w:eastAsia="Times New Roman"/>
          <w:b/>
          <w:bCs/>
          <w:i/>
          <w:lang w:val="en-GB" w:eastAsia="zh-CN"/>
        </w:rPr>
        <w:t xml:space="preserve">configuration of </w:t>
      </w:r>
      <w:r w:rsidRPr="00AE4278">
        <w:rPr>
          <w:rFonts w:eastAsia="Times New Roman"/>
          <w:b/>
          <w:bCs/>
          <w:i/>
          <w:lang w:val="en-GB" w:eastAsia="zh-CN"/>
        </w:rPr>
        <w:t>SDT CG is provided by the UE to the gNB.</w:t>
      </w:r>
    </w:p>
    <w:p w14:paraId="175B1C02" w14:textId="77777777" w:rsidR="00FB5008" w:rsidRPr="0085532A" w:rsidRDefault="00FB5008" w:rsidP="00FB5008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iCs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 w:rsidRPr="22FB145A">
        <w:rPr>
          <w:rFonts w:eastAsia="Times New Roman"/>
          <w:b/>
          <w:bCs/>
          <w:i/>
          <w:iCs/>
          <w:lang w:val="en-GB" w:eastAsia="zh-CN"/>
        </w:rPr>
        <w:t xml:space="preserve">UE prioritizes usage of configured grant over RACH for SDT in RRC_INACTIVE, provided it </w:t>
      </w:r>
      <w:proofErr w:type="gramStart"/>
      <w:r w:rsidRPr="22FB145A">
        <w:rPr>
          <w:rFonts w:eastAsia="Times New Roman"/>
          <w:b/>
          <w:bCs/>
          <w:i/>
          <w:iCs/>
          <w:lang w:val="en-GB" w:eastAsia="zh-CN"/>
        </w:rPr>
        <w:t>is able to</w:t>
      </w:r>
      <w:proofErr w:type="gramEnd"/>
      <w:r w:rsidRPr="22FB145A">
        <w:rPr>
          <w:rFonts w:eastAsia="Times New Roman"/>
          <w:b/>
          <w:bCs/>
          <w:i/>
          <w:iCs/>
          <w:lang w:val="en-GB" w:eastAsia="zh-CN"/>
        </w:rPr>
        <w:t xml:space="preserve"> do so based on valid</w:t>
      </w:r>
      <w:bookmarkStart w:id="5" w:name="_GoBack"/>
      <w:bookmarkEnd w:id="5"/>
      <w:r w:rsidRPr="22FB145A">
        <w:rPr>
          <w:rFonts w:eastAsia="Times New Roman"/>
          <w:b/>
          <w:bCs/>
          <w:i/>
          <w:iCs/>
          <w:lang w:val="en-GB" w:eastAsia="zh-CN"/>
        </w:rPr>
        <w:t>ity of the CG and whether the logical channel is configured to use the CG.</w:t>
      </w:r>
    </w:p>
    <w:sdt>
      <w:sdtPr>
        <w:rPr>
          <w:rFonts w:ascii="Times New Roman" w:eastAsia="SimSun" w:hAnsi="Times New Roman"/>
          <w:noProof w:val="0"/>
          <w:sz w:val="20"/>
          <w:lang w:val="en-US" w:eastAsia="en-US"/>
        </w:rPr>
        <w:id w:val="1368560464"/>
        <w:docPartObj>
          <w:docPartGallery w:val="Bibliographies"/>
          <w:docPartUnique/>
        </w:docPartObj>
      </w:sdtPr>
      <w:sdtEndPr/>
      <w:sdtContent>
        <w:p w14:paraId="00B9E218" w14:textId="59D8C107" w:rsidR="006664E0" w:rsidRPr="006664E0" w:rsidRDefault="006664E0" w:rsidP="00132993">
          <w:pPr>
            <w:pStyle w:val="Heading1"/>
            <w:rPr>
              <w:rFonts w:ascii="Calibri" w:eastAsia="Calibri" w:hAnsi="Calibri"/>
            </w:rPr>
          </w:pPr>
          <w:r>
            <w:t>References</w:t>
          </w:r>
        </w:p>
        <w:sdt>
          <w:sdtPr>
            <w:rPr>
              <w:rFonts w:ascii="Times New Roman" w:eastAsia="SimSun" w:hAnsi="Times New Roman"/>
              <w:noProof w:val="0"/>
              <w:sz w:val="20"/>
              <w:lang w:val="en-US" w:eastAsia="en-US"/>
            </w:rPr>
            <w:id w:val="-573587230"/>
            <w:bibliography/>
          </w:sdtPr>
          <w:sdtEndPr/>
          <w:sdtContent>
            <w:p w14:paraId="7F20A607" w14:textId="77777777" w:rsidR="006664E0" w:rsidRPr="006664E0" w:rsidRDefault="006664E0" w:rsidP="006052CB">
              <w:pPr>
                <w:pStyle w:val="Heading1"/>
                <w:numPr>
                  <w:ilvl w:val="0"/>
                  <w:numId w:val="0"/>
                </w:numPr>
                <w:rPr>
                  <w:rFonts w:ascii="Calibri" w:eastAsia="Calibri" w:hAnsi="Calibri"/>
                </w:rPr>
              </w:pPr>
              <w:r>
                <w:rPr>
                  <w:noProof w:val="0"/>
                </w:rPr>
                <w:fldChar w:fldCharType="begin"/>
              </w:r>
              <w:r>
                <w:instrText xml:space="preserve"> BIBLIOGRAPHY </w:instrText>
              </w:r>
              <w:r>
                <w:rPr>
                  <w:noProof w:val="0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6664E0" w14:paraId="3415FCE0" w14:textId="77777777">
                <w:trPr>
                  <w:divId w:val="84876185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DF54F5B" w14:textId="60407C81" w:rsidR="006664E0" w:rsidRDefault="006664E0">
                    <w:pPr>
                      <w:pStyle w:val="Bibliography"/>
                      <w:rPr>
                        <w:noProof/>
                        <w:sz w:val="24"/>
                        <w:szCs w:val="24"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6F22F86" w14:textId="77777777" w:rsidR="006664E0" w:rsidRDefault="006664E0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“R2-2008993, SDT control plane procedures and failure handling, Intel Corporation”. </w:t>
                    </w:r>
                  </w:p>
                </w:tc>
              </w:tr>
              <w:tr w:rsidR="006664E0" w14:paraId="3BEEBEA0" w14:textId="77777777">
                <w:trPr>
                  <w:divId w:val="84876185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A92E502" w14:textId="77777777" w:rsidR="006664E0" w:rsidRDefault="006664E0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0684A15" w14:textId="77777777" w:rsidR="006664E0" w:rsidRDefault="006664E0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“R2-2008994, ser plane aspects with and without anchor relocation, Intel Corporation”. </w:t>
                    </w:r>
                  </w:p>
                </w:tc>
              </w:tr>
            </w:tbl>
            <w:p w14:paraId="5113E667" w14:textId="77777777" w:rsidR="006664E0" w:rsidRDefault="006664E0">
              <w:pPr>
                <w:divId w:val="848761850"/>
                <w:rPr>
                  <w:rFonts w:eastAsia="Times New Roman"/>
                  <w:noProof/>
                </w:rPr>
              </w:pPr>
            </w:p>
            <w:p w14:paraId="13A162D6" w14:textId="3CF4FF69" w:rsidR="006664E0" w:rsidRDefault="006664E0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24A83A4B" w14:textId="02F0AAAF" w:rsidR="00C00EA7" w:rsidRPr="00C00EA7" w:rsidRDefault="00C00EA7" w:rsidP="00DE1023">
      <w:pPr>
        <w:jc w:val="both"/>
        <w:rPr>
          <w:lang w:val="en-GB" w:eastAsia="en-GB"/>
        </w:rPr>
      </w:pPr>
    </w:p>
    <w:sectPr w:rsidR="00C00EA7" w:rsidRPr="00C00EA7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1D2E189" w16cex:dateUtc="2020-10-20T21:24:55.00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7DF7B" w14:textId="77777777" w:rsidR="00D73F25" w:rsidRDefault="00D73F25" w:rsidP="00DD5C83">
      <w:pPr>
        <w:spacing w:after="0"/>
      </w:pPr>
      <w:r>
        <w:separator/>
      </w:r>
    </w:p>
  </w:endnote>
  <w:endnote w:type="continuationSeparator" w:id="0">
    <w:p w14:paraId="202F1F34" w14:textId="77777777" w:rsidR="00D73F25" w:rsidRDefault="00D73F25" w:rsidP="00DD5C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91A66" w14:textId="77777777" w:rsidR="00D73F25" w:rsidRDefault="00D73F25" w:rsidP="00DD5C83">
      <w:pPr>
        <w:spacing w:after="0"/>
      </w:pPr>
      <w:r>
        <w:separator/>
      </w:r>
    </w:p>
  </w:footnote>
  <w:footnote w:type="continuationSeparator" w:id="0">
    <w:p w14:paraId="68059919" w14:textId="77777777" w:rsidR="00D73F25" w:rsidRDefault="00D73F25" w:rsidP="00DD5C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91B36"/>
    <w:multiLevelType w:val="hybridMultilevel"/>
    <w:tmpl w:val="8CB8F1B2"/>
    <w:lvl w:ilvl="0" w:tplc="5C4C5DC4">
      <w:start w:val="1"/>
      <w:numFmt w:val="decimal"/>
      <w:lvlText w:val="Scenario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1633A"/>
    <w:multiLevelType w:val="hybridMultilevel"/>
    <w:tmpl w:val="21B69A60"/>
    <w:lvl w:ilvl="0" w:tplc="039CDD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35A21"/>
    <w:multiLevelType w:val="hybridMultilevel"/>
    <w:tmpl w:val="CE94C172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359CC"/>
    <w:multiLevelType w:val="hybridMultilevel"/>
    <w:tmpl w:val="85A214C0"/>
    <w:lvl w:ilvl="0" w:tplc="548CF59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F7C55D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18E620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DAAA97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BB8801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E8CD46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BE6B55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91EC3D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826183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775B3A"/>
    <w:multiLevelType w:val="hybridMultilevel"/>
    <w:tmpl w:val="0972BC12"/>
    <w:lvl w:ilvl="0" w:tplc="29E82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22612"/>
    <w:multiLevelType w:val="hybridMultilevel"/>
    <w:tmpl w:val="57782FF0"/>
    <w:lvl w:ilvl="0" w:tplc="015EE70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AC5202"/>
    <w:multiLevelType w:val="hybridMultilevel"/>
    <w:tmpl w:val="DE40E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D3352"/>
    <w:multiLevelType w:val="multilevel"/>
    <w:tmpl w:val="67EEA5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13140"/>
    <w:multiLevelType w:val="multilevel"/>
    <w:tmpl w:val="EBF6EE80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83E58"/>
    <w:multiLevelType w:val="hybridMultilevel"/>
    <w:tmpl w:val="F000DC88"/>
    <w:lvl w:ilvl="0" w:tplc="A1B2CA64">
      <w:start w:val="1"/>
      <w:numFmt w:val="decimal"/>
      <w:lvlText w:val="Msg.%1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D426C"/>
    <w:multiLevelType w:val="hybridMultilevel"/>
    <w:tmpl w:val="F000DC88"/>
    <w:lvl w:ilvl="0" w:tplc="A1B2CA64">
      <w:start w:val="1"/>
      <w:numFmt w:val="decimal"/>
      <w:lvlText w:val="Msg.%1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133DC"/>
    <w:multiLevelType w:val="hybridMultilevel"/>
    <w:tmpl w:val="F000DC88"/>
    <w:lvl w:ilvl="0" w:tplc="A1B2CA64">
      <w:start w:val="1"/>
      <w:numFmt w:val="decimal"/>
      <w:lvlText w:val="Msg.%1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47301"/>
    <w:multiLevelType w:val="multilevel"/>
    <w:tmpl w:val="9D5C5BD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BA01852"/>
    <w:multiLevelType w:val="hybridMultilevel"/>
    <w:tmpl w:val="4EE8692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3C6F67E">
      <w:start w:val="1"/>
      <w:numFmt w:val="upperLetter"/>
      <w:lvlText w:val="%6)"/>
      <w:lvlJc w:val="left"/>
      <w:pPr>
        <w:ind w:left="2460" w:hanging="360"/>
      </w:pPr>
      <w:rPr>
        <w:rFonts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FD4343"/>
    <w:multiLevelType w:val="hybridMultilevel"/>
    <w:tmpl w:val="12522EC4"/>
    <w:lvl w:ilvl="0" w:tplc="53160D2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2F6611"/>
    <w:multiLevelType w:val="hybridMultilevel"/>
    <w:tmpl w:val="E5324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B47BF"/>
    <w:multiLevelType w:val="multilevel"/>
    <w:tmpl w:val="623C1820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8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C48CE"/>
    <w:multiLevelType w:val="hybridMultilevel"/>
    <w:tmpl w:val="77C0A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065C6"/>
    <w:multiLevelType w:val="hybridMultilevel"/>
    <w:tmpl w:val="2BA242D6"/>
    <w:lvl w:ilvl="0" w:tplc="B38486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5049F"/>
    <w:multiLevelType w:val="hybridMultilevel"/>
    <w:tmpl w:val="FAECD94E"/>
    <w:lvl w:ilvl="0" w:tplc="015EE70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BCB"/>
    <w:multiLevelType w:val="hybridMultilevel"/>
    <w:tmpl w:val="198A0EE6"/>
    <w:lvl w:ilvl="0" w:tplc="015EE70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B65DC"/>
    <w:multiLevelType w:val="hybridMultilevel"/>
    <w:tmpl w:val="648B65DC"/>
    <w:lvl w:ilvl="0" w:tplc="823EFE5A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61382C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5E403E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2B0551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776A53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2B6D57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45C9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064E26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8D28BB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615794"/>
    <w:multiLevelType w:val="hybridMultilevel"/>
    <w:tmpl w:val="B53AF57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D2AC2"/>
    <w:multiLevelType w:val="hybridMultilevel"/>
    <w:tmpl w:val="F9561884"/>
    <w:lvl w:ilvl="0" w:tplc="734247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C04A7A"/>
    <w:multiLevelType w:val="hybridMultilevel"/>
    <w:tmpl w:val="B550518A"/>
    <w:lvl w:ilvl="0" w:tplc="04090001">
      <w:start w:val="1"/>
      <w:numFmt w:val="bullet"/>
      <w:pStyle w:val="NormalNumbered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9"/>
  </w:num>
  <w:num w:numId="5">
    <w:abstractNumId w:val="21"/>
  </w:num>
  <w:num w:numId="6">
    <w:abstractNumId w:val="24"/>
  </w:num>
  <w:num w:numId="7">
    <w:abstractNumId w:val="2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2"/>
  </w:num>
  <w:num w:numId="12">
    <w:abstractNumId w:val="28"/>
  </w:num>
  <w:num w:numId="13">
    <w:abstractNumId w:val="6"/>
  </w:num>
  <w:num w:numId="14">
    <w:abstractNumId w:val="14"/>
  </w:num>
  <w:num w:numId="15">
    <w:abstractNumId w:val="29"/>
  </w:num>
  <w:num w:numId="16">
    <w:abstractNumId w:val="3"/>
  </w:num>
  <w:num w:numId="17">
    <w:abstractNumId w:val="16"/>
  </w:num>
  <w:num w:numId="18">
    <w:abstractNumId w:val="15"/>
  </w:num>
  <w:num w:numId="19">
    <w:abstractNumId w:val="5"/>
  </w:num>
  <w:num w:numId="20">
    <w:abstractNumId w:val="11"/>
  </w:num>
  <w:num w:numId="21">
    <w:abstractNumId w:val="31"/>
  </w:num>
  <w:num w:numId="22">
    <w:abstractNumId w:val="20"/>
  </w:num>
  <w:num w:numId="23">
    <w:abstractNumId w:val="19"/>
  </w:num>
  <w:num w:numId="24">
    <w:abstractNumId w:val="7"/>
  </w:num>
  <w:num w:numId="25">
    <w:abstractNumId w:val="12"/>
  </w:num>
  <w:num w:numId="26">
    <w:abstractNumId w:val="18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8"/>
  </w:num>
  <w:num w:numId="29">
    <w:abstractNumId w:val="26"/>
  </w:num>
  <w:num w:numId="30">
    <w:abstractNumId w:val="32"/>
  </w:num>
  <w:num w:numId="31">
    <w:abstractNumId w:val="32"/>
  </w:num>
  <w:num w:numId="32">
    <w:abstractNumId w:val="27"/>
  </w:num>
  <w:num w:numId="33">
    <w:abstractNumId w:val="32"/>
    <w:lvlOverride w:ilvl="0">
      <w:startOverride w:val="1"/>
    </w:lvlOverride>
  </w:num>
  <w:num w:numId="34">
    <w:abstractNumId w:val="32"/>
    <w:lvlOverride w:ilvl="0">
      <w:startOverride w:val="1"/>
    </w:lvlOverride>
  </w:num>
  <w:num w:numId="35">
    <w:abstractNumId w:val="32"/>
    <w:lvlOverride w:ilvl="0">
      <w:startOverride w:val="1"/>
    </w:lvlOverride>
  </w:num>
  <w:num w:numId="36">
    <w:abstractNumId w:val="32"/>
  </w:num>
  <w:num w:numId="37">
    <w:abstractNumId w:val="32"/>
    <w:lvlOverride w:ilvl="0">
      <w:startOverride w:val="1"/>
    </w:lvlOverride>
  </w:num>
  <w:num w:numId="38">
    <w:abstractNumId w:val="32"/>
    <w:lvlOverride w:ilvl="0">
      <w:startOverride w:val="1"/>
    </w:lvlOverride>
  </w:num>
  <w:num w:numId="39">
    <w:abstractNumId w:val="32"/>
    <w:lvlOverride w:ilvl="0">
      <w:startOverride w:val="1"/>
    </w:lvlOverride>
  </w:num>
  <w:num w:numId="40">
    <w:abstractNumId w:val="32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32"/>
    <w:lvlOverride w:ilvl="0">
      <w:startOverride w:val="1"/>
    </w:lvlOverride>
  </w:num>
  <w:num w:numId="43">
    <w:abstractNumId w:val="32"/>
    <w:lvlOverride w:ilvl="0">
      <w:startOverride w:val="1"/>
    </w:lvlOverride>
  </w:num>
  <w:num w:numId="44">
    <w:abstractNumId w:val="23"/>
  </w:num>
  <w:num w:numId="45">
    <w:abstractNumId w:val="10"/>
  </w:num>
  <w:num w:numId="46">
    <w:abstractNumId w:val="4"/>
  </w:num>
  <w:num w:numId="47">
    <w:abstractNumId w:val="25"/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EF2"/>
    <w:rsid w:val="00003D3A"/>
    <w:rsid w:val="0000464F"/>
    <w:rsid w:val="00005BF8"/>
    <w:rsid w:val="00005CA3"/>
    <w:rsid w:val="00006B10"/>
    <w:rsid w:val="00006CEA"/>
    <w:rsid w:val="000161B9"/>
    <w:rsid w:val="00016262"/>
    <w:rsid w:val="000176A8"/>
    <w:rsid w:val="00020237"/>
    <w:rsid w:val="000207B8"/>
    <w:rsid w:val="00022C94"/>
    <w:rsid w:val="000230D3"/>
    <w:rsid w:val="000230F4"/>
    <w:rsid w:val="00024E28"/>
    <w:rsid w:val="00025791"/>
    <w:rsid w:val="00025E3C"/>
    <w:rsid w:val="00026665"/>
    <w:rsid w:val="00030F64"/>
    <w:rsid w:val="000334C2"/>
    <w:rsid w:val="0003442E"/>
    <w:rsid w:val="000344E4"/>
    <w:rsid w:val="00035853"/>
    <w:rsid w:val="0003634D"/>
    <w:rsid w:val="00036E0E"/>
    <w:rsid w:val="000373E9"/>
    <w:rsid w:val="00040190"/>
    <w:rsid w:val="000401F2"/>
    <w:rsid w:val="00042A07"/>
    <w:rsid w:val="00043954"/>
    <w:rsid w:val="00056F6A"/>
    <w:rsid w:val="00060413"/>
    <w:rsid w:val="00061B35"/>
    <w:rsid w:val="00061BFD"/>
    <w:rsid w:val="00064752"/>
    <w:rsid w:val="00064EF4"/>
    <w:rsid w:val="00064F1D"/>
    <w:rsid w:val="000663FC"/>
    <w:rsid w:val="000667D4"/>
    <w:rsid w:val="0007027E"/>
    <w:rsid w:val="00070A3F"/>
    <w:rsid w:val="00071E9A"/>
    <w:rsid w:val="00072D70"/>
    <w:rsid w:val="00072F8D"/>
    <w:rsid w:val="000758AE"/>
    <w:rsid w:val="00075922"/>
    <w:rsid w:val="00076E59"/>
    <w:rsid w:val="000804CF"/>
    <w:rsid w:val="00080952"/>
    <w:rsid w:val="00080D43"/>
    <w:rsid w:val="00081B0D"/>
    <w:rsid w:val="00082E46"/>
    <w:rsid w:val="00083974"/>
    <w:rsid w:val="00091340"/>
    <w:rsid w:val="00091887"/>
    <w:rsid w:val="00091DE0"/>
    <w:rsid w:val="000939AC"/>
    <w:rsid w:val="000971A9"/>
    <w:rsid w:val="00097A65"/>
    <w:rsid w:val="000A0C69"/>
    <w:rsid w:val="000A3B0E"/>
    <w:rsid w:val="000A40D3"/>
    <w:rsid w:val="000A5FFE"/>
    <w:rsid w:val="000A6B3B"/>
    <w:rsid w:val="000A7D2D"/>
    <w:rsid w:val="000B1980"/>
    <w:rsid w:val="000B32D7"/>
    <w:rsid w:val="000B5C76"/>
    <w:rsid w:val="000B74B0"/>
    <w:rsid w:val="000C140A"/>
    <w:rsid w:val="000C20AC"/>
    <w:rsid w:val="000C2692"/>
    <w:rsid w:val="000C3473"/>
    <w:rsid w:val="000C41C2"/>
    <w:rsid w:val="000C48B6"/>
    <w:rsid w:val="000C4D83"/>
    <w:rsid w:val="000C7040"/>
    <w:rsid w:val="000C7D35"/>
    <w:rsid w:val="000D1FD8"/>
    <w:rsid w:val="000D4379"/>
    <w:rsid w:val="000D7B92"/>
    <w:rsid w:val="000E0653"/>
    <w:rsid w:val="000E246B"/>
    <w:rsid w:val="000E68B5"/>
    <w:rsid w:val="000F0ABD"/>
    <w:rsid w:val="000F0CDC"/>
    <w:rsid w:val="000F39A4"/>
    <w:rsid w:val="000F39FE"/>
    <w:rsid w:val="000F4918"/>
    <w:rsid w:val="000F4A65"/>
    <w:rsid w:val="000F5BA4"/>
    <w:rsid w:val="000F5F56"/>
    <w:rsid w:val="000F6824"/>
    <w:rsid w:val="000F6AEF"/>
    <w:rsid w:val="001014CF"/>
    <w:rsid w:val="00102261"/>
    <w:rsid w:val="00102CD3"/>
    <w:rsid w:val="001035C0"/>
    <w:rsid w:val="0010363A"/>
    <w:rsid w:val="00104032"/>
    <w:rsid w:val="00104E06"/>
    <w:rsid w:val="0010636C"/>
    <w:rsid w:val="00106625"/>
    <w:rsid w:val="001068D1"/>
    <w:rsid w:val="001069E2"/>
    <w:rsid w:val="00106D40"/>
    <w:rsid w:val="00111A5A"/>
    <w:rsid w:val="00113AA4"/>
    <w:rsid w:val="001142E7"/>
    <w:rsid w:val="00114778"/>
    <w:rsid w:val="0012091B"/>
    <w:rsid w:val="00120A81"/>
    <w:rsid w:val="0012112E"/>
    <w:rsid w:val="00121245"/>
    <w:rsid w:val="00123680"/>
    <w:rsid w:val="0012589C"/>
    <w:rsid w:val="00125CE0"/>
    <w:rsid w:val="00130943"/>
    <w:rsid w:val="00132AA2"/>
    <w:rsid w:val="00133700"/>
    <w:rsid w:val="0013416B"/>
    <w:rsid w:val="00134632"/>
    <w:rsid w:val="001358B1"/>
    <w:rsid w:val="00137DD6"/>
    <w:rsid w:val="00140061"/>
    <w:rsid w:val="001401A6"/>
    <w:rsid w:val="00142E10"/>
    <w:rsid w:val="001538A6"/>
    <w:rsid w:val="00153D25"/>
    <w:rsid w:val="00156621"/>
    <w:rsid w:val="0016349A"/>
    <w:rsid w:val="00164C91"/>
    <w:rsid w:val="00164FF0"/>
    <w:rsid w:val="00165CA7"/>
    <w:rsid w:val="00172625"/>
    <w:rsid w:val="00174E43"/>
    <w:rsid w:val="00175CBA"/>
    <w:rsid w:val="00175EEE"/>
    <w:rsid w:val="00177B35"/>
    <w:rsid w:val="0018286D"/>
    <w:rsid w:val="00182BE3"/>
    <w:rsid w:val="00183C5A"/>
    <w:rsid w:val="00186AFD"/>
    <w:rsid w:val="001870DC"/>
    <w:rsid w:val="00190095"/>
    <w:rsid w:val="00190096"/>
    <w:rsid w:val="00190AFA"/>
    <w:rsid w:val="00190CC2"/>
    <w:rsid w:val="00190E7D"/>
    <w:rsid w:val="00191BB4"/>
    <w:rsid w:val="001926FC"/>
    <w:rsid w:val="00192E14"/>
    <w:rsid w:val="00196B61"/>
    <w:rsid w:val="00196BB1"/>
    <w:rsid w:val="00196F9C"/>
    <w:rsid w:val="001A7220"/>
    <w:rsid w:val="001A7D0C"/>
    <w:rsid w:val="001B00AF"/>
    <w:rsid w:val="001B0B75"/>
    <w:rsid w:val="001B0EEB"/>
    <w:rsid w:val="001B1436"/>
    <w:rsid w:val="001B5981"/>
    <w:rsid w:val="001C05A5"/>
    <w:rsid w:val="001C1195"/>
    <w:rsid w:val="001C1396"/>
    <w:rsid w:val="001C3F36"/>
    <w:rsid w:val="001C4D1D"/>
    <w:rsid w:val="001C5A82"/>
    <w:rsid w:val="001C62FA"/>
    <w:rsid w:val="001C66E8"/>
    <w:rsid w:val="001D136B"/>
    <w:rsid w:val="001D2C79"/>
    <w:rsid w:val="001D442F"/>
    <w:rsid w:val="001E357B"/>
    <w:rsid w:val="001E5F6F"/>
    <w:rsid w:val="001F079A"/>
    <w:rsid w:val="001F1725"/>
    <w:rsid w:val="001F1D20"/>
    <w:rsid w:val="001F3A24"/>
    <w:rsid w:val="001F3DE7"/>
    <w:rsid w:val="001F49F1"/>
    <w:rsid w:val="001F6415"/>
    <w:rsid w:val="002003F4"/>
    <w:rsid w:val="00200BC5"/>
    <w:rsid w:val="002026D9"/>
    <w:rsid w:val="0020323B"/>
    <w:rsid w:val="00203D0D"/>
    <w:rsid w:val="00205982"/>
    <w:rsid w:val="002107D8"/>
    <w:rsid w:val="00211496"/>
    <w:rsid w:val="00211B63"/>
    <w:rsid w:val="00213A54"/>
    <w:rsid w:val="00213A6B"/>
    <w:rsid w:val="0021429A"/>
    <w:rsid w:val="00214A58"/>
    <w:rsid w:val="00215879"/>
    <w:rsid w:val="00215AC8"/>
    <w:rsid w:val="002165D9"/>
    <w:rsid w:val="00216FE9"/>
    <w:rsid w:val="00217068"/>
    <w:rsid w:val="002176CB"/>
    <w:rsid w:val="00223085"/>
    <w:rsid w:val="0022381F"/>
    <w:rsid w:val="0022560D"/>
    <w:rsid w:val="00225FE5"/>
    <w:rsid w:val="00226198"/>
    <w:rsid w:val="00227246"/>
    <w:rsid w:val="00227EC9"/>
    <w:rsid w:val="002307D3"/>
    <w:rsid w:val="00231703"/>
    <w:rsid w:val="0023192F"/>
    <w:rsid w:val="002332B3"/>
    <w:rsid w:val="0023470A"/>
    <w:rsid w:val="00234FD3"/>
    <w:rsid w:val="00235C71"/>
    <w:rsid w:val="00240434"/>
    <w:rsid w:val="00241C9D"/>
    <w:rsid w:val="002427DF"/>
    <w:rsid w:val="00243D99"/>
    <w:rsid w:val="00246C2B"/>
    <w:rsid w:val="002475F7"/>
    <w:rsid w:val="00250F5F"/>
    <w:rsid w:val="00251709"/>
    <w:rsid w:val="00252F06"/>
    <w:rsid w:val="00253F2F"/>
    <w:rsid w:val="002546F0"/>
    <w:rsid w:val="00257398"/>
    <w:rsid w:val="00257C47"/>
    <w:rsid w:val="0026423A"/>
    <w:rsid w:val="00264862"/>
    <w:rsid w:val="00266461"/>
    <w:rsid w:val="00266EA1"/>
    <w:rsid w:val="002704D1"/>
    <w:rsid w:val="0027207A"/>
    <w:rsid w:val="00277E65"/>
    <w:rsid w:val="00282139"/>
    <w:rsid w:val="00282937"/>
    <w:rsid w:val="00283A56"/>
    <w:rsid w:val="0028660E"/>
    <w:rsid w:val="00286807"/>
    <w:rsid w:val="00286F6A"/>
    <w:rsid w:val="00287CE1"/>
    <w:rsid w:val="00290168"/>
    <w:rsid w:val="002920BA"/>
    <w:rsid w:val="00292585"/>
    <w:rsid w:val="002932A9"/>
    <w:rsid w:val="00295279"/>
    <w:rsid w:val="002963C2"/>
    <w:rsid w:val="00296F3F"/>
    <w:rsid w:val="002A0E41"/>
    <w:rsid w:val="002A1074"/>
    <w:rsid w:val="002A2DE3"/>
    <w:rsid w:val="002A3D6D"/>
    <w:rsid w:val="002A407E"/>
    <w:rsid w:val="002A5BDB"/>
    <w:rsid w:val="002A6653"/>
    <w:rsid w:val="002A6D44"/>
    <w:rsid w:val="002A6D83"/>
    <w:rsid w:val="002B0B12"/>
    <w:rsid w:val="002B509E"/>
    <w:rsid w:val="002B6790"/>
    <w:rsid w:val="002B7B2B"/>
    <w:rsid w:val="002C0465"/>
    <w:rsid w:val="002C19D8"/>
    <w:rsid w:val="002C22D6"/>
    <w:rsid w:val="002C2E73"/>
    <w:rsid w:val="002C50EB"/>
    <w:rsid w:val="002C7C65"/>
    <w:rsid w:val="002D0BE1"/>
    <w:rsid w:val="002D1D5C"/>
    <w:rsid w:val="002D4248"/>
    <w:rsid w:val="002D567E"/>
    <w:rsid w:val="002D701C"/>
    <w:rsid w:val="002D7822"/>
    <w:rsid w:val="002D7CCB"/>
    <w:rsid w:val="002E0573"/>
    <w:rsid w:val="002E0FC3"/>
    <w:rsid w:val="002E10AE"/>
    <w:rsid w:val="002E1A8D"/>
    <w:rsid w:val="002E226E"/>
    <w:rsid w:val="002E3E2A"/>
    <w:rsid w:val="002E418C"/>
    <w:rsid w:val="002E570E"/>
    <w:rsid w:val="002E6F24"/>
    <w:rsid w:val="002F1BE4"/>
    <w:rsid w:val="002F1C7B"/>
    <w:rsid w:val="002F2B7F"/>
    <w:rsid w:val="002F3BAE"/>
    <w:rsid w:val="002F4CC8"/>
    <w:rsid w:val="002F5B1A"/>
    <w:rsid w:val="002F62DB"/>
    <w:rsid w:val="002F641E"/>
    <w:rsid w:val="00301981"/>
    <w:rsid w:val="003023C9"/>
    <w:rsid w:val="00302624"/>
    <w:rsid w:val="00303749"/>
    <w:rsid w:val="0030424B"/>
    <w:rsid w:val="00304546"/>
    <w:rsid w:val="00304EE4"/>
    <w:rsid w:val="003074D7"/>
    <w:rsid w:val="0031015A"/>
    <w:rsid w:val="00310BC0"/>
    <w:rsid w:val="003111AD"/>
    <w:rsid w:val="003146D7"/>
    <w:rsid w:val="0031624D"/>
    <w:rsid w:val="00316C8F"/>
    <w:rsid w:val="003213EF"/>
    <w:rsid w:val="00321426"/>
    <w:rsid w:val="00322CB9"/>
    <w:rsid w:val="00322D72"/>
    <w:rsid w:val="003233B5"/>
    <w:rsid w:val="00325550"/>
    <w:rsid w:val="00326828"/>
    <w:rsid w:val="00326AD1"/>
    <w:rsid w:val="00327355"/>
    <w:rsid w:val="00327801"/>
    <w:rsid w:val="00330640"/>
    <w:rsid w:val="003348E9"/>
    <w:rsid w:val="00334ED5"/>
    <w:rsid w:val="003359AE"/>
    <w:rsid w:val="00335DA6"/>
    <w:rsid w:val="00337181"/>
    <w:rsid w:val="00337FE7"/>
    <w:rsid w:val="003403C5"/>
    <w:rsid w:val="00342272"/>
    <w:rsid w:val="003438DC"/>
    <w:rsid w:val="00343ADB"/>
    <w:rsid w:val="003441A9"/>
    <w:rsid w:val="00344721"/>
    <w:rsid w:val="00344C9B"/>
    <w:rsid w:val="00345C61"/>
    <w:rsid w:val="00347B28"/>
    <w:rsid w:val="003524B4"/>
    <w:rsid w:val="00352D60"/>
    <w:rsid w:val="003530AC"/>
    <w:rsid w:val="0035320C"/>
    <w:rsid w:val="0035527C"/>
    <w:rsid w:val="00360EA5"/>
    <w:rsid w:val="00361893"/>
    <w:rsid w:val="0036228D"/>
    <w:rsid w:val="0036251E"/>
    <w:rsid w:val="003629F8"/>
    <w:rsid w:val="00362EC1"/>
    <w:rsid w:val="003635B7"/>
    <w:rsid w:val="003643B0"/>
    <w:rsid w:val="003645DD"/>
    <w:rsid w:val="003663F1"/>
    <w:rsid w:val="00367C28"/>
    <w:rsid w:val="0037092F"/>
    <w:rsid w:val="00372924"/>
    <w:rsid w:val="003737E7"/>
    <w:rsid w:val="00373D44"/>
    <w:rsid w:val="00381431"/>
    <w:rsid w:val="00382601"/>
    <w:rsid w:val="003833B4"/>
    <w:rsid w:val="00383627"/>
    <w:rsid w:val="003839BB"/>
    <w:rsid w:val="00385849"/>
    <w:rsid w:val="00385C32"/>
    <w:rsid w:val="00386CC2"/>
    <w:rsid w:val="003900D6"/>
    <w:rsid w:val="00390946"/>
    <w:rsid w:val="00390F0A"/>
    <w:rsid w:val="00391F2A"/>
    <w:rsid w:val="00392103"/>
    <w:rsid w:val="003922B1"/>
    <w:rsid w:val="00393462"/>
    <w:rsid w:val="00393F1E"/>
    <w:rsid w:val="00395E4E"/>
    <w:rsid w:val="0039692E"/>
    <w:rsid w:val="003970A3"/>
    <w:rsid w:val="003A2933"/>
    <w:rsid w:val="003A4929"/>
    <w:rsid w:val="003A5B98"/>
    <w:rsid w:val="003A6682"/>
    <w:rsid w:val="003A6AE5"/>
    <w:rsid w:val="003A7C4E"/>
    <w:rsid w:val="003B0A5C"/>
    <w:rsid w:val="003B1CC6"/>
    <w:rsid w:val="003B1D55"/>
    <w:rsid w:val="003B1E01"/>
    <w:rsid w:val="003B1E35"/>
    <w:rsid w:val="003B25DB"/>
    <w:rsid w:val="003B3193"/>
    <w:rsid w:val="003B38FB"/>
    <w:rsid w:val="003C022D"/>
    <w:rsid w:val="003C02D6"/>
    <w:rsid w:val="003C26A1"/>
    <w:rsid w:val="003C418E"/>
    <w:rsid w:val="003C51E8"/>
    <w:rsid w:val="003D17B7"/>
    <w:rsid w:val="003D1DCF"/>
    <w:rsid w:val="003D44D3"/>
    <w:rsid w:val="003D5CEB"/>
    <w:rsid w:val="003D5EE7"/>
    <w:rsid w:val="003D69BF"/>
    <w:rsid w:val="003D6F65"/>
    <w:rsid w:val="003E0727"/>
    <w:rsid w:val="003E08E9"/>
    <w:rsid w:val="003E0EB4"/>
    <w:rsid w:val="003E102F"/>
    <w:rsid w:val="003E1621"/>
    <w:rsid w:val="003E1BDF"/>
    <w:rsid w:val="003E1C6A"/>
    <w:rsid w:val="003E34B8"/>
    <w:rsid w:val="003E4296"/>
    <w:rsid w:val="003E4626"/>
    <w:rsid w:val="003E489B"/>
    <w:rsid w:val="003E4BD4"/>
    <w:rsid w:val="003E5359"/>
    <w:rsid w:val="003E77C3"/>
    <w:rsid w:val="003F194E"/>
    <w:rsid w:val="003F23FD"/>
    <w:rsid w:val="003F25E2"/>
    <w:rsid w:val="003F2D65"/>
    <w:rsid w:val="003F50C5"/>
    <w:rsid w:val="003F547A"/>
    <w:rsid w:val="00401E01"/>
    <w:rsid w:val="00403796"/>
    <w:rsid w:val="00404D22"/>
    <w:rsid w:val="004052E8"/>
    <w:rsid w:val="00405FF6"/>
    <w:rsid w:val="00406D76"/>
    <w:rsid w:val="004106C8"/>
    <w:rsid w:val="00412DBF"/>
    <w:rsid w:val="00413E1A"/>
    <w:rsid w:val="0041474F"/>
    <w:rsid w:val="00415584"/>
    <w:rsid w:val="004166E3"/>
    <w:rsid w:val="00420B33"/>
    <w:rsid w:val="0042149C"/>
    <w:rsid w:val="00421D09"/>
    <w:rsid w:val="00421FC8"/>
    <w:rsid w:val="0042215A"/>
    <w:rsid w:val="00422852"/>
    <w:rsid w:val="00425C54"/>
    <w:rsid w:val="00425CA0"/>
    <w:rsid w:val="004272D1"/>
    <w:rsid w:val="004328FA"/>
    <w:rsid w:val="004402BD"/>
    <w:rsid w:val="00441780"/>
    <w:rsid w:val="00442179"/>
    <w:rsid w:val="004431EF"/>
    <w:rsid w:val="00444136"/>
    <w:rsid w:val="004443C5"/>
    <w:rsid w:val="00445236"/>
    <w:rsid w:val="00446B90"/>
    <w:rsid w:val="00447FAF"/>
    <w:rsid w:val="004504D8"/>
    <w:rsid w:val="00451BC7"/>
    <w:rsid w:val="00453092"/>
    <w:rsid w:val="0045541B"/>
    <w:rsid w:val="004565BE"/>
    <w:rsid w:val="00461E9B"/>
    <w:rsid w:val="004631F7"/>
    <w:rsid w:val="004634BD"/>
    <w:rsid w:val="004648B1"/>
    <w:rsid w:val="00465ACB"/>
    <w:rsid w:val="00466831"/>
    <w:rsid w:val="00467FD9"/>
    <w:rsid w:val="00471374"/>
    <w:rsid w:val="00473175"/>
    <w:rsid w:val="00473B6C"/>
    <w:rsid w:val="00474686"/>
    <w:rsid w:val="004749CE"/>
    <w:rsid w:val="00480117"/>
    <w:rsid w:val="00483ACC"/>
    <w:rsid w:val="0048577D"/>
    <w:rsid w:val="00487948"/>
    <w:rsid w:val="0049117D"/>
    <w:rsid w:val="00492FBA"/>
    <w:rsid w:val="00496417"/>
    <w:rsid w:val="004A3F42"/>
    <w:rsid w:val="004A427D"/>
    <w:rsid w:val="004A4985"/>
    <w:rsid w:val="004A7A5D"/>
    <w:rsid w:val="004B1FC0"/>
    <w:rsid w:val="004B228C"/>
    <w:rsid w:val="004B2F40"/>
    <w:rsid w:val="004B64A6"/>
    <w:rsid w:val="004C55B3"/>
    <w:rsid w:val="004C6014"/>
    <w:rsid w:val="004C738A"/>
    <w:rsid w:val="004C7B7B"/>
    <w:rsid w:val="004D2040"/>
    <w:rsid w:val="004D22DB"/>
    <w:rsid w:val="004D2AF4"/>
    <w:rsid w:val="004E107B"/>
    <w:rsid w:val="004E3477"/>
    <w:rsid w:val="004E50C3"/>
    <w:rsid w:val="004E6EFB"/>
    <w:rsid w:val="004F1BE5"/>
    <w:rsid w:val="004F2FB8"/>
    <w:rsid w:val="004F424F"/>
    <w:rsid w:val="004F4EFE"/>
    <w:rsid w:val="004F612F"/>
    <w:rsid w:val="004F62BD"/>
    <w:rsid w:val="0050293A"/>
    <w:rsid w:val="0050551E"/>
    <w:rsid w:val="00510022"/>
    <w:rsid w:val="005102EB"/>
    <w:rsid w:val="00511AF9"/>
    <w:rsid w:val="0051416A"/>
    <w:rsid w:val="00515E0D"/>
    <w:rsid w:val="00515FB3"/>
    <w:rsid w:val="00521681"/>
    <w:rsid w:val="0052229A"/>
    <w:rsid w:val="0052257A"/>
    <w:rsid w:val="00526A73"/>
    <w:rsid w:val="00526C75"/>
    <w:rsid w:val="00531CAA"/>
    <w:rsid w:val="00533128"/>
    <w:rsid w:val="0053625C"/>
    <w:rsid w:val="00536AC2"/>
    <w:rsid w:val="0054079E"/>
    <w:rsid w:val="00540A04"/>
    <w:rsid w:val="00541737"/>
    <w:rsid w:val="0054193C"/>
    <w:rsid w:val="00541B79"/>
    <w:rsid w:val="0054217D"/>
    <w:rsid w:val="00542276"/>
    <w:rsid w:val="0054693B"/>
    <w:rsid w:val="00546D72"/>
    <w:rsid w:val="00550801"/>
    <w:rsid w:val="00550ACD"/>
    <w:rsid w:val="005510A9"/>
    <w:rsid w:val="00560CC6"/>
    <w:rsid w:val="00561CD8"/>
    <w:rsid w:val="00563DD0"/>
    <w:rsid w:val="00563DEC"/>
    <w:rsid w:val="0056600F"/>
    <w:rsid w:val="0056745E"/>
    <w:rsid w:val="00571EE7"/>
    <w:rsid w:val="00575CEB"/>
    <w:rsid w:val="00576582"/>
    <w:rsid w:val="00576836"/>
    <w:rsid w:val="0057705A"/>
    <w:rsid w:val="00577372"/>
    <w:rsid w:val="00577713"/>
    <w:rsid w:val="00577B03"/>
    <w:rsid w:val="0058085F"/>
    <w:rsid w:val="005816CF"/>
    <w:rsid w:val="005831D0"/>
    <w:rsid w:val="005849B3"/>
    <w:rsid w:val="00593CD4"/>
    <w:rsid w:val="00596DDB"/>
    <w:rsid w:val="005A0D51"/>
    <w:rsid w:val="005A20CB"/>
    <w:rsid w:val="005A618F"/>
    <w:rsid w:val="005B013F"/>
    <w:rsid w:val="005B08FA"/>
    <w:rsid w:val="005B0C39"/>
    <w:rsid w:val="005B11E0"/>
    <w:rsid w:val="005B16E0"/>
    <w:rsid w:val="005B1902"/>
    <w:rsid w:val="005B59DB"/>
    <w:rsid w:val="005B6D07"/>
    <w:rsid w:val="005B75E6"/>
    <w:rsid w:val="005C035E"/>
    <w:rsid w:val="005C195E"/>
    <w:rsid w:val="005C1C91"/>
    <w:rsid w:val="005C1F77"/>
    <w:rsid w:val="005C30E2"/>
    <w:rsid w:val="005C4E25"/>
    <w:rsid w:val="005C5815"/>
    <w:rsid w:val="005D11BF"/>
    <w:rsid w:val="005D335E"/>
    <w:rsid w:val="005D65A8"/>
    <w:rsid w:val="005D7BDF"/>
    <w:rsid w:val="005E3F0B"/>
    <w:rsid w:val="005E408D"/>
    <w:rsid w:val="005E5A46"/>
    <w:rsid w:val="005E5E8D"/>
    <w:rsid w:val="005E5F63"/>
    <w:rsid w:val="005E6439"/>
    <w:rsid w:val="005E70CC"/>
    <w:rsid w:val="005F161F"/>
    <w:rsid w:val="005F17E3"/>
    <w:rsid w:val="005F238D"/>
    <w:rsid w:val="005F3183"/>
    <w:rsid w:val="005F4134"/>
    <w:rsid w:val="005F6BBD"/>
    <w:rsid w:val="005F70A0"/>
    <w:rsid w:val="005F7AB5"/>
    <w:rsid w:val="00600FAC"/>
    <w:rsid w:val="0060199D"/>
    <w:rsid w:val="00602304"/>
    <w:rsid w:val="00603522"/>
    <w:rsid w:val="006052CB"/>
    <w:rsid w:val="006062B3"/>
    <w:rsid w:val="00606986"/>
    <w:rsid w:val="00606B41"/>
    <w:rsid w:val="00610670"/>
    <w:rsid w:val="006125DB"/>
    <w:rsid w:val="00612E62"/>
    <w:rsid w:val="00614BAB"/>
    <w:rsid w:val="00617147"/>
    <w:rsid w:val="0062118C"/>
    <w:rsid w:val="00626F98"/>
    <w:rsid w:val="00630697"/>
    <w:rsid w:val="00633D9E"/>
    <w:rsid w:val="00634EDF"/>
    <w:rsid w:val="00634F9C"/>
    <w:rsid w:val="0063531B"/>
    <w:rsid w:val="0063697B"/>
    <w:rsid w:val="0064105C"/>
    <w:rsid w:val="006439B5"/>
    <w:rsid w:val="0064471E"/>
    <w:rsid w:val="006469BB"/>
    <w:rsid w:val="006501EE"/>
    <w:rsid w:val="006502E5"/>
    <w:rsid w:val="006510F4"/>
    <w:rsid w:val="00652322"/>
    <w:rsid w:val="00653589"/>
    <w:rsid w:val="0065516A"/>
    <w:rsid w:val="0065742E"/>
    <w:rsid w:val="006626FC"/>
    <w:rsid w:val="0066570A"/>
    <w:rsid w:val="00665AFE"/>
    <w:rsid w:val="006664E0"/>
    <w:rsid w:val="00666C1D"/>
    <w:rsid w:val="0066722D"/>
    <w:rsid w:val="00667379"/>
    <w:rsid w:val="00670209"/>
    <w:rsid w:val="00670628"/>
    <w:rsid w:val="006715D4"/>
    <w:rsid w:val="00672BC2"/>
    <w:rsid w:val="00673993"/>
    <w:rsid w:val="00674550"/>
    <w:rsid w:val="00674B2B"/>
    <w:rsid w:val="006753CD"/>
    <w:rsid w:val="00676495"/>
    <w:rsid w:val="0068038F"/>
    <w:rsid w:val="006805BF"/>
    <w:rsid w:val="006834EA"/>
    <w:rsid w:val="0068399A"/>
    <w:rsid w:val="00687F49"/>
    <w:rsid w:val="00690FFF"/>
    <w:rsid w:val="00692A54"/>
    <w:rsid w:val="00692B6E"/>
    <w:rsid w:val="0069453F"/>
    <w:rsid w:val="0069732C"/>
    <w:rsid w:val="00697431"/>
    <w:rsid w:val="0069761C"/>
    <w:rsid w:val="00697E25"/>
    <w:rsid w:val="006A097F"/>
    <w:rsid w:val="006A0C4A"/>
    <w:rsid w:val="006A11F1"/>
    <w:rsid w:val="006A213F"/>
    <w:rsid w:val="006A405A"/>
    <w:rsid w:val="006A4E0D"/>
    <w:rsid w:val="006A59DF"/>
    <w:rsid w:val="006B0FBC"/>
    <w:rsid w:val="006B1CC4"/>
    <w:rsid w:val="006B1E6C"/>
    <w:rsid w:val="006B22D5"/>
    <w:rsid w:val="006B575C"/>
    <w:rsid w:val="006B6193"/>
    <w:rsid w:val="006B707A"/>
    <w:rsid w:val="006C145E"/>
    <w:rsid w:val="006C30EC"/>
    <w:rsid w:val="006C3345"/>
    <w:rsid w:val="006C609C"/>
    <w:rsid w:val="006C678B"/>
    <w:rsid w:val="006C7387"/>
    <w:rsid w:val="006C742D"/>
    <w:rsid w:val="006C7886"/>
    <w:rsid w:val="006C7DC4"/>
    <w:rsid w:val="006D08E1"/>
    <w:rsid w:val="006D2CFD"/>
    <w:rsid w:val="006D47E9"/>
    <w:rsid w:val="006E5894"/>
    <w:rsid w:val="006E59E0"/>
    <w:rsid w:val="006E61FE"/>
    <w:rsid w:val="006E7D29"/>
    <w:rsid w:val="006F2522"/>
    <w:rsid w:val="006F6E92"/>
    <w:rsid w:val="007008E6"/>
    <w:rsid w:val="00702716"/>
    <w:rsid w:val="00702745"/>
    <w:rsid w:val="00702959"/>
    <w:rsid w:val="00703305"/>
    <w:rsid w:val="007037CC"/>
    <w:rsid w:val="00705B58"/>
    <w:rsid w:val="00707534"/>
    <w:rsid w:val="00712C88"/>
    <w:rsid w:val="007144E5"/>
    <w:rsid w:val="00715918"/>
    <w:rsid w:val="007163AC"/>
    <w:rsid w:val="00716490"/>
    <w:rsid w:val="007207EA"/>
    <w:rsid w:val="00722699"/>
    <w:rsid w:val="007234BE"/>
    <w:rsid w:val="007237B7"/>
    <w:rsid w:val="00723E79"/>
    <w:rsid w:val="00723F24"/>
    <w:rsid w:val="007252C4"/>
    <w:rsid w:val="00726067"/>
    <w:rsid w:val="007264A3"/>
    <w:rsid w:val="007274FC"/>
    <w:rsid w:val="00727698"/>
    <w:rsid w:val="00730F51"/>
    <w:rsid w:val="00732E2B"/>
    <w:rsid w:val="00733CD1"/>
    <w:rsid w:val="007342AA"/>
    <w:rsid w:val="00736C96"/>
    <w:rsid w:val="00743459"/>
    <w:rsid w:val="007435B9"/>
    <w:rsid w:val="0074584A"/>
    <w:rsid w:val="00745B04"/>
    <w:rsid w:val="00751D84"/>
    <w:rsid w:val="00753653"/>
    <w:rsid w:val="007549AA"/>
    <w:rsid w:val="007579FF"/>
    <w:rsid w:val="0076086E"/>
    <w:rsid w:val="00760F6D"/>
    <w:rsid w:val="00762023"/>
    <w:rsid w:val="00763793"/>
    <w:rsid w:val="007646F4"/>
    <w:rsid w:val="007659E7"/>
    <w:rsid w:val="00770F51"/>
    <w:rsid w:val="0077106B"/>
    <w:rsid w:val="00771549"/>
    <w:rsid w:val="00772E74"/>
    <w:rsid w:val="00773AD5"/>
    <w:rsid w:val="00774233"/>
    <w:rsid w:val="00774CBC"/>
    <w:rsid w:val="00774EF2"/>
    <w:rsid w:val="00774FC8"/>
    <w:rsid w:val="00776AC5"/>
    <w:rsid w:val="00780189"/>
    <w:rsid w:val="00780AD6"/>
    <w:rsid w:val="007814E4"/>
    <w:rsid w:val="007858A7"/>
    <w:rsid w:val="00785FEE"/>
    <w:rsid w:val="00786926"/>
    <w:rsid w:val="00786B38"/>
    <w:rsid w:val="0079108F"/>
    <w:rsid w:val="007912B5"/>
    <w:rsid w:val="007951A3"/>
    <w:rsid w:val="007965C8"/>
    <w:rsid w:val="007968EE"/>
    <w:rsid w:val="007A013B"/>
    <w:rsid w:val="007A56ED"/>
    <w:rsid w:val="007A65CD"/>
    <w:rsid w:val="007A698C"/>
    <w:rsid w:val="007A6D83"/>
    <w:rsid w:val="007A74B7"/>
    <w:rsid w:val="007A771D"/>
    <w:rsid w:val="007B06C0"/>
    <w:rsid w:val="007B111F"/>
    <w:rsid w:val="007B29D4"/>
    <w:rsid w:val="007B2F85"/>
    <w:rsid w:val="007B395C"/>
    <w:rsid w:val="007B716C"/>
    <w:rsid w:val="007B73EA"/>
    <w:rsid w:val="007C044E"/>
    <w:rsid w:val="007C31BC"/>
    <w:rsid w:val="007C6038"/>
    <w:rsid w:val="007D24CA"/>
    <w:rsid w:val="007D414A"/>
    <w:rsid w:val="007D4239"/>
    <w:rsid w:val="007D620D"/>
    <w:rsid w:val="007D69D2"/>
    <w:rsid w:val="007E074C"/>
    <w:rsid w:val="007E2032"/>
    <w:rsid w:val="007E42BE"/>
    <w:rsid w:val="007E67DE"/>
    <w:rsid w:val="007E7002"/>
    <w:rsid w:val="007F09B3"/>
    <w:rsid w:val="007F102D"/>
    <w:rsid w:val="007F1156"/>
    <w:rsid w:val="007F2227"/>
    <w:rsid w:val="007F2647"/>
    <w:rsid w:val="007F2D20"/>
    <w:rsid w:val="007F2EC9"/>
    <w:rsid w:val="007F4E67"/>
    <w:rsid w:val="007F5A72"/>
    <w:rsid w:val="007F5B44"/>
    <w:rsid w:val="007F5D13"/>
    <w:rsid w:val="007F6604"/>
    <w:rsid w:val="0080106E"/>
    <w:rsid w:val="00801EED"/>
    <w:rsid w:val="008022CE"/>
    <w:rsid w:val="00803A3B"/>
    <w:rsid w:val="00804E36"/>
    <w:rsid w:val="0080796F"/>
    <w:rsid w:val="008113A2"/>
    <w:rsid w:val="0081369B"/>
    <w:rsid w:val="008140A4"/>
    <w:rsid w:val="0082013D"/>
    <w:rsid w:val="00820BB8"/>
    <w:rsid w:val="0082153C"/>
    <w:rsid w:val="00824146"/>
    <w:rsid w:val="00824794"/>
    <w:rsid w:val="00827AA3"/>
    <w:rsid w:val="008315E5"/>
    <w:rsid w:val="008316A6"/>
    <w:rsid w:val="00831D18"/>
    <w:rsid w:val="0083443C"/>
    <w:rsid w:val="00834707"/>
    <w:rsid w:val="008359E9"/>
    <w:rsid w:val="00836F27"/>
    <w:rsid w:val="00840148"/>
    <w:rsid w:val="00841025"/>
    <w:rsid w:val="00841133"/>
    <w:rsid w:val="008426A4"/>
    <w:rsid w:val="00843ABF"/>
    <w:rsid w:val="008446A2"/>
    <w:rsid w:val="00844927"/>
    <w:rsid w:val="00845736"/>
    <w:rsid w:val="00845995"/>
    <w:rsid w:val="00845F94"/>
    <w:rsid w:val="00850597"/>
    <w:rsid w:val="008512D3"/>
    <w:rsid w:val="00852485"/>
    <w:rsid w:val="00852CEA"/>
    <w:rsid w:val="00853021"/>
    <w:rsid w:val="008537DF"/>
    <w:rsid w:val="008541A7"/>
    <w:rsid w:val="00854D0C"/>
    <w:rsid w:val="0085532A"/>
    <w:rsid w:val="00855924"/>
    <w:rsid w:val="00856177"/>
    <w:rsid w:val="008574BC"/>
    <w:rsid w:val="00857F74"/>
    <w:rsid w:val="008603F8"/>
    <w:rsid w:val="00860861"/>
    <w:rsid w:val="0086157E"/>
    <w:rsid w:val="008616B8"/>
    <w:rsid w:val="0086181A"/>
    <w:rsid w:val="008627A0"/>
    <w:rsid w:val="00864719"/>
    <w:rsid w:val="008654B4"/>
    <w:rsid w:val="00867ED7"/>
    <w:rsid w:val="00871D41"/>
    <w:rsid w:val="00873254"/>
    <w:rsid w:val="00873411"/>
    <w:rsid w:val="00873DB1"/>
    <w:rsid w:val="00873F1C"/>
    <w:rsid w:val="008751BF"/>
    <w:rsid w:val="00876DFD"/>
    <w:rsid w:val="00877C96"/>
    <w:rsid w:val="00880A59"/>
    <w:rsid w:val="00883BA7"/>
    <w:rsid w:val="00883CF9"/>
    <w:rsid w:val="00884AC1"/>
    <w:rsid w:val="008865A3"/>
    <w:rsid w:val="00887729"/>
    <w:rsid w:val="0089076F"/>
    <w:rsid w:val="0089649D"/>
    <w:rsid w:val="008965EF"/>
    <w:rsid w:val="008A0450"/>
    <w:rsid w:val="008A128C"/>
    <w:rsid w:val="008A1A35"/>
    <w:rsid w:val="008A3A46"/>
    <w:rsid w:val="008A3F11"/>
    <w:rsid w:val="008A413A"/>
    <w:rsid w:val="008B1FFF"/>
    <w:rsid w:val="008B28E9"/>
    <w:rsid w:val="008B45EF"/>
    <w:rsid w:val="008B56A6"/>
    <w:rsid w:val="008B6CA2"/>
    <w:rsid w:val="008C0E60"/>
    <w:rsid w:val="008C15F5"/>
    <w:rsid w:val="008C268D"/>
    <w:rsid w:val="008C338E"/>
    <w:rsid w:val="008C4437"/>
    <w:rsid w:val="008C6135"/>
    <w:rsid w:val="008C7D0C"/>
    <w:rsid w:val="008D086E"/>
    <w:rsid w:val="008D16D0"/>
    <w:rsid w:val="008D22E6"/>
    <w:rsid w:val="008D33CD"/>
    <w:rsid w:val="008D36A7"/>
    <w:rsid w:val="008D4B28"/>
    <w:rsid w:val="008D5E9F"/>
    <w:rsid w:val="008D5F9C"/>
    <w:rsid w:val="008D60F3"/>
    <w:rsid w:val="008D6302"/>
    <w:rsid w:val="008D64EB"/>
    <w:rsid w:val="008D6DD6"/>
    <w:rsid w:val="008D7DCC"/>
    <w:rsid w:val="008E0008"/>
    <w:rsid w:val="008E1D54"/>
    <w:rsid w:val="008E21B7"/>
    <w:rsid w:val="008E2913"/>
    <w:rsid w:val="008E2F84"/>
    <w:rsid w:val="008E4B7D"/>
    <w:rsid w:val="008E57F7"/>
    <w:rsid w:val="008E6253"/>
    <w:rsid w:val="008E7E3F"/>
    <w:rsid w:val="008F1117"/>
    <w:rsid w:val="008F240A"/>
    <w:rsid w:val="008F4C35"/>
    <w:rsid w:val="008F599E"/>
    <w:rsid w:val="00900842"/>
    <w:rsid w:val="00900FD3"/>
    <w:rsid w:val="0090196F"/>
    <w:rsid w:val="00901B04"/>
    <w:rsid w:val="0090264F"/>
    <w:rsid w:val="00906A02"/>
    <w:rsid w:val="00907080"/>
    <w:rsid w:val="009072C5"/>
    <w:rsid w:val="009077B2"/>
    <w:rsid w:val="009077CA"/>
    <w:rsid w:val="009079CD"/>
    <w:rsid w:val="00907B51"/>
    <w:rsid w:val="00910C94"/>
    <w:rsid w:val="0091323D"/>
    <w:rsid w:val="00916958"/>
    <w:rsid w:val="00917663"/>
    <w:rsid w:val="009178C2"/>
    <w:rsid w:val="00917ABC"/>
    <w:rsid w:val="00922EFC"/>
    <w:rsid w:val="00923C7A"/>
    <w:rsid w:val="00927FC5"/>
    <w:rsid w:val="00930639"/>
    <w:rsid w:val="00934BEB"/>
    <w:rsid w:val="00935624"/>
    <w:rsid w:val="00936142"/>
    <w:rsid w:val="00936A68"/>
    <w:rsid w:val="00937DDD"/>
    <w:rsid w:val="00942DD7"/>
    <w:rsid w:val="00943108"/>
    <w:rsid w:val="00946125"/>
    <w:rsid w:val="009467B6"/>
    <w:rsid w:val="0095170F"/>
    <w:rsid w:val="00952231"/>
    <w:rsid w:val="00952645"/>
    <w:rsid w:val="00952EED"/>
    <w:rsid w:val="0095470C"/>
    <w:rsid w:val="00954B80"/>
    <w:rsid w:val="0095554F"/>
    <w:rsid w:val="00960852"/>
    <w:rsid w:val="00961280"/>
    <w:rsid w:val="0096153B"/>
    <w:rsid w:val="00965CCC"/>
    <w:rsid w:val="00966429"/>
    <w:rsid w:val="00966FDC"/>
    <w:rsid w:val="00971129"/>
    <w:rsid w:val="00973CCE"/>
    <w:rsid w:val="00973F4D"/>
    <w:rsid w:val="009753F2"/>
    <w:rsid w:val="00976065"/>
    <w:rsid w:val="009771C9"/>
    <w:rsid w:val="00977D46"/>
    <w:rsid w:val="009802AE"/>
    <w:rsid w:val="00980CE7"/>
    <w:rsid w:val="00980F3D"/>
    <w:rsid w:val="00981681"/>
    <w:rsid w:val="00981AB0"/>
    <w:rsid w:val="00981CF6"/>
    <w:rsid w:val="00982142"/>
    <w:rsid w:val="009837EB"/>
    <w:rsid w:val="00984043"/>
    <w:rsid w:val="0098463E"/>
    <w:rsid w:val="00984B04"/>
    <w:rsid w:val="009915AE"/>
    <w:rsid w:val="00993983"/>
    <w:rsid w:val="00995376"/>
    <w:rsid w:val="00997360"/>
    <w:rsid w:val="009A063B"/>
    <w:rsid w:val="009A0C65"/>
    <w:rsid w:val="009A294F"/>
    <w:rsid w:val="009A32D3"/>
    <w:rsid w:val="009A44C9"/>
    <w:rsid w:val="009A6CD7"/>
    <w:rsid w:val="009A771C"/>
    <w:rsid w:val="009B00BE"/>
    <w:rsid w:val="009B0818"/>
    <w:rsid w:val="009B3C53"/>
    <w:rsid w:val="009B4CB8"/>
    <w:rsid w:val="009B4F31"/>
    <w:rsid w:val="009B5BFC"/>
    <w:rsid w:val="009B7C03"/>
    <w:rsid w:val="009C163C"/>
    <w:rsid w:val="009C24B9"/>
    <w:rsid w:val="009C3E1C"/>
    <w:rsid w:val="009C445B"/>
    <w:rsid w:val="009C5102"/>
    <w:rsid w:val="009C5155"/>
    <w:rsid w:val="009D0AD3"/>
    <w:rsid w:val="009D2C3C"/>
    <w:rsid w:val="009D3883"/>
    <w:rsid w:val="009D71EF"/>
    <w:rsid w:val="009E0821"/>
    <w:rsid w:val="009E0825"/>
    <w:rsid w:val="009E5310"/>
    <w:rsid w:val="009E53DC"/>
    <w:rsid w:val="009E7299"/>
    <w:rsid w:val="009F0696"/>
    <w:rsid w:val="009F099B"/>
    <w:rsid w:val="009F18F5"/>
    <w:rsid w:val="009F1C9F"/>
    <w:rsid w:val="009F2B83"/>
    <w:rsid w:val="009F3CFA"/>
    <w:rsid w:val="009F5DB1"/>
    <w:rsid w:val="009F6A30"/>
    <w:rsid w:val="009F6E4A"/>
    <w:rsid w:val="00A028DD"/>
    <w:rsid w:val="00A02B3A"/>
    <w:rsid w:val="00A04118"/>
    <w:rsid w:val="00A05690"/>
    <w:rsid w:val="00A0706A"/>
    <w:rsid w:val="00A103E5"/>
    <w:rsid w:val="00A104ED"/>
    <w:rsid w:val="00A10C39"/>
    <w:rsid w:val="00A11289"/>
    <w:rsid w:val="00A12397"/>
    <w:rsid w:val="00A124AD"/>
    <w:rsid w:val="00A12E38"/>
    <w:rsid w:val="00A13502"/>
    <w:rsid w:val="00A13E26"/>
    <w:rsid w:val="00A14761"/>
    <w:rsid w:val="00A15651"/>
    <w:rsid w:val="00A17E13"/>
    <w:rsid w:val="00A213D2"/>
    <w:rsid w:val="00A22E25"/>
    <w:rsid w:val="00A22FA6"/>
    <w:rsid w:val="00A2506A"/>
    <w:rsid w:val="00A30133"/>
    <w:rsid w:val="00A302E4"/>
    <w:rsid w:val="00A30C2E"/>
    <w:rsid w:val="00A31FD7"/>
    <w:rsid w:val="00A32238"/>
    <w:rsid w:val="00A3301C"/>
    <w:rsid w:val="00A356B2"/>
    <w:rsid w:val="00A35B1E"/>
    <w:rsid w:val="00A37DD0"/>
    <w:rsid w:val="00A40627"/>
    <w:rsid w:val="00A41856"/>
    <w:rsid w:val="00A43FC3"/>
    <w:rsid w:val="00A4565C"/>
    <w:rsid w:val="00A45BBC"/>
    <w:rsid w:val="00A47C9C"/>
    <w:rsid w:val="00A5354E"/>
    <w:rsid w:val="00A547AC"/>
    <w:rsid w:val="00A5545B"/>
    <w:rsid w:val="00A55667"/>
    <w:rsid w:val="00A57579"/>
    <w:rsid w:val="00A616AB"/>
    <w:rsid w:val="00A6307B"/>
    <w:rsid w:val="00A63921"/>
    <w:rsid w:val="00A63A75"/>
    <w:rsid w:val="00A64D57"/>
    <w:rsid w:val="00A658F4"/>
    <w:rsid w:val="00A65992"/>
    <w:rsid w:val="00A6711B"/>
    <w:rsid w:val="00A71B81"/>
    <w:rsid w:val="00A72C7B"/>
    <w:rsid w:val="00A73786"/>
    <w:rsid w:val="00A73B7C"/>
    <w:rsid w:val="00A74FA3"/>
    <w:rsid w:val="00A75A0B"/>
    <w:rsid w:val="00A77EEA"/>
    <w:rsid w:val="00A82596"/>
    <w:rsid w:val="00A8271F"/>
    <w:rsid w:val="00A839CE"/>
    <w:rsid w:val="00A84D2F"/>
    <w:rsid w:val="00A852AF"/>
    <w:rsid w:val="00A85A4E"/>
    <w:rsid w:val="00A867BB"/>
    <w:rsid w:val="00A907B3"/>
    <w:rsid w:val="00A92043"/>
    <w:rsid w:val="00A924CB"/>
    <w:rsid w:val="00A92A8A"/>
    <w:rsid w:val="00A95B7C"/>
    <w:rsid w:val="00A9624E"/>
    <w:rsid w:val="00A967CB"/>
    <w:rsid w:val="00A96E11"/>
    <w:rsid w:val="00AA140B"/>
    <w:rsid w:val="00AA18F1"/>
    <w:rsid w:val="00AA3C3E"/>
    <w:rsid w:val="00AA3DAE"/>
    <w:rsid w:val="00AA5DAE"/>
    <w:rsid w:val="00AA639D"/>
    <w:rsid w:val="00AA6642"/>
    <w:rsid w:val="00AB057C"/>
    <w:rsid w:val="00AB1079"/>
    <w:rsid w:val="00AB1924"/>
    <w:rsid w:val="00AB1E55"/>
    <w:rsid w:val="00AB26F2"/>
    <w:rsid w:val="00AB2AD0"/>
    <w:rsid w:val="00AB2F18"/>
    <w:rsid w:val="00AB4165"/>
    <w:rsid w:val="00AB5367"/>
    <w:rsid w:val="00AB5816"/>
    <w:rsid w:val="00AB5D26"/>
    <w:rsid w:val="00AB74A3"/>
    <w:rsid w:val="00AC0603"/>
    <w:rsid w:val="00AC1DBC"/>
    <w:rsid w:val="00AC1EDD"/>
    <w:rsid w:val="00AC236D"/>
    <w:rsid w:val="00AC45A8"/>
    <w:rsid w:val="00AD0208"/>
    <w:rsid w:val="00AD09AB"/>
    <w:rsid w:val="00AD3445"/>
    <w:rsid w:val="00AE2FE4"/>
    <w:rsid w:val="00AE309D"/>
    <w:rsid w:val="00AE4278"/>
    <w:rsid w:val="00AE45D7"/>
    <w:rsid w:val="00AE7CED"/>
    <w:rsid w:val="00AF267C"/>
    <w:rsid w:val="00AF5943"/>
    <w:rsid w:val="00AF6321"/>
    <w:rsid w:val="00AF6C68"/>
    <w:rsid w:val="00B00ABA"/>
    <w:rsid w:val="00B026C8"/>
    <w:rsid w:val="00B02E9E"/>
    <w:rsid w:val="00B03411"/>
    <w:rsid w:val="00B043F9"/>
    <w:rsid w:val="00B100F9"/>
    <w:rsid w:val="00B105D3"/>
    <w:rsid w:val="00B12747"/>
    <w:rsid w:val="00B12F97"/>
    <w:rsid w:val="00B14A5C"/>
    <w:rsid w:val="00B2137C"/>
    <w:rsid w:val="00B22390"/>
    <w:rsid w:val="00B24E87"/>
    <w:rsid w:val="00B304C9"/>
    <w:rsid w:val="00B32BBF"/>
    <w:rsid w:val="00B33FF2"/>
    <w:rsid w:val="00B3565D"/>
    <w:rsid w:val="00B37259"/>
    <w:rsid w:val="00B375C7"/>
    <w:rsid w:val="00B421D5"/>
    <w:rsid w:val="00B4510A"/>
    <w:rsid w:val="00B455D3"/>
    <w:rsid w:val="00B46220"/>
    <w:rsid w:val="00B4657E"/>
    <w:rsid w:val="00B469D8"/>
    <w:rsid w:val="00B46E6C"/>
    <w:rsid w:val="00B47146"/>
    <w:rsid w:val="00B5357B"/>
    <w:rsid w:val="00B53F23"/>
    <w:rsid w:val="00B54D8E"/>
    <w:rsid w:val="00B56812"/>
    <w:rsid w:val="00B572E3"/>
    <w:rsid w:val="00B57E5D"/>
    <w:rsid w:val="00B601A6"/>
    <w:rsid w:val="00B603F0"/>
    <w:rsid w:val="00B61132"/>
    <w:rsid w:val="00B61D43"/>
    <w:rsid w:val="00B620FE"/>
    <w:rsid w:val="00B6415F"/>
    <w:rsid w:val="00B644BC"/>
    <w:rsid w:val="00B65DE4"/>
    <w:rsid w:val="00B664AB"/>
    <w:rsid w:val="00B71872"/>
    <w:rsid w:val="00B71FAD"/>
    <w:rsid w:val="00B72B51"/>
    <w:rsid w:val="00B7326A"/>
    <w:rsid w:val="00B7475A"/>
    <w:rsid w:val="00B74D78"/>
    <w:rsid w:val="00B76194"/>
    <w:rsid w:val="00B77A38"/>
    <w:rsid w:val="00B815CA"/>
    <w:rsid w:val="00B8200A"/>
    <w:rsid w:val="00B84C92"/>
    <w:rsid w:val="00B863D5"/>
    <w:rsid w:val="00B87017"/>
    <w:rsid w:val="00B90DED"/>
    <w:rsid w:val="00B943E6"/>
    <w:rsid w:val="00B95221"/>
    <w:rsid w:val="00B95483"/>
    <w:rsid w:val="00B968C7"/>
    <w:rsid w:val="00BA0C40"/>
    <w:rsid w:val="00BA2BBB"/>
    <w:rsid w:val="00BA3AC7"/>
    <w:rsid w:val="00BA68C9"/>
    <w:rsid w:val="00BB47B5"/>
    <w:rsid w:val="00BB4FAA"/>
    <w:rsid w:val="00BB58F1"/>
    <w:rsid w:val="00BB69E1"/>
    <w:rsid w:val="00BC05F0"/>
    <w:rsid w:val="00BC1490"/>
    <w:rsid w:val="00BC1986"/>
    <w:rsid w:val="00BC3E0B"/>
    <w:rsid w:val="00BC3E77"/>
    <w:rsid w:val="00BC54D1"/>
    <w:rsid w:val="00BC5503"/>
    <w:rsid w:val="00BC6631"/>
    <w:rsid w:val="00BD01F7"/>
    <w:rsid w:val="00BD3B77"/>
    <w:rsid w:val="00BD54A3"/>
    <w:rsid w:val="00BD7044"/>
    <w:rsid w:val="00BE0044"/>
    <w:rsid w:val="00BE158F"/>
    <w:rsid w:val="00BE2B27"/>
    <w:rsid w:val="00BE3B23"/>
    <w:rsid w:val="00BE4589"/>
    <w:rsid w:val="00BE64A0"/>
    <w:rsid w:val="00BF2868"/>
    <w:rsid w:val="00BF2B49"/>
    <w:rsid w:val="00BF5FA7"/>
    <w:rsid w:val="00BF7A0D"/>
    <w:rsid w:val="00C004B6"/>
    <w:rsid w:val="00C00EA7"/>
    <w:rsid w:val="00C02B4E"/>
    <w:rsid w:val="00C034EE"/>
    <w:rsid w:val="00C041C1"/>
    <w:rsid w:val="00C04210"/>
    <w:rsid w:val="00C05071"/>
    <w:rsid w:val="00C058D9"/>
    <w:rsid w:val="00C0787B"/>
    <w:rsid w:val="00C0788E"/>
    <w:rsid w:val="00C12498"/>
    <w:rsid w:val="00C17BDE"/>
    <w:rsid w:val="00C200EC"/>
    <w:rsid w:val="00C20C4F"/>
    <w:rsid w:val="00C20E87"/>
    <w:rsid w:val="00C26E8A"/>
    <w:rsid w:val="00C3110F"/>
    <w:rsid w:val="00C33303"/>
    <w:rsid w:val="00C33566"/>
    <w:rsid w:val="00C363B3"/>
    <w:rsid w:val="00C364F0"/>
    <w:rsid w:val="00C40113"/>
    <w:rsid w:val="00C41BB8"/>
    <w:rsid w:val="00C42273"/>
    <w:rsid w:val="00C42BC4"/>
    <w:rsid w:val="00C45DA1"/>
    <w:rsid w:val="00C4784B"/>
    <w:rsid w:val="00C47D3C"/>
    <w:rsid w:val="00C5163F"/>
    <w:rsid w:val="00C520E9"/>
    <w:rsid w:val="00C523CA"/>
    <w:rsid w:val="00C527DD"/>
    <w:rsid w:val="00C53228"/>
    <w:rsid w:val="00C539B2"/>
    <w:rsid w:val="00C53C0C"/>
    <w:rsid w:val="00C55BDF"/>
    <w:rsid w:val="00C57106"/>
    <w:rsid w:val="00C571AF"/>
    <w:rsid w:val="00C57C9C"/>
    <w:rsid w:val="00C6133F"/>
    <w:rsid w:val="00C61A9D"/>
    <w:rsid w:val="00C63308"/>
    <w:rsid w:val="00C65CF8"/>
    <w:rsid w:val="00C67049"/>
    <w:rsid w:val="00C7037F"/>
    <w:rsid w:val="00C70897"/>
    <w:rsid w:val="00C70C99"/>
    <w:rsid w:val="00C728D4"/>
    <w:rsid w:val="00C7425A"/>
    <w:rsid w:val="00C80533"/>
    <w:rsid w:val="00C87027"/>
    <w:rsid w:val="00C91734"/>
    <w:rsid w:val="00C968EB"/>
    <w:rsid w:val="00C9712B"/>
    <w:rsid w:val="00CA013E"/>
    <w:rsid w:val="00CA21E1"/>
    <w:rsid w:val="00CA252B"/>
    <w:rsid w:val="00CA25E2"/>
    <w:rsid w:val="00CA3C6F"/>
    <w:rsid w:val="00CA4F87"/>
    <w:rsid w:val="00CA7396"/>
    <w:rsid w:val="00CA7DDF"/>
    <w:rsid w:val="00CB0D15"/>
    <w:rsid w:val="00CB2146"/>
    <w:rsid w:val="00CB2A30"/>
    <w:rsid w:val="00CB39A9"/>
    <w:rsid w:val="00CB3E30"/>
    <w:rsid w:val="00CB4A31"/>
    <w:rsid w:val="00CB4F29"/>
    <w:rsid w:val="00CB7814"/>
    <w:rsid w:val="00CC6313"/>
    <w:rsid w:val="00CD14A3"/>
    <w:rsid w:val="00CD3665"/>
    <w:rsid w:val="00CD424F"/>
    <w:rsid w:val="00CD4724"/>
    <w:rsid w:val="00CD4E4B"/>
    <w:rsid w:val="00CE103C"/>
    <w:rsid w:val="00CE2441"/>
    <w:rsid w:val="00CE6DAC"/>
    <w:rsid w:val="00CF53AE"/>
    <w:rsid w:val="00D02B41"/>
    <w:rsid w:val="00D06657"/>
    <w:rsid w:val="00D10966"/>
    <w:rsid w:val="00D15114"/>
    <w:rsid w:val="00D15C45"/>
    <w:rsid w:val="00D16234"/>
    <w:rsid w:val="00D16320"/>
    <w:rsid w:val="00D16417"/>
    <w:rsid w:val="00D16713"/>
    <w:rsid w:val="00D16E7E"/>
    <w:rsid w:val="00D203F6"/>
    <w:rsid w:val="00D23581"/>
    <w:rsid w:val="00D23A7E"/>
    <w:rsid w:val="00D240D2"/>
    <w:rsid w:val="00D25A12"/>
    <w:rsid w:val="00D31F5D"/>
    <w:rsid w:val="00D32A33"/>
    <w:rsid w:val="00D32BD7"/>
    <w:rsid w:val="00D34CA8"/>
    <w:rsid w:val="00D439BB"/>
    <w:rsid w:val="00D4515F"/>
    <w:rsid w:val="00D45B51"/>
    <w:rsid w:val="00D504E5"/>
    <w:rsid w:val="00D54FB2"/>
    <w:rsid w:val="00D57D24"/>
    <w:rsid w:val="00D601B7"/>
    <w:rsid w:val="00D61CD7"/>
    <w:rsid w:val="00D62302"/>
    <w:rsid w:val="00D64176"/>
    <w:rsid w:val="00D66507"/>
    <w:rsid w:val="00D66F4C"/>
    <w:rsid w:val="00D67AE0"/>
    <w:rsid w:val="00D72F44"/>
    <w:rsid w:val="00D73F25"/>
    <w:rsid w:val="00D74441"/>
    <w:rsid w:val="00D74F4D"/>
    <w:rsid w:val="00D754D1"/>
    <w:rsid w:val="00D75DFF"/>
    <w:rsid w:val="00D75F8E"/>
    <w:rsid w:val="00D7713E"/>
    <w:rsid w:val="00D77FC2"/>
    <w:rsid w:val="00D828C1"/>
    <w:rsid w:val="00D83DFA"/>
    <w:rsid w:val="00D84141"/>
    <w:rsid w:val="00D8425E"/>
    <w:rsid w:val="00D84CED"/>
    <w:rsid w:val="00D86967"/>
    <w:rsid w:val="00D93719"/>
    <w:rsid w:val="00D9423A"/>
    <w:rsid w:val="00D94AAE"/>
    <w:rsid w:val="00D95D9B"/>
    <w:rsid w:val="00D96118"/>
    <w:rsid w:val="00D97F92"/>
    <w:rsid w:val="00DA0064"/>
    <w:rsid w:val="00DA0D25"/>
    <w:rsid w:val="00DA127D"/>
    <w:rsid w:val="00DA1E6B"/>
    <w:rsid w:val="00DA21A4"/>
    <w:rsid w:val="00DA279C"/>
    <w:rsid w:val="00DA2DCC"/>
    <w:rsid w:val="00DA4678"/>
    <w:rsid w:val="00DB05AC"/>
    <w:rsid w:val="00DB06A3"/>
    <w:rsid w:val="00DB0E08"/>
    <w:rsid w:val="00DB0F50"/>
    <w:rsid w:val="00DB34F3"/>
    <w:rsid w:val="00DB3CD6"/>
    <w:rsid w:val="00DB6243"/>
    <w:rsid w:val="00DB6F0C"/>
    <w:rsid w:val="00DB70DC"/>
    <w:rsid w:val="00DB79B7"/>
    <w:rsid w:val="00DC0700"/>
    <w:rsid w:val="00DC582D"/>
    <w:rsid w:val="00DC75CE"/>
    <w:rsid w:val="00DD2798"/>
    <w:rsid w:val="00DD38BD"/>
    <w:rsid w:val="00DD5C83"/>
    <w:rsid w:val="00DD73A2"/>
    <w:rsid w:val="00DE008D"/>
    <w:rsid w:val="00DE1023"/>
    <w:rsid w:val="00DE12EF"/>
    <w:rsid w:val="00DE1526"/>
    <w:rsid w:val="00DE2569"/>
    <w:rsid w:val="00DE2F01"/>
    <w:rsid w:val="00DE413E"/>
    <w:rsid w:val="00DE4DB0"/>
    <w:rsid w:val="00DE5B60"/>
    <w:rsid w:val="00DE72BB"/>
    <w:rsid w:val="00DF0A93"/>
    <w:rsid w:val="00DF0EA3"/>
    <w:rsid w:val="00DF1F47"/>
    <w:rsid w:val="00DF25FC"/>
    <w:rsid w:val="00DF3E17"/>
    <w:rsid w:val="00DF46FF"/>
    <w:rsid w:val="00DF522F"/>
    <w:rsid w:val="00DF551D"/>
    <w:rsid w:val="00DF77AC"/>
    <w:rsid w:val="00DF7E0D"/>
    <w:rsid w:val="00E006BC"/>
    <w:rsid w:val="00E02A6D"/>
    <w:rsid w:val="00E0446D"/>
    <w:rsid w:val="00E04DE3"/>
    <w:rsid w:val="00E057B2"/>
    <w:rsid w:val="00E05FF3"/>
    <w:rsid w:val="00E10D5E"/>
    <w:rsid w:val="00E11288"/>
    <w:rsid w:val="00E13481"/>
    <w:rsid w:val="00E15446"/>
    <w:rsid w:val="00E16019"/>
    <w:rsid w:val="00E16B93"/>
    <w:rsid w:val="00E16FF3"/>
    <w:rsid w:val="00E21271"/>
    <w:rsid w:val="00E2288A"/>
    <w:rsid w:val="00E23003"/>
    <w:rsid w:val="00E246F3"/>
    <w:rsid w:val="00E24B43"/>
    <w:rsid w:val="00E31145"/>
    <w:rsid w:val="00E33196"/>
    <w:rsid w:val="00E33B40"/>
    <w:rsid w:val="00E34056"/>
    <w:rsid w:val="00E3456C"/>
    <w:rsid w:val="00E37CA7"/>
    <w:rsid w:val="00E37FED"/>
    <w:rsid w:val="00E4115A"/>
    <w:rsid w:val="00E42DE6"/>
    <w:rsid w:val="00E4384E"/>
    <w:rsid w:val="00E447C5"/>
    <w:rsid w:val="00E44DA4"/>
    <w:rsid w:val="00E54E30"/>
    <w:rsid w:val="00E55117"/>
    <w:rsid w:val="00E56232"/>
    <w:rsid w:val="00E61B2F"/>
    <w:rsid w:val="00E61C9D"/>
    <w:rsid w:val="00E6222A"/>
    <w:rsid w:val="00E62FFA"/>
    <w:rsid w:val="00E636CC"/>
    <w:rsid w:val="00E6370C"/>
    <w:rsid w:val="00E643DC"/>
    <w:rsid w:val="00E64622"/>
    <w:rsid w:val="00E65BF7"/>
    <w:rsid w:val="00E6626E"/>
    <w:rsid w:val="00E66A9B"/>
    <w:rsid w:val="00E66F9F"/>
    <w:rsid w:val="00E72578"/>
    <w:rsid w:val="00E737E4"/>
    <w:rsid w:val="00E775D4"/>
    <w:rsid w:val="00E83860"/>
    <w:rsid w:val="00E86ECA"/>
    <w:rsid w:val="00E86FBE"/>
    <w:rsid w:val="00E87F92"/>
    <w:rsid w:val="00E90F48"/>
    <w:rsid w:val="00E92CBA"/>
    <w:rsid w:val="00E934FD"/>
    <w:rsid w:val="00E943CE"/>
    <w:rsid w:val="00E95790"/>
    <w:rsid w:val="00E95D80"/>
    <w:rsid w:val="00E97E25"/>
    <w:rsid w:val="00EA0AE0"/>
    <w:rsid w:val="00EA1B9F"/>
    <w:rsid w:val="00EA234F"/>
    <w:rsid w:val="00EA6A59"/>
    <w:rsid w:val="00EB01E8"/>
    <w:rsid w:val="00EB0275"/>
    <w:rsid w:val="00EB2FD6"/>
    <w:rsid w:val="00EB410E"/>
    <w:rsid w:val="00EB543A"/>
    <w:rsid w:val="00EB5C75"/>
    <w:rsid w:val="00EB6534"/>
    <w:rsid w:val="00EB6DD1"/>
    <w:rsid w:val="00EB7794"/>
    <w:rsid w:val="00EB78C0"/>
    <w:rsid w:val="00EC099B"/>
    <w:rsid w:val="00EC15E9"/>
    <w:rsid w:val="00EC18A3"/>
    <w:rsid w:val="00EC31B6"/>
    <w:rsid w:val="00EC5046"/>
    <w:rsid w:val="00EC5C42"/>
    <w:rsid w:val="00EC76CE"/>
    <w:rsid w:val="00ED1955"/>
    <w:rsid w:val="00ED23C9"/>
    <w:rsid w:val="00ED2E2A"/>
    <w:rsid w:val="00ED39D3"/>
    <w:rsid w:val="00ED3E95"/>
    <w:rsid w:val="00ED4F87"/>
    <w:rsid w:val="00ED692D"/>
    <w:rsid w:val="00ED7D99"/>
    <w:rsid w:val="00EE07E1"/>
    <w:rsid w:val="00EE14E5"/>
    <w:rsid w:val="00EE16B6"/>
    <w:rsid w:val="00EE2250"/>
    <w:rsid w:val="00EE4C1E"/>
    <w:rsid w:val="00EE5F43"/>
    <w:rsid w:val="00EE6D9C"/>
    <w:rsid w:val="00EE7DCE"/>
    <w:rsid w:val="00EF0A8D"/>
    <w:rsid w:val="00EF16A8"/>
    <w:rsid w:val="00EF1B2F"/>
    <w:rsid w:val="00EF3A31"/>
    <w:rsid w:val="00F00A03"/>
    <w:rsid w:val="00F00C77"/>
    <w:rsid w:val="00F04DDB"/>
    <w:rsid w:val="00F05616"/>
    <w:rsid w:val="00F06F04"/>
    <w:rsid w:val="00F10551"/>
    <w:rsid w:val="00F11BB3"/>
    <w:rsid w:val="00F12070"/>
    <w:rsid w:val="00F15349"/>
    <w:rsid w:val="00F15F7A"/>
    <w:rsid w:val="00F22E70"/>
    <w:rsid w:val="00F2541C"/>
    <w:rsid w:val="00F25C50"/>
    <w:rsid w:val="00F262CE"/>
    <w:rsid w:val="00F2688E"/>
    <w:rsid w:val="00F3206C"/>
    <w:rsid w:val="00F32412"/>
    <w:rsid w:val="00F328EF"/>
    <w:rsid w:val="00F331E1"/>
    <w:rsid w:val="00F3375A"/>
    <w:rsid w:val="00F33E5B"/>
    <w:rsid w:val="00F34D79"/>
    <w:rsid w:val="00F34F8B"/>
    <w:rsid w:val="00F357EB"/>
    <w:rsid w:val="00F36FF5"/>
    <w:rsid w:val="00F37154"/>
    <w:rsid w:val="00F43910"/>
    <w:rsid w:val="00F4420D"/>
    <w:rsid w:val="00F45823"/>
    <w:rsid w:val="00F45AE4"/>
    <w:rsid w:val="00F50D63"/>
    <w:rsid w:val="00F556BD"/>
    <w:rsid w:val="00F557BD"/>
    <w:rsid w:val="00F618F7"/>
    <w:rsid w:val="00F625C3"/>
    <w:rsid w:val="00F6263E"/>
    <w:rsid w:val="00F639A8"/>
    <w:rsid w:val="00F645F1"/>
    <w:rsid w:val="00F65C2D"/>
    <w:rsid w:val="00F6626E"/>
    <w:rsid w:val="00F6683B"/>
    <w:rsid w:val="00F70CF8"/>
    <w:rsid w:val="00F71946"/>
    <w:rsid w:val="00F71FEE"/>
    <w:rsid w:val="00F72506"/>
    <w:rsid w:val="00F72DD5"/>
    <w:rsid w:val="00F737A3"/>
    <w:rsid w:val="00F73A55"/>
    <w:rsid w:val="00F801FA"/>
    <w:rsid w:val="00F814A1"/>
    <w:rsid w:val="00F82661"/>
    <w:rsid w:val="00F83473"/>
    <w:rsid w:val="00F84281"/>
    <w:rsid w:val="00F864D3"/>
    <w:rsid w:val="00F871D4"/>
    <w:rsid w:val="00F871FE"/>
    <w:rsid w:val="00F92323"/>
    <w:rsid w:val="00F929EB"/>
    <w:rsid w:val="00F9591B"/>
    <w:rsid w:val="00FA361D"/>
    <w:rsid w:val="00FA4185"/>
    <w:rsid w:val="00FA4B95"/>
    <w:rsid w:val="00FA69E0"/>
    <w:rsid w:val="00FA6CA3"/>
    <w:rsid w:val="00FB17A5"/>
    <w:rsid w:val="00FB19FE"/>
    <w:rsid w:val="00FB20C3"/>
    <w:rsid w:val="00FB2398"/>
    <w:rsid w:val="00FB3DF0"/>
    <w:rsid w:val="00FB5008"/>
    <w:rsid w:val="00FB6FC2"/>
    <w:rsid w:val="00FB771B"/>
    <w:rsid w:val="00FC0DB8"/>
    <w:rsid w:val="00FC1052"/>
    <w:rsid w:val="00FC1CF5"/>
    <w:rsid w:val="00FC311C"/>
    <w:rsid w:val="00FC3727"/>
    <w:rsid w:val="00FC479A"/>
    <w:rsid w:val="00FC57AD"/>
    <w:rsid w:val="00FC70BC"/>
    <w:rsid w:val="00FC7867"/>
    <w:rsid w:val="00FD138F"/>
    <w:rsid w:val="00FD27E5"/>
    <w:rsid w:val="00FD3F52"/>
    <w:rsid w:val="00FD48D4"/>
    <w:rsid w:val="00FD551F"/>
    <w:rsid w:val="00FD5A12"/>
    <w:rsid w:val="00FE10FE"/>
    <w:rsid w:val="00FE195C"/>
    <w:rsid w:val="00FE1AF9"/>
    <w:rsid w:val="00FE301B"/>
    <w:rsid w:val="00FE4632"/>
    <w:rsid w:val="00FE4D76"/>
    <w:rsid w:val="00FE4D83"/>
    <w:rsid w:val="00FE4F2D"/>
    <w:rsid w:val="00FE543D"/>
    <w:rsid w:val="00FF03A3"/>
    <w:rsid w:val="00FF13FA"/>
    <w:rsid w:val="00FF1601"/>
    <w:rsid w:val="00FF2E41"/>
    <w:rsid w:val="00FF34E7"/>
    <w:rsid w:val="00FF4CD1"/>
    <w:rsid w:val="00FF62D3"/>
    <w:rsid w:val="00FF6E7A"/>
    <w:rsid w:val="00FF6ED5"/>
    <w:rsid w:val="02C6AD4D"/>
    <w:rsid w:val="064154BB"/>
    <w:rsid w:val="0C9B2102"/>
    <w:rsid w:val="114F8D84"/>
    <w:rsid w:val="22FB145A"/>
    <w:rsid w:val="25157C8C"/>
    <w:rsid w:val="27FC1C79"/>
    <w:rsid w:val="32F4A1D1"/>
    <w:rsid w:val="52C9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8BCD3"/>
  <w15:chartTrackingRefBased/>
  <w15:docId w15:val="{A8826D32-7CA2-4444-9707-E0553757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uiPriority w:val="9"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uiPriority w:val="9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425CA0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425CA0"/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C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CA0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BF7A0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16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62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262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262"/>
    <w:rPr>
      <w:rFonts w:ascii="Times New Roman" w:eastAsia="SimSun" w:hAnsi="Times New Roman"/>
      <w:b/>
      <w:bCs/>
    </w:rPr>
  </w:style>
  <w:style w:type="table" w:styleId="TableGrid">
    <w:name w:val="Table Grid"/>
    <w:basedOn w:val="TableNormal"/>
    <w:uiPriority w:val="39"/>
    <w:rsid w:val="00577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770F51"/>
    <w:pPr>
      <w:keepLines/>
      <w:overflowPunct/>
      <w:autoSpaceDE/>
      <w:autoSpaceDN/>
      <w:adjustRightInd/>
      <w:ind w:left="1135" w:hanging="851"/>
    </w:pPr>
    <w:rPr>
      <w:lang w:val="en-GB"/>
    </w:rPr>
  </w:style>
  <w:style w:type="character" w:customStyle="1" w:styleId="NOChar">
    <w:name w:val="NO Char"/>
    <w:link w:val="NO"/>
    <w:locked/>
    <w:rsid w:val="00770F51"/>
    <w:rPr>
      <w:rFonts w:ascii="Times New Roman" w:eastAsia="SimSun" w:hAnsi="Times New Roman"/>
      <w:lang w:val="en-GB"/>
    </w:rPr>
  </w:style>
  <w:style w:type="paragraph" w:customStyle="1" w:styleId="B1">
    <w:name w:val="B1"/>
    <w:basedOn w:val="Normal"/>
    <w:link w:val="B1Char"/>
    <w:qFormat/>
    <w:rsid w:val="00770F51"/>
    <w:pPr>
      <w:overflowPunct/>
      <w:autoSpaceDE/>
      <w:autoSpaceDN/>
      <w:adjustRightInd/>
      <w:ind w:left="568" w:hanging="284"/>
    </w:pPr>
    <w:rPr>
      <w:lang w:val="en-GB"/>
    </w:rPr>
  </w:style>
  <w:style w:type="character" w:customStyle="1" w:styleId="B1Char">
    <w:name w:val="B1 Char"/>
    <w:link w:val="B1"/>
    <w:rsid w:val="00770F51"/>
    <w:rPr>
      <w:rFonts w:ascii="Times New Roman" w:eastAsia="SimSun" w:hAnsi="Times New Roman"/>
      <w:lang w:val="en-GB"/>
    </w:rPr>
  </w:style>
  <w:style w:type="paragraph" w:customStyle="1" w:styleId="NormalNumbered">
    <w:name w:val="Normal Numbered"/>
    <w:basedOn w:val="ListParagraph"/>
    <w:link w:val="NormalNumberedChar"/>
    <w:qFormat/>
    <w:rsid w:val="00844927"/>
    <w:pPr>
      <w:numPr>
        <w:numId w:val="36"/>
      </w:numPr>
    </w:pPr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6A4E0D"/>
    <w:pPr>
      <w:overflowPunct w:val="0"/>
      <w:autoSpaceDE w:val="0"/>
      <w:autoSpaceDN w:val="0"/>
      <w:adjustRightInd w:val="0"/>
    </w:pPr>
    <w:rPr>
      <w:rFonts w:ascii="Times New Roman" w:eastAsia="SimSun" w:hAnsi="Times New Roman"/>
    </w:rPr>
  </w:style>
  <w:style w:type="character" w:customStyle="1" w:styleId="NormalNumberedChar">
    <w:name w:val="Normal Numbered Char"/>
    <w:basedOn w:val="ListParagraphChar"/>
    <w:link w:val="NormalNumbered"/>
    <w:rsid w:val="00844927"/>
    <w:rPr>
      <w:rFonts w:ascii="Times New Roman" w:eastAsiaTheme="minorHAnsi" w:hAnsi="Times New Roman" w:cstheme="minorBidi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AC23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2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ibliography">
    <w:name w:val="Bibliography"/>
    <w:basedOn w:val="Normal"/>
    <w:next w:val="Normal"/>
    <w:uiPriority w:val="37"/>
    <w:unhideWhenUsed/>
    <w:rsid w:val="00666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d59f4f172b3b42cc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SDTCP</b:Tag>
    <b:SourceType>ConferenceProceedings</b:SourceType>
    <b:Guid>{04E0165A-ACDB-4AB6-9297-8BEF7C5F20C2}</b:Guid>
    <b:Title>R2-2008993, SDT control plane procedures and failure handling, Intel Corporation</b:Title>
    <b:RefOrder>1</b:RefOrder>
  </b:Source>
  <b:Source>
    <b:Tag>SDTUP</b:Tag>
    <b:SourceType>ConferenceProceedings</b:SourceType>
    <b:Guid>{5A71A36F-DB54-4C08-847A-7D93F96F799C}</b:Guid>
    <b:Title>R2-2008994, ser plane aspects with and without anchor relocation, Intel Corporation</b:Title>
    <b:RefOrder>2</b:RefOrder>
  </b:Source>
</b:Sources>
</file>

<file path=customXml/itemProps1.xml><?xml version="1.0" encoding="utf-8"?>
<ds:datastoreItem xmlns:ds="http://schemas.openxmlformats.org/officeDocument/2006/customXml" ds:itemID="{E87AAC06-05C9-465D-990C-1A66DF47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D23346-0E0D-4271-A1A2-2D8F0F6FEB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EA6616-D55B-48FE-A1B1-008D270AED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5E0BC4-B713-4F73-AA97-E4D0BF76B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1408</Words>
  <Characters>8029</Characters>
  <Application>Microsoft Office Word</Application>
  <DocSecurity>0</DocSecurity>
  <Lines>66</Lines>
  <Paragraphs>18</Paragraphs>
  <ScaleCrop>false</ScaleCrop>
  <Company>Intel Corporation</Company>
  <LinksUpToDate>false</LinksUpToDate>
  <CharactersWithSpaces>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CTPClassification=CTP_NT</cp:keywords>
  <dc:description/>
  <cp:lastModifiedBy>Intel-AA</cp:lastModifiedBy>
  <cp:revision>7</cp:revision>
  <dcterms:created xsi:type="dcterms:W3CDTF">2020-10-22T21:05:00Z</dcterms:created>
  <dcterms:modified xsi:type="dcterms:W3CDTF">2020-10-22T21:14:00Z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0c4170d3-8978-45d4-b532-16b79f09a31d</vt:lpwstr>
  </property>
  <property fmtid="{D5CDD505-2E9C-101B-9397-08002B2CF9AE}" pid="3" name="CTP_TimeStamp">
    <vt:lpwstr>2020-08-03 23:42:16Z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0x010100F2552158F8185D44A8848B98AEA319AF</vt:lpwstr>
  </property>
  <property fmtid="{D5CDD505-2E9C-101B-9397-08002B2CF9AE}" pid="8" name="CTPClassification">
    <vt:lpwstr>CTP_NT</vt:lpwstr>
  </property>
</Properties>
</file>