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EC757" w14:textId="06373B66" w:rsidR="00580C30" w:rsidRDefault="00580C30" w:rsidP="00580C30">
      <w:pPr>
        <w:pStyle w:val="CRCoverPage"/>
        <w:tabs>
          <w:tab w:val="right" w:pos="9026"/>
        </w:tabs>
        <w:spacing w:after="0"/>
        <w:rPr>
          <w:b/>
          <w:i/>
          <w:noProof/>
          <w:sz w:val="28"/>
        </w:rPr>
      </w:pPr>
      <w:r w:rsidRPr="00E61CD4">
        <w:rPr>
          <w:b/>
          <w:noProof/>
          <w:sz w:val="24"/>
        </w:rPr>
        <w:t>3GPP TSG-RAN WG2 Meeting #</w:t>
      </w:r>
      <w:r w:rsidRPr="00EA4E60">
        <w:rPr>
          <w:b/>
          <w:noProof/>
          <w:sz w:val="24"/>
        </w:rPr>
        <w:t>11</w:t>
      </w:r>
      <w:r>
        <w:rPr>
          <w:b/>
          <w:noProof/>
          <w:sz w:val="24"/>
        </w:rPr>
        <w:t>2</w:t>
      </w:r>
      <w:r w:rsidRPr="00EA4E60">
        <w:rPr>
          <w:b/>
          <w:noProof/>
          <w:sz w:val="24"/>
        </w:rPr>
        <w:t>-e</w:t>
      </w:r>
      <w:r>
        <w:rPr>
          <w:b/>
          <w:i/>
          <w:noProof/>
          <w:sz w:val="28"/>
        </w:rPr>
        <w:tab/>
      </w:r>
      <w:r w:rsidR="00D35483" w:rsidRPr="00D35483">
        <w:rPr>
          <w:b/>
          <w:i/>
          <w:noProof/>
          <w:sz w:val="28"/>
        </w:rPr>
        <w:t>R2-2008994</w:t>
      </w:r>
    </w:p>
    <w:p w14:paraId="61D22D18" w14:textId="77777777" w:rsidR="00580C30" w:rsidRDefault="00580C30" w:rsidP="00580C30">
      <w:pPr>
        <w:pStyle w:val="CRCoverPage"/>
        <w:outlineLvl w:val="0"/>
        <w:rPr>
          <w:b/>
          <w:noProof/>
          <w:sz w:val="24"/>
        </w:rPr>
      </w:pPr>
      <w:r w:rsidRPr="00BA5387">
        <w:rPr>
          <w:b/>
          <w:noProof/>
          <w:sz w:val="24"/>
          <w:lang w:val="en-US"/>
        </w:rPr>
        <w:t>Electronic meeting</w:t>
      </w:r>
      <w:r w:rsidRPr="00797661">
        <w:rPr>
          <w:b/>
          <w:noProof/>
          <w:sz w:val="24"/>
          <w:lang w:val="en-US"/>
        </w:rPr>
        <w:t xml:space="preserve">, </w:t>
      </w:r>
      <w:r>
        <w:rPr>
          <w:b/>
          <w:noProof/>
          <w:sz w:val="24"/>
          <w:lang w:val="en-US"/>
        </w:rPr>
        <w:t>2</w:t>
      </w:r>
      <w:r w:rsidRPr="00586292">
        <w:rPr>
          <w:b/>
          <w:noProof/>
          <w:sz w:val="24"/>
          <w:vertAlign w:val="superscript"/>
          <w:lang w:val="en-US"/>
        </w:rPr>
        <w:t>nd</w:t>
      </w:r>
      <w:r>
        <w:rPr>
          <w:b/>
          <w:noProof/>
          <w:sz w:val="24"/>
          <w:lang w:val="en-US"/>
        </w:rPr>
        <w:t xml:space="preserve"> – 13</w:t>
      </w:r>
      <w:r w:rsidRPr="00586292">
        <w:rPr>
          <w:b/>
          <w:noProof/>
          <w:sz w:val="24"/>
          <w:vertAlign w:val="superscript"/>
          <w:lang w:val="en-US"/>
        </w:rPr>
        <w:t>th</w:t>
      </w:r>
      <w:r>
        <w:rPr>
          <w:b/>
          <w:noProof/>
          <w:sz w:val="24"/>
          <w:lang w:val="en-US"/>
        </w:rPr>
        <w:t xml:space="preserve"> November</w:t>
      </w:r>
      <w:r w:rsidRPr="00226F03">
        <w:rPr>
          <w:b/>
          <w:noProof/>
          <w:sz w:val="24"/>
          <w:lang w:val="en-US"/>
        </w:rPr>
        <w:t>, 2020</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5718DF6A" w14:textId="77777777" w:rsidR="00580C30" w:rsidRPr="00B9091D" w:rsidRDefault="00580C30" w:rsidP="00580C30">
      <w:pPr>
        <w:pStyle w:val="Header"/>
        <w:rPr>
          <w:bCs/>
          <w:noProof w:val="0"/>
          <w:sz w:val="24"/>
          <w:lang w:eastAsia="ja-JP"/>
        </w:rPr>
      </w:pPr>
    </w:p>
    <w:p w14:paraId="703FBC59" w14:textId="29B3801D" w:rsidR="00580C30" w:rsidRPr="009B04CE" w:rsidRDefault="00580C30" w:rsidP="00580C30">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007115D2" w:rsidRPr="007115D2">
        <w:rPr>
          <w:rFonts w:cs="Arial"/>
          <w:b/>
          <w:bCs/>
          <w:sz w:val="24"/>
          <w:lang w:val="en-US"/>
        </w:rPr>
        <w:t>8.6.4</w:t>
      </w:r>
    </w:p>
    <w:p w14:paraId="5829902D" w14:textId="77777777" w:rsidR="00580C30" w:rsidRPr="00242FBB" w:rsidRDefault="00580C30" w:rsidP="00580C30">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4D8CF347" w14:textId="219AFA4C" w:rsidR="00580C30" w:rsidRPr="00594D7E" w:rsidRDefault="00580C30" w:rsidP="2D04D29D">
      <w:pPr>
        <w:tabs>
          <w:tab w:val="left" w:pos="2127"/>
        </w:tabs>
        <w:ind w:left="2125" w:hangingChars="882" w:hanging="2125"/>
        <w:rPr>
          <w:rFonts w:ascii="Arial" w:hAnsi="Arial" w:cs="Arial"/>
          <w:b/>
          <w:bCs/>
          <w:sz w:val="24"/>
          <w:szCs w:val="24"/>
          <w:lang w:eastAsia="zh-CN"/>
        </w:rPr>
      </w:pPr>
      <w:r w:rsidRPr="2D04D29D">
        <w:rPr>
          <w:rFonts w:ascii="Arial" w:hAnsi="Arial" w:cs="Arial"/>
          <w:b/>
          <w:bCs/>
          <w:sz w:val="24"/>
          <w:szCs w:val="24"/>
        </w:rPr>
        <w:t>Title:</w:t>
      </w:r>
      <w:r w:rsidR="00E9093E">
        <w:rPr>
          <w:rFonts w:ascii="Arial" w:hAnsi="Arial" w:cs="Arial"/>
          <w:b/>
          <w:bCs/>
          <w:sz w:val="24"/>
          <w:szCs w:val="24"/>
        </w:rPr>
        <w:tab/>
      </w:r>
      <w:r w:rsidR="11951482" w:rsidRPr="2D04D29D">
        <w:rPr>
          <w:rFonts w:ascii="Arial" w:hAnsi="Arial" w:cs="Arial"/>
          <w:b/>
          <w:bCs/>
          <w:sz w:val="24"/>
          <w:szCs w:val="24"/>
        </w:rPr>
        <w:t xml:space="preserve">RACH selection and </w:t>
      </w:r>
      <w:r w:rsidRPr="2D04D29D">
        <w:rPr>
          <w:rFonts w:ascii="Arial" w:hAnsi="Arial" w:cs="Arial"/>
          <w:b/>
          <w:bCs/>
          <w:sz w:val="24"/>
          <w:szCs w:val="24"/>
        </w:rPr>
        <w:t xml:space="preserve">User plane aspects with and without anchor relocation </w:t>
      </w:r>
    </w:p>
    <w:p w14:paraId="335DB7F8" w14:textId="77777777" w:rsidR="00580C30" w:rsidRPr="00242FBB" w:rsidRDefault="00580C30" w:rsidP="00580C30">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2D678262" w14:textId="77777777" w:rsidR="00580C30" w:rsidRDefault="00580C30" w:rsidP="00580C30">
      <w:pPr>
        <w:pStyle w:val="Heading1"/>
      </w:pPr>
      <w:r w:rsidRPr="0064252A">
        <w:rPr>
          <w:lang w:val="en-US"/>
        </w:rPr>
        <w:t>Introduction</w:t>
      </w:r>
    </w:p>
    <w:p w14:paraId="7701A28B" w14:textId="5CA5858E" w:rsidR="00681090" w:rsidRDefault="00533F92">
      <w:r>
        <w:t xml:space="preserve">This document </w:t>
      </w:r>
      <w:r w:rsidR="009F3B6E">
        <w:t xml:space="preserve">also </w:t>
      </w:r>
      <w:r>
        <w:t>discusses the aspects related to with and without anchor relocation, primar</w:t>
      </w:r>
      <w:r w:rsidR="00F81FBA">
        <w:t xml:space="preserve">ily related to user plane </w:t>
      </w:r>
      <w:r w:rsidR="009F3B6E">
        <w:t xml:space="preserve">and associated </w:t>
      </w:r>
      <w:r w:rsidR="005A24FD">
        <w:t xml:space="preserve">signalling on the network side and </w:t>
      </w:r>
      <w:r w:rsidR="009F3B6E">
        <w:t xml:space="preserve">its implications on </w:t>
      </w:r>
      <w:r w:rsidR="005A24FD">
        <w:t xml:space="preserve">UE handling.  </w:t>
      </w:r>
    </w:p>
    <w:p w14:paraId="14C5B080" w14:textId="10230DEC" w:rsidR="00580C30" w:rsidRDefault="00580C30" w:rsidP="00580C30">
      <w:pPr>
        <w:pStyle w:val="Heading1"/>
      </w:pPr>
      <w:r>
        <w:t>Discussion</w:t>
      </w:r>
    </w:p>
    <w:p w14:paraId="59828978" w14:textId="158A9F8D" w:rsidR="001666A3" w:rsidRDefault="00E8751A" w:rsidP="00E8751A">
      <w:pPr>
        <w:pStyle w:val="Heading2"/>
      </w:pPr>
      <w:r>
        <w:t>R</w:t>
      </w:r>
      <w:r w:rsidR="009428A7">
        <w:t>ACH</w:t>
      </w:r>
      <w:r>
        <w:t xml:space="preserve"> </w:t>
      </w:r>
      <w:r w:rsidR="001666A3">
        <w:t>requirements for SDT</w:t>
      </w:r>
    </w:p>
    <w:p w14:paraId="62DBD643" w14:textId="77777777" w:rsidR="00A76817" w:rsidRDefault="00A76817" w:rsidP="00A76817">
      <w:r>
        <w:t xml:space="preserve">NR use cases target very diverse kind of applications with different requirements, e.g. in terms of payload size, traffic latency tolerance, or traffic frequency. The data volume and size to be sent in SDT may hence be varied and so, the </w:t>
      </w:r>
      <w:proofErr w:type="spellStart"/>
      <w:r>
        <w:t>gNB</w:t>
      </w:r>
      <w:proofErr w:type="spellEnd"/>
      <w:r>
        <w:t xml:space="preserve"> and UE need to differentiate whether the access is for SDT-RACH vs legacy RACH and the corresponding TBS/MCS allowed for Msg.3/</w:t>
      </w:r>
      <w:proofErr w:type="spellStart"/>
      <w:r>
        <w:t>Msg.A</w:t>
      </w:r>
      <w:proofErr w:type="spellEnd"/>
      <w:r>
        <w:t xml:space="preserve">. Moreover, for 4-step RACH, UE should know before sending Msg.3 which TBS/MCS it is allowed to use. To this end, different ways could be considered to enable the operations just described (where some of them may be used together), e.g.: </w:t>
      </w:r>
    </w:p>
    <w:p w14:paraId="26B7C339" w14:textId="77777777" w:rsidR="00A76817" w:rsidRDefault="00A76817" w:rsidP="00A76817">
      <w:pPr>
        <w:pStyle w:val="ListParagraph"/>
        <w:numPr>
          <w:ilvl w:val="0"/>
          <w:numId w:val="6"/>
        </w:numPr>
      </w:pPr>
      <w:r>
        <w:t>Network can configure up to two different TBSs re-using legacy group A/B PRACH resource partition.</w:t>
      </w:r>
    </w:p>
    <w:p w14:paraId="72C93759" w14:textId="77777777" w:rsidR="00A76817" w:rsidRDefault="00A76817" w:rsidP="00A76817">
      <w:pPr>
        <w:pStyle w:val="ListParagraph"/>
        <w:numPr>
          <w:ilvl w:val="0"/>
          <w:numId w:val="6"/>
        </w:numPr>
      </w:pPr>
      <w:r>
        <w:t>Network can indicate the TBS allowed via a maximum value, as well as, optionally allowing the usage of intermediate/smaller values (similarly as it is done for LTE EDT feature).</w:t>
      </w:r>
    </w:p>
    <w:p w14:paraId="2C5D42C6" w14:textId="77777777" w:rsidR="00A76817" w:rsidRDefault="00A76817" w:rsidP="00A76817">
      <w:pPr>
        <w:pStyle w:val="ListParagraph"/>
        <w:numPr>
          <w:ilvl w:val="0"/>
          <w:numId w:val="6"/>
        </w:numPr>
      </w:pPr>
      <w:r>
        <w:t>UE can use the UCI piggybacked with the Msg.3/</w:t>
      </w:r>
      <w:proofErr w:type="spellStart"/>
      <w:r>
        <w:t>Msg.A</w:t>
      </w:r>
      <w:proofErr w:type="spellEnd"/>
      <w:r>
        <w:t xml:space="preserve"> payload to indicate the MCS/TBS in use.</w:t>
      </w:r>
    </w:p>
    <w:p w14:paraId="10D78012" w14:textId="77777777" w:rsidR="00A76817" w:rsidRDefault="00A76817" w:rsidP="00A76817">
      <w:pPr>
        <w:pStyle w:val="ListParagraph"/>
        <w:numPr>
          <w:ilvl w:val="0"/>
          <w:numId w:val="6"/>
        </w:numPr>
      </w:pPr>
      <w:r>
        <w:t>UE can be configured with more than one DMRS resource for transmission of Msg.3/</w:t>
      </w:r>
      <w:proofErr w:type="spellStart"/>
      <w:r>
        <w:t>Msg.A</w:t>
      </w:r>
      <w:proofErr w:type="spellEnd"/>
      <w:r>
        <w:t xml:space="preserve"> (which would be used by UE to transmit the DMRS in one of the DMRS resources in accordance with the TBS/MCS for Msg.3/</w:t>
      </w:r>
      <w:proofErr w:type="spellStart"/>
      <w:r>
        <w:t>Msg.A</w:t>
      </w:r>
      <w:proofErr w:type="spellEnd"/>
      <w:r>
        <w:t>.</w:t>
      </w:r>
    </w:p>
    <w:p w14:paraId="3658F9B9" w14:textId="77777777" w:rsidR="00A76817" w:rsidRDefault="00A76817" w:rsidP="00A76817">
      <w:r>
        <w:t>All the options are feasible with different pros and cons, but their evaluation should better be done by the main WG responsible for this part, i.e. RAN1. Therefore, we suggest triggering this discussion in RAN1. From RAN2 perspective, if data is larger than the available msg3/A size, data could be segmented, although network may want to control when this is allowed while using SDT-RACH. Therefore, it might be good to discuss whether more than one RACH configuration/resources are allowed for network to configure.</w:t>
      </w:r>
    </w:p>
    <w:p w14:paraId="0E70F71E" w14:textId="46258D70" w:rsidR="00A76817" w:rsidRDefault="00A76817" w:rsidP="00A76817">
      <w:pPr>
        <w:pStyle w:val="Obs-prop"/>
      </w:pPr>
      <w:bookmarkStart w:id="0" w:name="_Toc47622962"/>
      <w:bookmarkStart w:id="1" w:name="_Toc47622749"/>
      <w:bookmarkStart w:id="2" w:name="_Toc47622673"/>
      <w:bookmarkStart w:id="3" w:name="_Toc47622635"/>
      <w:bookmarkStart w:id="4" w:name="_Toc47622269"/>
      <w:bookmarkStart w:id="5" w:name="_Toc47620696"/>
      <w:r>
        <w:t>Proposal</w:t>
      </w:r>
      <w:r w:rsidR="00F43C15">
        <w:t xml:space="preserve"> #1</w:t>
      </w:r>
      <w:r>
        <w:t>: For SDT-RACH (including both 4-step RACH and 2-step RACH), RAN2 requests RAN1 input on which/how multiple TBS(s) and MCS(s) are allowed and indicated to/by the UE/</w:t>
      </w:r>
      <w:proofErr w:type="spellStart"/>
      <w:r>
        <w:t>gNB</w:t>
      </w:r>
      <w:proofErr w:type="spellEnd"/>
      <w:r>
        <w:t xml:space="preserve"> (considering for example the options described above).</w:t>
      </w:r>
      <w:bookmarkEnd w:id="0"/>
      <w:bookmarkEnd w:id="1"/>
      <w:bookmarkEnd w:id="2"/>
      <w:bookmarkEnd w:id="3"/>
      <w:bookmarkEnd w:id="4"/>
      <w:bookmarkEnd w:id="5"/>
      <w:r>
        <w:t xml:space="preserve"> </w:t>
      </w:r>
    </w:p>
    <w:p w14:paraId="0217A291" w14:textId="18106091" w:rsidR="001666A3" w:rsidRPr="001666A3" w:rsidRDefault="00A76817" w:rsidP="00A76817">
      <w:pPr>
        <w:pStyle w:val="Obs-prop"/>
      </w:pPr>
      <w:bookmarkStart w:id="6" w:name="_Toc47622963"/>
      <w:bookmarkStart w:id="7" w:name="_Toc47622750"/>
      <w:bookmarkStart w:id="8" w:name="_Toc47622674"/>
      <w:bookmarkStart w:id="9" w:name="_Toc47622636"/>
      <w:bookmarkStart w:id="10" w:name="_Toc47622270"/>
      <w:bookmarkStart w:id="11" w:name="_Toc47620697"/>
      <w:r>
        <w:lastRenderedPageBreak/>
        <w:t>Proposal</w:t>
      </w:r>
      <w:r w:rsidR="00F43C15">
        <w:t xml:space="preserve"> #2</w:t>
      </w:r>
      <w:r>
        <w:t>: RAN2 should also discuss whether more than one RACH configuration/resources needs to be provided for SDT to better adjust for the different NR use cases. Inform RAN1 on RAN2’s preference and/or corresponding question for their input.</w:t>
      </w:r>
      <w:bookmarkEnd w:id="6"/>
      <w:bookmarkEnd w:id="7"/>
      <w:bookmarkEnd w:id="8"/>
      <w:bookmarkEnd w:id="9"/>
      <w:bookmarkEnd w:id="10"/>
      <w:bookmarkEnd w:id="11"/>
    </w:p>
    <w:p w14:paraId="07809224" w14:textId="24BD8456" w:rsidR="00E8751A" w:rsidRDefault="001666A3" w:rsidP="00E8751A">
      <w:pPr>
        <w:pStyle w:val="Heading2"/>
      </w:pPr>
      <w:r>
        <w:t>Selection between 2-step and 4-step RA</w:t>
      </w:r>
      <w:r w:rsidR="00E8751A">
        <w:t xml:space="preserve"> </w:t>
      </w:r>
    </w:p>
    <w:p w14:paraId="1CCF8400" w14:textId="37279C81" w:rsidR="0091431A" w:rsidRDefault="0091431A" w:rsidP="0091431A">
      <w:r>
        <w:t>It was agreed in the last meeting that both 2-step RACH or 4-step RACH are applicable for RACH based uplink SDT in RRC_INACTIVE. Then the open issues is how the UE can perform selection between 2-step RACH and 4-step RACH when using SDT. In legacy Rel-16 design, the following conditions are specified for the UE:</w:t>
      </w:r>
    </w:p>
    <w:p w14:paraId="6007C3F2" w14:textId="250A65AD" w:rsidR="0091431A" w:rsidRDefault="0091431A" w:rsidP="0091431A">
      <w:pPr>
        <w:pStyle w:val="ListParagraph"/>
        <w:numPr>
          <w:ilvl w:val="0"/>
          <w:numId w:val="8"/>
        </w:numPr>
      </w:pPr>
      <w:r>
        <w:t>when CFRA resources are not configured, an RSRP threshold is used by the UE to select between 2-step RA type and 4-step RA type;</w:t>
      </w:r>
    </w:p>
    <w:p w14:paraId="24F513DA" w14:textId="5392E18A" w:rsidR="0091431A" w:rsidRDefault="0091431A" w:rsidP="0091431A">
      <w:pPr>
        <w:pStyle w:val="ListParagraph"/>
        <w:numPr>
          <w:ilvl w:val="0"/>
          <w:numId w:val="8"/>
        </w:numPr>
      </w:pPr>
      <w:r>
        <w:t>when CFRA resources for 4-step RA type are configured, UE performs random access with 4-step RA type;</w:t>
      </w:r>
    </w:p>
    <w:p w14:paraId="57FFDE08" w14:textId="6C0EBAF8" w:rsidR="0091431A" w:rsidRDefault="0091431A" w:rsidP="0091431A">
      <w:pPr>
        <w:pStyle w:val="ListParagraph"/>
        <w:numPr>
          <w:ilvl w:val="0"/>
          <w:numId w:val="8"/>
        </w:numPr>
      </w:pPr>
      <w:r>
        <w:t>when CFRA resources for 2-step RA type are configured, UE performs random access with 2-step RA type.</w:t>
      </w:r>
    </w:p>
    <w:p w14:paraId="741A7386" w14:textId="05ABD935" w:rsidR="00D6464C" w:rsidRDefault="00E4008D" w:rsidP="0091431A">
      <w:r>
        <w:t>W</w:t>
      </w:r>
      <w:r w:rsidR="0091431A">
        <w:t>hen contention-based preambles are used (i.e. the first condition above). In this case, at least the legacy RSRP criteria (</w:t>
      </w:r>
      <w:proofErr w:type="spellStart"/>
      <w:r w:rsidR="0091431A">
        <w:t>msgA</w:t>
      </w:r>
      <w:proofErr w:type="spellEnd"/>
      <w:r w:rsidR="0091431A">
        <w:t xml:space="preserve">-RSRP-Threshold) can be utilized for selection between 2-step and 4-step for the case of SDT as well. </w:t>
      </w:r>
    </w:p>
    <w:p w14:paraId="2A26E966" w14:textId="4C3613CF" w:rsidR="0091431A" w:rsidRDefault="0091431A" w:rsidP="0091431A">
      <w:r>
        <w:t xml:space="preserve">In addition, </w:t>
      </w:r>
      <w:r w:rsidR="00E4008D">
        <w:t xml:space="preserve">while the usage of dedicated, contention-free preambles for SDT is an open question which likely requires input from RAN1, </w:t>
      </w:r>
      <w:r>
        <w:t xml:space="preserve">in case dedicated RACH preambles are supported for SDT, conditions similar to the above can be defined for SDT-RACH as well, i.e. </w:t>
      </w:r>
    </w:p>
    <w:p w14:paraId="31D4BDDB" w14:textId="2DFEA67A" w:rsidR="0091431A" w:rsidRDefault="0091431A" w:rsidP="00014622">
      <w:pPr>
        <w:pStyle w:val="ListParagraph"/>
        <w:numPr>
          <w:ilvl w:val="0"/>
          <w:numId w:val="8"/>
        </w:numPr>
      </w:pPr>
      <w:r>
        <w:t>when CFRA resources are not configured for SDT, an RSRP threshold is used by the UE to select between 2-step RA type and 4-step RA type;</w:t>
      </w:r>
    </w:p>
    <w:p w14:paraId="49843F31" w14:textId="68AB585E" w:rsidR="0091431A" w:rsidRDefault="0091431A" w:rsidP="00014622">
      <w:pPr>
        <w:pStyle w:val="ListParagraph"/>
        <w:numPr>
          <w:ilvl w:val="0"/>
          <w:numId w:val="8"/>
        </w:numPr>
      </w:pPr>
      <w:r>
        <w:t>when CFRA resources for 4-step RA type for SDT are configured, UE performs random access with 4-step RA type to perform SDT;</w:t>
      </w:r>
    </w:p>
    <w:p w14:paraId="4F4D0FE7" w14:textId="65C90EB4" w:rsidR="0091431A" w:rsidRDefault="0091431A" w:rsidP="0091431A">
      <w:pPr>
        <w:pStyle w:val="ListParagraph"/>
        <w:numPr>
          <w:ilvl w:val="0"/>
          <w:numId w:val="8"/>
        </w:numPr>
      </w:pPr>
      <w:r>
        <w:t>when CFRA resources for 2-step RA type for SDT are configured, UE performs random access with 2-step RA type to perform SDT.</w:t>
      </w:r>
    </w:p>
    <w:p w14:paraId="133619FD" w14:textId="3D05E264" w:rsidR="00E8751A" w:rsidRPr="00E8751A" w:rsidRDefault="0091431A" w:rsidP="00234B62">
      <w:pPr>
        <w:pStyle w:val="Obs-prop"/>
      </w:pPr>
      <w:r>
        <w:t>Proposal</w:t>
      </w:r>
      <w:r w:rsidR="00BF4B80">
        <w:t xml:space="preserve"> #3</w:t>
      </w:r>
      <w:r>
        <w:t xml:space="preserve">: </w:t>
      </w:r>
      <w:r w:rsidR="001857D3">
        <w:t>It is proposed to r</w:t>
      </w:r>
      <w:r>
        <w:t xml:space="preserve">euse </w:t>
      </w:r>
      <w:r w:rsidR="001857D3">
        <w:t xml:space="preserve">the </w:t>
      </w:r>
      <w:r>
        <w:t xml:space="preserve">legacy </w:t>
      </w:r>
      <w:r w:rsidR="001857D3">
        <w:t xml:space="preserve">RSRP based </w:t>
      </w:r>
      <w:r>
        <w:t xml:space="preserve">condition for CBRA case </w:t>
      </w:r>
      <w:r w:rsidR="007A6A68">
        <w:t>(</w:t>
      </w:r>
      <w:r>
        <w:t xml:space="preserve">and </w:t>
      </w:r>
      <w:r w:rsidR="007A6A68">
        <w:t xml:space="preserve">for </w:t>
      </w:r>
      <w:r>
        <w:t xml:space="preserve">CFRA case if </w:t>
      </w:r>
      <w:r w:rsidR="007A6A68">
        <w:t>supported</w:t>
      </w:r>
      <w:r>
        <w:t>) for SDT-RACH</w:t>
      </w:r>
    </w:p>
    <w:p w14:paraId="5F4364C6" w14:textId="4E21A200" w:rsidR="00E8751A" w:rsidRDefault="00E8751A" w:rsidP="00E8751A">
      <w:pPr>
        <w:pStyle w:val="Heading2"/>
      </w:pPr>
      <w:r>
        <w:t>User plane handling with and without anchor relocation</w:t>
      </w:r>
    </w:p>
    <w:p w14:paraId="112336F9" w14:textId="728F7445" w:rsidR="00A07D7D" w:rsidRDefault="00E8751A" w:rsidP="00A07D7D">
      <w:r>
        <w:t>T</w:t>
      </w:r>
      <w:r w:rsidR="00A07D7D">
        <w:t>he UE context in the DU is released</w:t>
      </w:r>
      <w:r>
        <w:t xml:space="preserve"> when the UE goes into INACTIVE</w:t>
      </w:r>
      <w:r w:rsidR="00A07D7D">
        <w:t xml:space="preserve">.  A new DU context is initialised when the UE starts an SDT session based on configuration from the CU.  This handling is the same irrespective of whether the CU context is anchored or relocated.  </w:t>
      </w:r>
      <w:r w:rsidR="00FC0516">
        <w:t>A</w:t>
      </w:r>
      <w:r w:rsidR="00A07D7D">
        <w:t xml:space="preserve">t the start of an SDT session, the RLC entity should be created in the UE.  During the </w:t>
      </w:r>
      <w:r w:rsidR="00FC399E">
        <w:t xml:space="preserve">transfer of </w:t>
      </w:r>
      <w:r w:rsidR="00A07D7D">
        <w:t xml:space="preserve">data packets of an SDT session, the RLC state should be maintained to allow RLC re-segmentation and retransmission.  </w:t>
      </w:r>
    </w:p>
    <w:p w14:paraId="0F009CEA" w14:textId="370BA577" w:rsidR="00A07D7D" w:rsidRDefault="00A07D7D" w:rsidP="00A07D7D">
      <w:r>
        <w:t xml:space="preserve">Since the PDCP entity in the network side in the CU-UP is not released during INACTIVE, the PDCP entity in the UE is also maintained.  </w:t>
      </w:r>
      <w:r w:rsidR="008E762B">
        <w:t xml:space="preserve">If the </w:t>
      </w:r>
      <w:r w:rsidR="00B104B6">
        <w:t>UE is performing SDT in another CU-UP</w:t>
      </w:r>
      <w:r w:rsidR="00B56553">
        <w:t xml:space="preserve">, </w:t>
      </w:r>
      <w:r>
        <w:t xml:space="preserve">the CU-UP context </w:t>
      </w:r>
      <w:r w:rsidR="00B56553">
        <w:t>may</w:t>
      </w:r>
      <w:r>
        <w:t xml:space="preserve"> be relocated to the new CU-UP</w:t>
      </w:r>
      <w:r w:rsidR="00026B0E">
        <w:t xml:space="preserve">.  With and without relocation, the </w:t>
      </w:r>
      <w:r>
        <w:t>PDCP</w:t>
      </w:r>
      <w:r w:rsidR="00026B0E">
        <w:t xml:space="preserve"> SN are maintained</w:t>
      </w:r>
      <w:r>
        <w:t xml:space="preserve"> where applicable</w:t>
      </w:r>
      <w:r w:rsidR="00026B0E">
        <w:t xml:space="preserve"> during a new SDT session</w:t>
      </w:r>
      <w:r>
        <w:t xml:space="preserve">, </w:t>
      </w:r>
      <w:r w:rsidR="00110013">
        <w:t>similar to</w:t>
      </w:r>
      <w:r>
        <w:t xml:space="preserve"> handover.   </w:t>
      </w:r>
    </w:p>
    <w:p w14:paraId="7F10D7AB" w14:textId="42B20F01" w:rsidR="000F5170" w:rsidRDefault="006E5987" w:rsidP="000F5170">
      <w:r>
        <w:t>Whether to perform anchor relocation or not is a network decision</w:t>
      </w:r>
      <w:r w:rsidR="00707E3B">
        <w:t xml:space="preserve"> taken after the network receives UE </w:t>
      </w:r>
      <w:proofErr w:type="spellStart"/>
      <w:r w:rsidR="00D52CB9">
        <w:t>msg</w:t>
      </w:r>
      <w:proofErr w:type="spellEnd"/>
      <w:r w:rsidR="00D52CB9">
        <w:t xml:space="preserve"> 3/A</w:t>
      </w:r>
      <w:r>
        <w:t xml:space="preserve">.  </w:t>
      </w:r>
      <w:r w:rsidR="000F5170">
        <w:t xml:space="preserve">As the UE may not be aware of whether the network will perform anchor relocation at the time it sends the SDT data, the UE behaviour has to be the same with and without anchor relocation.  </w:t>
      </w:r>
    </w:p>
    <w:p w14:paraId="442EABAA" w14:textId="1D7B9B8D" w:rsidR="000F5170" w:rsidRDefault="000F5170" w:rsidP="00713DD4">
      <w:pPr>
        <w:pStyle w:val="Obs-prop"/>
      </w:pPr>
      <w:r>
        <w:lastRenderedPageBreak/>
        <w:t>Proposal</w:t>
      </w:r>
      <w:r w:rsidR="00BF4B80">
        <w:t xml:space="preserve"> #4</w:t>
      </w:r>
      <w:r>
        <w:t xml:space="preserve">: </w:t>
      </w:r>
      <w:r w:rsidR="00E8751A">
        <w:t>T</w:t>
      </w:r>
      <w:r>
        <w:t xml:space="preserve">he UE behaviour </w:t>
      </w:r>
      <w:r w:rsidR="4D32D0E9">
        <w:t xml:space="preserve">is </w:t>
      </w:r>
      <w:r>
        <w:t xml:space="preserve">the same with and without anchor relocation.  </w:t>
      </w:r>
    </w:p>
    <w:p w14:paraId="3584E027" w14:textId="77777777" w:rsidR="00A07D7D" w:rsidRPr="00A07D7D" w:rsidRDefault="00A07D7D" w:rsidP="00A07D7D"/>
    <w:p w14:paraId="18617A03" w14:textId="38065A5A" w:rsidR="008B4C18" w:rsidRDefault="005A55C5" w:rsidP="008B4C18">
      <w:pPr>
        <w:pStyle w:val="Heading2"/>
      </w:pPr>
      <w:r>
        <w:t>Details of anchoring and relocation</w:t>
      </w:r>
    </w:p>
    <w:p w14:paraId="55570BD0" w14:textId="6D86B6D5" w:rsidR="00410CC0" w:rsidRDefault="008B4C18" w:rsidP="000F5170">
      <w:r>
        <w:t xml:space="preserve">The network may decide to relocate or </w:t>
      </w:r>
      <w:r w:rsidR="00A66CA0">
        <w:t>anchor</w:t>
      </w:r>
      <w:r w:rsidR="009D4036">
        <w:t xml:space="preserve"> the UE context</w:t>
      </w:r>
      <w:r w:rsidR="009D4036" w:rsidDel="00A66CA0">
        <w:t xml:space="preserve"> </w:t>
      </w:r>
      <w:r>
        <w:t xml:space="preserve">based on many factors.  One of main reasons to anchor is to avoid many network patch switch procedures when UE has high relative mobility compared to SDT frequency.  </w:t>
      </w:r>
      <w:r w:rsidR="00410CC0">
        <w:t xml:space="preserve">Network can already keep track of this UE mobility vs data pattern and no further information from the UE may be needed.   </w:t>
      </w:r>
    </w:p>
    <w:p w14:paraId="249F8EF6" w14:textId="0EFFF9C1" w:rsidR="00A14FD3" w:rsidRDefault="00410CC0" w:rsidP="000F5170">
      <w:r>
        <w:t xml:space="preserve">Another possible network consideration could be if there is more than one packet to be exchanged over an SDT session.  Whether there is more than one packet in one SDT session is already available at the serving DU on receipt of </w:t>
      </w:r>
      <w:proofErr w:type="spellStart"/>
      <w:r>
        <w:t>msg</w:t>
      </w:r>
      <w:proofErr w:type="spellEnd"/>
      <w:r>
        <w:t xml:space="preserve"> 3/A, for example from the BSR.  The BSR itself may not be useful in making a decision whether to anchor or relocate, but a simple indication </w:t>
      </w:r>
      <w:r w:rsidR="00A14FD3">
        <w:t>of “more data” may be sufficient.</w:t>
      </w:r>
    </w:p>
    <w:p w14:paraId="2E2D67BB" w14:textId="095AFA28" w:rsidR="00A14FD3" w:rsidRDefault="00A14FD3" w:rsidP="00707E3B">
      <w:pPr>
        <w:pStyle w:val="Obs-prop"/>
      </w:pPr>
      <w:r>
        <w:t>Observation</w:t>
      </w:r>
      <w:r w:rsidR="00BF4B80">
        <w:t xml:space="preserve"> #1</w:t>
      </w:r>
      <w:r>
        <w:t xml:space="preserve">: The decision to continue to anchor or relocate can be based on many factors such as UE mobility pattern, more than one data packet in an SDT session etc.  </w:t>
      </w:r>
    </w:p>
    <w:p w14:paraId="0BD0CFD0" w14:textId="24146A9D" w:rsidR="00406764" w:rsidRDefault="004924FF" w:rsidP="000F5170">
      <w:r>
        <w:t xml:space="preserve">The figure </w:t>
      </w:r>
      <w:r w:rsidR="005A74CC">
        <w:t xml:space="preserve">1 </w:t>
      </w:r>
      <w:r>
        <w:t xml:space="preserve">below shows the typical network handling </w:t>
      </w:r>
      <w:r w:rsidR="00E04829">
        <w:t>when the UE performs an SDT sessions in the same CU.</w:t>
      </w:r>
    </w:p>
    <w:p w14:paraId="3D7F19AB" w14:textId="2758C7AC" w:rsidR="00406764" w:rsidRDefault="004924FF" w:rsidP="00406764">
      <w:pPr>
        <w:keepNext/>
        <w:spacing w:after="0"/>
        <w:jc w:val="center"/>
      </w:pPr>
      <w:r w:rsidRPr="006C7AAB">
        <w:rPr>
          <w:rFonts w:cstheme="minorHAnsi"/>
        </w:rPr>
        <w:object w:dxaOrig="13846" w:dyaOrig="6360" w14:anchorId="5A27A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08.5pt" o:ole="">
            <v:imagedata r:id="rId10" o:title=""/>
          </v:shape>
          <o:OLEObject Type="Embed" ProgID="Visio.Drawing.15" ShapeID="_x0000_i1025" DrawAspect="Content" ObjectID="_1664904947" r:id="rId11"/>
        </w:object>
      </w:r>
    </w:p>
    <w:p w14:paraId="50088106" w14:textId="53A588A8" w:rsidR="00406764" w:rsidRDefault="00406764" w:rsidP="00406764">
      <w:pPr>
        <w:pStyle w:val="Caption"/>
        <w:spacing w:after="240"/>
        <w:jc w:val="center"/>
        <w:rPr>
          <w:i w:val="0"/>
          <w:iCs w:val="0"/>
          <w:color w:val="auto"/>
          <w:sz w:val="20"/>
          <w:szCs w:val="20"/>
        </w:rPr>
      </w:pPr>
      <w:bookmarkStart w:id="12" w:name="_Ref47211693"/>
      <w:r w:rsidRPr="00D7008B">
        <w:rPr>
          <w:i w:val="0"/>
          <w:iCs w:val="0"/>
          <w:color w:val="auto"/>
          <w:sz w:val="20"/>
          <w:szCs w:val="20"/>
        </w:rPr>
        <w:t xml:space="preserve">Figure </w:t>
      </w:r>
      <w:r w:rsidRPr="00D7008B">
        <w:rPr>
          <w:i w:val="0"/>
          <w:iCs w:val="0"/>
          <w:color w:val="auto"/>
          <w:sz w:val="20"/>
          <w:szCs w:val="20"/>
        </w:rPr>
        <w:fldChar w:fldCharType="begin"/>
      </w:r>
      <w:r w:rsidRPr="00D7008B">
        <w:rPr>
          <w:i w:val="0"/>
          <w:iCs w:val="0"/>
          <w:color w:val="auto"/>
          <w:sz w:val="20"/>
          <w:szCs w:val="20"/>
        </w:rPr>
        <w:instrText xml:space="preserve"> SEQ Figure \* ARABIC </w:instrText>
      </w:r>
      <w:r w:rsidRPr="00D7008B">
        <w:rPr>
          <w:i w:val="0"/>
          <w:iCs w:val="0"/>
          <w:color w:val="auto"/>
          <w:sz w:val="20"/>
          <w:szCs w:val="20"/>
        </w:rPr>
        <w:fldChar w:fldCharType="separate"/>
      </w:r>
      <w:r>
        <w:rPr>
          <w:i w:val="0"/>
          <w:iCs w:val="0"/>
          <w:noProof/>
          <w:color w:val="auto"/>
          <w:sz w:val="20"/>
          <w:szCs w:val="20"/>
        </w:rPr>
        <w:t>1</w:t>
      </w:r>
      <w:r w:rsidRPr="00D7008B">
        <w:rPr>
          <w:i w:val="0"/>
          <w:iCs w:val="0"/>
          <w:color w:val="auto"/>
          <w:sz w:val="20"/>
          <w:szCs w:val="20"/>
        </w:rPr>
        <w:fldChar w:fldCharType="end"/>
      </w:r>
      <w:bookmarkEnd w:id="12"/>
      <w:r w:rsidRPr="00D7008B">
        <w:rPr>
          <w:i w:val="0"/>
          <w:iCs w:val="0"/>
          <w:color w:val="auto"/>
          <w:sz w:val="20"/>
          <w:szCs w:val="20"/>
        </w:rPr>
        <w:t xml:space="preserve">. </w:t>
      </w:r>
      <w:r>
        <w:rPr>
          <w:i w:val="0"/>
          <w:iCs w:val="0"/>
          <w:color w:val="auto"/>
          <w:sz w:val="20"/>
          <w:szCs w:val="20"/>
        </w:rPr>
        <w:t xml:space="preserve">Start of SDT mechanism using RLC bearer configuration stored in the UE Context </w:t>
      </w:r>
      <w:r w:rsidR="004924FF">
        <w:rPr>
          <w:i w:val="0"/>
          <w:iCs w:val="0"/>
          <w:color w:val="auto"/>
          <w:sz w:val="20"/>
          <w:szCs w:val="20"/>
        </w:rPr>
        <w:t>in the same CU</w:t>
      </w:r>
    </w:p>
    <w:p w14:paraId="0401556A" w14:textId="7DA49CDA" w:rsidR="005A55C5" w:rsidRDefault="000F5170" w:rsidP="000F5170">
      <w:r>
        <w:t xml:space="preserve">If there is anchor relocation, the network has to buffer data </w:t>
      </w:r>
      <w:r w:rsidR="00E4157F">
        <w:t xml:space="preserve">in the DU </w:t>
      </w:r>
      <w:r>
        <w:t xml:space="preserve">until the serving node can retrieve the UE context from the old node.  When the UE sends a </w:t>
      </w:r>
      <w:proofErr w:type="spellStart"/>
      <w:r>
        <w:t>RRCResume</w:t>
      </w:r>
      <w:proofErr w:type="spellEnd"/>
      <w:r>
        <w:t xml:space="preserve"> request and SDT data in a cell, these are first processed by the DU </w:t>
      </w:r>
      <w:r w:rsidR="0009130F">
        <w:t>of that cell</w:t>
      </w:r>
      <w:r w:rsidR="0030207D">
        <w:t xml:space="preserve"> and the </w:t>
      </w:r>
      <w:r w:rsidR="0009130F">
        <w:t>Resume request message has to forwarded to the CU holding the UE context</w:t>
      </w:r>
      <w:r w:rsidR="00E30555">
        <w:t xml:space="preserve"> </w:t>
      </w:r>
      <w:r w:rsidR="0009130F">
        <w:t xml:space="preserve">identified </w:t>
      </w:r>
      <w:r w:rsidR="00E30555">
        <w:t xml:space="preserve">by </w:t>
      </w:r>
      <w:r w:rsidR="0009130F">
        <w:t>the I-RNTI in the Resume request</w:t>
      </w:r>
      <w:r w:rsidR="00E30555">
        <w:t xml:space="preserve">.  </w:t>
      </w:r>
      <w:r w:rsidR="0030207D">
        <w:t>I</w:t>
      </w:r>
      <w:r w:rsidR="0009130F">
        <w:t>n the current architecture, a DU is only connected t</w:t>
      </w:r>
      <w:r w:rsidR="00E30555">
        <w:t xml:space="preserve">o one parent CU for the control plane and if the UE context is not in the DU’s parent CU, the DU cannot directly </w:t>
      </w:r>
      <w:r w:rsidR="0030207D">
        <w:t xml:space="preserve">forward the Resume request to </w:t>
      </w:r>
      <w:r w:rsidR="00E30555">
        <w:t xml:space="preserve">the CU holding the UE context.  </w:t>
      </w:r>
    </w:p>
    <w:p w14:paraId="622EC268" w14:textId="6420F4C0" w:rsidR="005A55C5" w:rsidRDefault="000D729B" w:rsidP="000F5170">
      <w:r>
        <w:t xml:space="preserve">With anchoring, the UE context stays in the old CU even after processing the Resume request.  The RLC configuration must then be provided by the anchored CU-CP to the serving DU.  This </w:t>
      </w:r>
      <w:r w:rsidR="00607950">
        <w:t xml:space="preserve">signalling exchanges may be supported by forwarding through the parent CU or by allowing such exchange directly between the serving DU and the old CU.  </w:t>
      </w:r>
      <w:r w:rsidR="005A55C5">
        <w:t xml:space="preserve">An example message flow </w:t>
      </w:r>
      <w:r w:rsidR="00861362">
        <w:t xml:space="preserve">without anchor relocation </w:t>
      </w:r>
      <w:r w:rsidR="005A55C5">
        <w:t xml:space="preserve">is shown in the figure </w:t>
      </w:r>
      <w:r w:rsidR="00374B97">
        <w:t xml:space="preserve">2 </w:t>
      </w:r>
      <w:r w:rsidR="005A55C5">
        <w:t>below.</w:t>
      </w:r>
    </w:p>
    <w:p w14:paraId="0ABA5E35" w14:textId="2C886335" w:rsidR="005A55C5" w:rsidRDefault="005A55C5" w:rsidP="000F5170">
      <w:r w:rsidRPr="006C7AAB">
        <w:rPr>
          <w:rFonts w:cstheme="minorHAnsi"/>
        </w:rPr>
        <w:object w:dxaOrig="13846" w:dyaOrig="6360" w14:anchorId="5175BAB4">
          <v:shape id="_x0000_i1026" type="#_x0000_t75" style="width:450.8pt;height:208.5pt" o:ole="">
            <v:imagedata r:id="rId12" o:title=""/>
          </v:shape>
          <o:OLEObject Type="Embed" ProgID="Visio.Drawing.15" ShapeID="_x0000_i1026" DrawAspect="Content" ObjectID="_1664904948" r:id="rId13"/>
        </w:object>
      </w:r>
    </w:p>
    <w:p w14:paraId="292A290E" w14:textId="2C5FA247" w:rsidR="005A55C5" w:rsidRDefault="00861362" w:rsidP="00861362">
      <w:pPr>
        <w:jc w:val="center"/>
      </w:pPr>
      <w:r>
        <w:t>Figure</w:t>
      </w:r>
      <w:r w:rsidR="00374B97">
        <w:t xml:space="preserve"> 2</w:t>
      </w:r>
      <w:r>
        <w:t>: Example message flow without anchor relocation</w:t>
      </w:r>
    </w:p>
    <w:p w14:paraId="4D7C6C01" w14:textId="2ABCD452" w:rsidR="000F5170" w:rsidRDefault="00E30555" w:rsidP="000F5170">
      <w:r>
        <w:t xml:space="preserve">The details of how the current DU contacts the old CU and </w:t>
      </w:r>
      <w:r w:rsidR="00713DD4">
        <w:t>receives the RLC configuration can be left to RAN3 discussion.</w:t>
      </w:r>
      <w:r w:rsidR="006E5987">
        <w:t xml:space="preserve"> </w:t>
      </w:r>
    </w:p>
    <w:p w14:paraId="394834A3" w14:textId="696F5596" w:rsidR="00713DD4" w:rsidRDefault="00713DD4" w:rsidP="00F91E0A">
      <w:pPr>
        <w:pStyle w:val="Obs-prop"/>
      </w:pPr>
      <w:r>
        <w:t>Observation</w:t>
      </w:r>
      <w:r w:rsidR="00374B97">
        <w:t xml:space="preserve"> </w:t>
      </w:r>
      <w:r w:rsidR="00C80773">
        <w:t>#2</w:t>
      </w:r>
      <w:r>
        <w:t xml:space="preserve">: </w:t>
      </w:r>
      <w:r w:rsidR="00861362">
        <w:t xml:space="preserve">DU has to buffer </w:t>
      </w:r>
      <w:r w:rsidR="00C80773">
        <w:t xml:space="preserve">SDT </w:t>
      </w:r>
      <w:r w:rsidR="00861362">
        <w:t xml:space="preserve">user data until the UE context is available at the DU.  </w:t>
      </w:r>
      <w:r w:rsidR="000D729B">
        <w:t xml:space="preserve">Without anchor relocation, </w:t>
      </w:r>
      <w:r>
        <w:t xml:space="preserve">it is not possible in all cases for the old CU and current DU to exchange signalling messages to provide the stored UE RLC configuration to the current DU.  However this </w:t>
      </w:r>
      <w:r w:rsidR="00F91E0A">
        <w:t>is in RAN3 scope and should be discussed in RAN3.</w:t>
      </w:r>
    </w:p>
    <w:p w14:paraId="221815A0" w14:textId="51370BFE" w:rsidR="006E5987" w:rsidRDefault="006E5987" w:rsidP="006E5987">
      <w:r>
        <w:t xml:space="preserve">A similar options of setting up a direct link or forwarding via the parent CU-UP are also applicable for the user data between serving DU and the old CU-UP.  </w:t>
      </w:r>
    </w:p>
    <w:p w14:paraId="28E1E0DB" w14:textId="268EF621" w:rsidR="00330DD6" w:rsidRDefault="00330DD6" w:rsidP="00330DD6">
      <w:pPr>
        <w:pStyle w:val="Obs-prop"/>
      </w:pPr>
      <w:r>
        <w:t>Proposal</w:t>
      </w:r>
      <w:r w:rsidR="00B31848">
        <w:t xml:space="preserve"> #5</w:t>
      </w:r>
      <w:r>
        <w:t>: RAN2 should wait for RAN3 discussion on what criteria will be used in the decision whether to relocate or not and what additional information, if any, is needed</w:t>
      </w:r>
      <w:r w:rsidR="00076119">
        <w:t>.  And for</w:t>
      </w:r>
      <w:r w:rsidR="00B13F88">
        <w:t xml:space="preserve"> the details of the network procedures</w:t>
      </w:r>
      <w:r w:rsidR="00FD3A3B">
        <w:t xml:space="preserve"> on how DU receives the UE context</w:t>
      </w:r>
      <w:r w:rsidR="00B13F88">
        <w:t xml:space="preserve">.  </w:t>
      </w:r>
    </w:p>
    <w:p w14:paraId="11026EC0" w14:textId="1CBAFFCE" w:rsidR="00C22606" w:rsidRDefault="004B26AB" w:rsidP="000F5170">
      <w:r>
        <w:t xml:space="preserve">Currently for INACTIVE, </w:t>
      </w:r>
      <w:proofErr w:type="spellStart"/>
      <w:r>
        <w:t>RoHC</w:t>
      </w:r>
      <w:proofErr w:type="spellEnd"/>
      <w:r>
        <w:t xml:space="preserve"> header compression state is not continued during Resume.  For SDT, </w:t>
      </w:r>
      <w:r w:rsidR="00C22606">
        <w:t>as only one or two packets may be exchanged</w:t>
      </w:r>
      <w:r w:rsidR="001336E3">
        <w:t xml:space="preserve"> per SDT session</w:t>
      </w:r>
      <w:r w:rsidR="00C22606">
        <w:t xml:space="preserve">, continuing </w:t>
      </w:r>
      <w:proofErr w:type="spellStart"/>
      <w:r w:rsidR="00C22606">
        <w:t>RoHC</w:t>
      </w:r>
      <w:proofErr w:type="spellEnd"/>
      <w:r w:rsidR="00C22606">
        <w:t xml:space="preserve"> compression across SDT sessions can reduce the overhead significantly</w:t>
      </w:r>
      <w:r w:rsidR="7C7B3FD4">
        <w:t xml:space="preserve"> </w:t>
      </w:r>
      <w:r w:rsidR="0096127F">
        <w:t>for that UE</w:t>
      </w:r>
      <w:r w:rsidR="00C22606">
        <w:t xml:space="preserve">.  </w:t>
      </w:r>
    </w:p>
    <w:p w14:paraId="255F6423" w14:textId="43F926E6" w:rsidR="00C22606" w:rsidRDefault="00C22606" w:rsidP="00C22606">
      <w:pPr>
        <w:pStyle w:val="Obs-prop"/>
      </w:pPr>
      <w:r>
        <w:t>Observation</w:t>
      </w:r>
      <w:r w:rsidR="00C80773">
        <w:t xml:space="preserve"> #3</w:t>
      </w:r>
      <w:r>
        <w:t>: Continuing header compression across SDT sessions can reduce overheads.</w:t>
      </w:r>
    </w:p>
    <w:p w14:paraId="579168E2" w14:textId="77777777" w:rsidR="00050720" w:rsidRDefault="00050720" w:rsidP="000F5170">
      <w:r>
        <w:t xml:space="preserve">UE needs to know in advance at the time of sending data whether to continue with </w:t>
      </w:r>
      <w:proofErr w:type="spellStart"/>
      <w:r>
        <w:t>RoHC</w:t>
      </w:r>
      <w:proofErr w:type="spellEnd"/>
      <w:r>
        <w:t xml:space="preserve"> state or not.   That is, it would need to know before starting the SDT session whether the network can continue </w:t>
      </w:r>
      <w:proofErr w:type="spellStart"/>
      <w:r>
        <w:t>RoHC</w:t>
      </w:r>
      <w:proofErr w:type="spellEnd"/>
      <w:r>
        <w:t xml:space="preserve"> or whether the context is relocated.  </w:t>
      </w:r>
    </w:p>
    <w:p w14:paraId="00717B99" w14:textId="77777777" w:rsidR="00083A28" w:rsidRDefault="00C22606" w:rsidP="000F5170">
      <w:r>
        <w:t xml:space="preserve">During handover in NR, header compression may be continued during HO based on network indication in the HO command.  Typically, it can be continued  when the </w:t>
      </w:r>
      <w:proofErr w:type="spellStart"/>
      <w:r>
        <w:t>RoHC</w:t>
      </w:r>
      <w:proofErr w:type="spellEnd"/>
      <w:r>
        <w:t xml:space="preserve"> context is not relocated during the HO and sometimes, depending on implementation, </w:t>
      </w:r>
      <w:r w:rsidR="00E02007">
        <w:t xml:space="preserve">even with </w:t>
      </w:r>
      <w:proofErr w:type="spellStart"/>
      <w:r w:rsidR="00E02007">
        <w:t>RoHC</w:t>
      </w:r>
      <w:proofErr w:type="spellEnd"/>
      <w:r w:rsidR="00E02007">
        <w:t xml:space="preserve"> context relocation (though this </w:t>
      </w:r>
      <w:proofErr w:type="spellStart"/>
      <w:r w:rsidR="00E02007">
        <w:t>RoHC</w:t>
      </w:r>
      <w:proofErr w:type="spellEnd"/>
      <w:r w:rsidR="00E02007">
        <w:t xml:space="preserve"> context transfer procedure on the network side is not specified)</w:t>
      </w:r>
      <w:r>
        <w:t xml:space="preserve">. </w:t>
      </w:r>
    </w:p>
    <w:p w14:paraId="1C9F59BA" w14:textId="6FEA83F6" w:rsidR="006E058A" w:rsidRDefault="00E02007" w:rsidP="000F5170">
      <w:r>
        <w:t xml:space="preserve">Following the same logic for SDT, it should be possible to continue </w:t>
      </w:r>
      <w:proofErr w:type="spellStart"/>
      <w:r>
        <w:t>RoHC</w:t>
      </w:r>
      <w:proofErr w:type="spellEnd"/>
      <w:r>
        <w:t xml:space="preserve"> when the SDT session is not relocated.  This could be due to resumption in the same CU region or due to anchoring.  </w:t>
      </w:r>
      <w:r w:rsidR="00A71D7C">
        <w:t xml:space="preserve"> </w:t>
      </w:r>
      <w:r w:rsidR="00083A28">
        <w:t xml:space="preserve">On the other hand, if the context is relocated it may not be possible for </w:t>
      </w:r>
      <w:proofErr w:type="spellStart"/>
      <w:r w:rsidR="00083A28">
        <w:t>RoHC</w:t>
      </w:r>
      <w:proofErr w:type="spellEnd"/>
      <w:r w:rsidR="00083A28">
        <w:t xml:space="preserve"> to continue after relocation.  </w:t>
      </w:r>
      <w:r w:rsidR="00AB3094">
        <w:t>T</w:t>
      </w:r>
      <w:r w:rsidR="00190479">
        <w:t xml:space="preserve">he decision whether to </w:t>
      </w:r>
      <w:r w:rsidR="00FB5127">
        <w:t>relocate or not is dependant on factors such as cell in which UE is resuming</w:t>
      </w:r>
      <w:r w:rsidR="00AB3094">
        <w:t>,</w:t>
      </w:r>
      <w:r w:rsidR="00FB7DA6">
        <w:t xml:space="preserve"> </w:t>
      </w:r>
      <w:r w:rsidR="00FB7DA6">
        <w:lastRenderedPageBreak/>
        <w:t>which</w:t>
      </w:r>
      <w:r w:rsidR="00FB5127">
        <w:t xml:space="preserve"> network is aware only after network receives</w:t>
      </w:r>
      <w:r w:rsidR="00AB3094">
        <w:t xml:space="preserve"> the SDT</w:t>
      </w:r>
      <w:r w:rsidR="00A34EDD">
        <w:t>.  Hence</w:t>
      </w:r>
      <w:r w:rsidR="00FB5127">
        <w:t xml:space="preserve">, it is not possible to indicate in advance to the UE whether to continue </w:t>
      </w:r>
      <w:proofErr w:type="spellStart"/>
      <w:r w:rsidR="00FB5127">
        <w:t>RoHC</w:t>
      </w:r>
      <w:proofErr w:type="spellEnd"/>
      <w:r w:rsidR="00FB5127">
        <w:t xml:space="preserve"> or not for SDT.</w:t>
      </w:r>
    </w:p>
    <w:p w14:paraId="2841F071" w14:textId="32923B60" w:rsidR="00FB5127" w:rsidRDefault="00FB5127" w:rsidP="002C24A2">
      <w:pPr>
        <w:pStyle w:val="Obs-prop"/>
      </w:pPr>
      <w:r>
        <w:t>Observation</w:t>
      </w:r>
      <w:r w:rsidR="00B43EDB">
        <w:t xml:space="preserve"> #4</w:t>
      </w:r>
      <w:r>
        <w:t xml:space="preserve">: </w:t>
      </w:r>
      <w:r w:rsidR="002C24A2">
        <w:t xml:space="preserve">Decision whether to continue </w:t>
      </w:r>
      <w:proofErr w:type="spellStart"/>
      <w:r w:rsidR="002C24A2">
        <w:t>RoHC</w:t>
      </w:r>
      <w:proofErr w:type="spellEnd"/>
      <w:r w:rsidR="002C24A2">
        <w:t xml:space="preserve"> has to be know</w:t>
      </w:r>
      <w:r w:rsidR="008C434E">
        <w:t>n</w:t>
      </w:r>
      <w:r w:rsidR="002C24A2">
        <w:t xml:space="preserve"> at the UE before SDT while the network decision of whether to perform context relocation is taken only after network receives SDT.</w:t>
      </w:r>
    </w:p>
    <w:p w14:paraId="04B1E30D" w14:textId="622CC907" w:rsidR="000F5170" w:rsidRDefault="000F5170" w:rsidP="000F5170">
      <w:r>
        <w:t xml:space="preserve">One possibility is allow </w:t>
      </w:r>
      <w:proofErr w:type="spellStart"/>
      <w:r>
        <w:t>RoHC</w:t>
      </w:r>
      <w:proofErr w:type="spellEnd"/>
      <w:r>
        <w:t xml:space="preserve"> to continue only in the same cell for SDT.  Alternatively, it could be allowed to continue </w:t>
      </w:r>
      <w:proofErr w:type="spellStart"/>
      <w:r>
        <w:t>RoHC</w:t>
      </w:r>
      <w:proofErr w:type="spellEnd"/>
      <w:r>
        <w:t xml:space="preserve"> within a certain area – such as within an RNA.  And this could also be under control of the network</w:t>
      </w:r>
      <w:r w:rsidR="000E41B7">
        <w:t>; t</w:t>
      </w:r>
      <w:r>
        <w:t xml:space="preserve">hat is, the network can indicate this to the UE in the RRC release message that was sent to the UE to INACTIVE prior to the SDT session.   </w:t>
      </w:r>
      <w:r w:rsidR="00BE537B">
        <w:t xml:space="preserve">For example, </w:t>
      </w:r>
      <w:r>
        <w:t xml:space="preserve">this indication can be, “continue </w:t>
      </w:r>
      <w:proofErr w:type="spellStart"/>
      <w:r>
        <w:t>RoHC</w:t>
      </w:r>
      <w:proofErr w:type="spellEnd"/>
      <w:r>
        <w:t xml:space="preserve"> within the same cell”.  </w:t>
      </w:r>
      <w:r w:rsidR="005411C7">
        <w:t xml:space="preserve">With this indication, UE will continue </w:t>
      </w:r>
      <w:proofErr w:type="spellStart"/>
      <w:r w:rsidR="005411C7">
        <w:t>RoHC</w:t>
      </w:r>
      <w:proofErr w:type="spellEnd"/>
      <w:r w:rsidR="005411C7">
        <w:t xml:space="preserve"> </w:t>
      </w:r>
      <w:r w:rsidR="004809DA">
        <w:t xml:space="preserve">only </w:t>
      </w:r>
      <w:r w:rsidR="005411C7">
        <w:t>in the same cell</w:t>
      </w:r>
      <w:r>
        <w:t xml:space="preserve">.  </w:t>
      </w:r>
    </w:p>
    <w:p w14:paraId="37602A33" w14:textId="7025E136" w:rsidR="000421ED" w:rsidRDefault="000421ED" w:rsidP="00A22461">
      <w:pPr>
        <w:pStyle w:val="Obs-prop"/>
      </w:pPr>
      <w:r>
        <w:t>Proposal</w:t>
      </w:r>
      <w:r w:rsidR="00B31848">
        <w:t xml:space="preserve"> #6</w:t>
      </w:r>
      <w:r>
        <w:t xml:space="preserve">: Network can control in RRC release message whether UE should continue </w:t>
      </w:r>
      <w:proofErr w:type="spellStart"/>
      <w:r>
        <w:t>RoHC</w:t>
      </w:r>
      <w:proofErr w:type="spellEnd"/>
      <w:r>
        <w:t xml:space="preserve"> state or not.  This could be further restricted to continue in a region such as same cell or same RNA.  </w:t>
      </w:r>
    </w:p>
    <w:p w14:paraId="0D7CD33F" w14:textId="7C6A281C" w:rsidR="00580C30" w:rsidRDefault="00580C30"/>
    <w:p w14:paraId="0F91AF23" w14:textId="0D4DFEC0" w:rsidR="00707E3B" w:rsidRDefault="007115D2" w:rsidP="007115D2">
      <w:pPr>
        <w:pStyle w:val="Heading1"/>
      </w:pPr>
      <w:r>
        <w:t>Conclusion and proposals</w:t>
      </w:r>
    </w:p>
    <w:p w14:paraId="0432B3B1" w14:textId="282439A9" w:rsidR="007115D2" w:rsidRDefault="007115D2" w:rsidP="007115D2"/>
    <w:p w14:paraId="0949D066" w14:textId="5D6E8768" w:rsidR="00B31848" w:rsidRDefault="00B31848" w:rsidP="007115D2">
      <w:r>
        <w:t xml:space="preserve">This document discussed the RACH selection for SDT.  It also discussed the user plane impact from </w:t>
      </w:r>
      <w:r w:rsidR="00271187">
        <w:t>relocating or anchoring the UE context in the CU.  The following observations and proposals were made.</w:t>
      </w:r>
    </w:p>
    <w:p w14:paraId="34351360" w14:textId="03E1360B" w:rsidR="000B50C8" w:rsidRPr="000B50C8" w:rsidRDefault="000B50C8" w:rsidP="000B50C8">
      <w:pPr>
        <w:pStyle w:val="Obs-prop"/>
        <w:rPr>
          <w:b w:val="0"/>
          <w:bCs w:val="0"/>
        </w:rPr>
      </w:pPr>
      <w:r w:rsidRPr="000B50C8">
        <w:rPr>
          <w:bCs w:val="0"/>
        </w:rPr>
        <w:t>Proposal #1:</w:t>
      </w:r>
      <w:r w:rsidRPr="000B50C8">
        <w:rPr>
          <w:b w:val="0"/>
          <w:bCs w:val="0"/>
        </w:rPr>
        <w:t xml:space="preserve"> For SDT-RACH (including both 4-step RACH and 2-step RACH), RAN2 requests RAN1 input on which/how multiple TBS(s) and MCS(s) are allowed and indicated to/by the UE/</w:t>
      </w:r>
      <w:proofErr w:type="spellStart"/>
      <w:r w:rsidRPr="000B50C8">
        <w:rPr>
          <w:b w:val="0"/>
          <w:bCs w:val="0"/>
        </w:rPr>
        <w:t>gNB</w:t>
      </w:r>
      <w:proofErr w:type="spellEnd"/>
      <w:r w:rsidRPr="000B50C8">
        <w:rPr>
          <w:b w:val="0"/>
          <w:bCs w:val="0"/>
        </w:rPr>
        <w:t xml:space="preserve"> (considering for example the options described above). </w:t>
      </w:r>
    </w:p>
    <w:p w14:paraId="733514A7" w14:textId="72B20830" w:rsidR="000B50C8" w:rsidRPr="000B50C8" w:rsidRDefault="000B50C8" w:rsidP="000B50C8">
      <w:pPr>
        <w:pStyle w:val="Obs-prop"/>
        <w:rPr>
          <w:b w:val="0"/>
          <w:bCs w:val="0"/>
        </w:rPr>
      </w:pPr>
      <w:r w:rsidRPr="000B50C8">
        <w:rPr>
          <w:bCs w:val="0"/>
        </w:rPr>
        <w:t>Proposal #2:</w:t>
      </w:r>
      <w:r w:rsidRPr="000B50C8">
        <w:rPr>
          <w:b w:val="0"/>
          <w:bCs w:val="0"/>
        </w:rPr>
        <w:t xml:space="preserve"> RAN2 should also discuss whether more than one RACH configuration/resources needs to be provided for SDT to better adjust for the different NR use cases. Inform RAN1 on RAN2’s preference and/or corresponding question for their input.</w:t>
      </w:r>
    </w:p>
    <w:p w14:paraId="56662F25" w14:textId="5B3DBD82" w:rsidR="000B50C8" w:rsidRPr="000B50C8" w:rsidRDefault="000B50C8" w:rsidP="000B50C8">
      <w:pPr>
        <w:pStyle w:val="Obs-prop"/>
        <w:rPr>
          <w:b w:val="0"/>
          <w:bCs w:val="0"/>
        </w:rPr>
      </w:pPr>
      <w:r w:rsidRPr="000B50C8">
        <w:rPr>
          <w:bCs w:val="0"/>
        </w:rPr>
        <w:t>Proposal #3:</w:t>
      </w:r>
      <w:r w:rsidRPr="000B50C8">
        <w:rPr>
          <w:b w:val="0"/>
          <w:bCs w:val="0"/>
        </w:rPr>
        <w:t xml:space="preserve"> It is proposed to reuse the legacy RSRP based condition for CBRA case (and for CFRA case if supported) for SDT-RACH</w:t>
      </w:r>
    </w:p>
    <w:p w14:paraId="292B8E9C" w14:textId="1DE92B8A" w:rsidR="000B50C8" w:rsidRPr="000B50C8" w:rsidRDefault="000B50C8" w:rsidP="000B50C8">
      <w:pPr>
        <w:pStyle w:val="Obs-prop"/>
        <w:rPr>
          <w:b w:val="0"/>
          <w:bCs w:val="0"/>
        </w:rPr>
      </w:pPr>
      <w:r w:rsidRPr="000B50C8">
        <w:rPr>
          <w:bCs w:val="0"/>
        </w:rPr>
        <w:t>Proposal #4:</w:t>
      </w:r>
      <w:r w:rsidRPr="000B50C8">
        <w:rPr>
          <w:b w:val="0"/>
          <w:bCs w:val="0"/>
        </w:rPr>
        <w:t xml:space="preserve"> The UE behaviour is the same with and without anchor relocation.  </w:t>
      </w:r>
    </w:p>
    <w:p w14:paraId="070ACD4B" w14:textId="0FB42B5F" w:rsidR="000B50C8" w:rsidRPr="000B50C8" w:rsidRDefault="000B50C8" w:rsidP="000B50C8">
      <w:pPr>
        <w:pStyle w:val="Obs-prop"/>
        <w:rPr>
          <w:b w:val="0"/>
          <w:bCs w:val="0"/>
        </w:rPr>
      </w:pPr>
      <w:r w:rsidRPr="000B50C8">
        <w:rPr>
          <w:bCs w:val="0"/>
        </w:rPr>
        <w:t>Observation #1:</w:t>
      </w:r>
      <w:r w:rsidRPr="000B50C8">
        <w:rPr>
          <w:b w:val="0"/>
          <w:bCs w:val="0"/>
        </w:rPr>
        <w:t xml:space="preserve"> The decision t</w:t>
      </w:r>
      <w:bookmarkStart w:id="13" w:name="_GoBack"/>
      <w:bookmarkEnd w:id="13"/>
      <w:r w:rsidRPr="000B50C8">
        <w:rPr>
          <w:b w:val="0"/>
          <w:bCs w:val="0"/>
        </w:rPr>
        <w:t xml:space="preserve">o continue to anchor or relocate can be based on many factors such as UE mobility pattern, more than one data packet in an SDT session etc.  </w:t>
      </w:r>
    </w:p>
    <w:p w14:paraId="447268D3" w14:textId="3D64B5DC" w:rsidR="000B50C8" w:rsidRPr="000B50C8" w:rsidRDefault="000B50C8" w:rsidP="000B50C8">
      <w:pPr>
        <w:pStyle w:val="Obs-prop"/>
        <w:rPr>
          <w:b w:val="0"/>
          <w:bCs w:val="0"/>
        </w:rPr>
      </w:pPr>
      <w:r w:rsidRPr="000B50C8">
        <w:rPr>
          <w:bCs w:val="0"/>
        </w:rPr>
        <w:t>Observation #2:</w:t>
      </w:r>
      <w:r w:rsidRPr="000B50C8">
        <w:rPr>
          <w:b w:val="0"/>
          <w:bCs w:val="0"/>
        </w:rPr>
        <w:t xml:space="preserve"> DU has to buffer SDT user data until the UE context is available at the DU.  Without anchor relocation, it is not possible in all cases for the old CU and current DU to exchange signalling messages to provide the stored UE RLC configuration to the current DU.  However this is in RAN3 scope and should be discussed in RAN3.</w:t>
      </w:r>
    </w:p>
    <w:p w14:paraId="742C316E" w14:textId="6BFF66D9" w:rsidR="000B50C8" w:rsidRPr="000B50C8" w:rsidRDefault="000B50C8" w:rsidP="000B50C8">
      <w:pPr>
        <w:pStyle w:val="Obs-prop"/>
        <w:rPr>
          <w:b w:val="0"/>
          <w:bCs w:val="0"/>
        </w:rPr>
      </w:pPr>
      <w:r w:rsidRPr="000B50C8">
        <w:rPr>
          <w:bCs w:val="0"/>
        </w:rPr>
        <w:t>Proposal #5:</w:t>
      </w:r>
      <w:r w:rsidRPr="000B50C8">
        <w:rPr>
          <w:b w:val="0"/>
          <w:bCs w:val="0"/>
        </w:rPr>
        <w:t xml:space="preserve"> RAN2 should wait for RAN3 discussion on what criteria will be used in the decision whether to relocate or not and what additional information, if any, is needed.  And for the details of the network procedures on how DU receives the UE context.  </w:t>
      </w:r>
    </w:p>
    <w:p w14:paraId="5E712D70" w14:textId="7656A950" w:rsidR="000B50C8" w:rsidRPr="000B50C8" w:rsidRDefault="000B50C8" w:rsidP="000B50C8">
      <w:pPr>
        <w:pStyle w:val="Obs-prop"/>
        <w:rPr>
          <w:b w:val="0"/>
          <w:bCs w:val="0"/>
        </w:rPr>
      </w:pPr>
      <w:r w:rsidRPr="000B50C8">
        <w:rPr>
          <w:bCs w:val="0"/>
        </w:rPr>
        <w:t>Observation #3:</w:t>
      </w:r>
      <w:r w:rsidRPr="000B50C8">
        <w:rPr>
          <w:b w:val="0"/>
          <w:bCs w:val="0"/>
        </w:rPr>
        <w:t xml:space="preserve"> Continuing header compression across SDT sessions can reduce overheads.</w:t>
      </w:r>
    </w:p>
    <w:p w14:paraId="36E911DB" w14:textId="22EE700F" w:rsidR="000B50C8" w:rsidRPr="000B50C8" w:rsidRDefault="000B50C8" w:rsidP="000B50C8">
      <w:pPr>
        <w:pStyle w:val="Obs-prop"/>
        <w:rPr>
          <w:b w:val="0"/>
          <w:bCs w:val="0"/>
        </w:rPr>
      </w:pPr>
      <w:r w:rsidRPr="000B50C8">
        <w:rPr>
          <w:bCs w:val="0"/>
        </w:rPr>
        <w:lastRenderedPageBreak/>
        <w:t>Observation #4:</w:t>
      </w:r>
      <w:r w:rsidRPr="000B50C8">
        <w:rPr>
          <w:b w:val="0"/>
          <w:bCs w:val="0"/>
        </w:rPr>
        <w:t xml:space="preserve"> Decision whether to continue </w:t>
      </w:r>
      <w:proofErr w:type="spellStart"/>
      <w:r w:rsidRPr="000B50C8">
        <w:rPr>
          <w:b w:val="0"/>
          <w:bCs w:val="0"/>
        </w:rPr>
        <w:t>RoHC</w:t>
      </w:r>
      <w:proofErr w:type="spellEnd"/>
      <w:r w:rsidRPr="000B50C8">
        <w:rPr>
          <w:b w:val="0"/>
          <w:bCs w:val="0"/>
        </w:rPr>
        <w:t xml:space="preserve"> has to be known at the UE before SDT while the network decision of whether to perform context relocation is taken only after network receives SDT.</w:t>
      </w:r>
    </w:p>
    <w:p w14:paraId="265ED52D" w14:textId="11E8078A" w:rsidR="000B50C8" w:rsidRPr="000B50C8" w:rsidRDefault="000B50C8" w:rsidP="000B50C8">
      <w:pPr>
        <w:pStyle w:val="Obs-prop"/>
        <w:rPr>
          <w:b w:val="0"/>
          <w:bCs w:val="0"/>
        </w:rPr>
      </w:pPr>
      <w:r w:rsidRPr="000B50C8">
        <w:rPr>
          <w:bCs w:val="0"/>
        </w:rPr>
        <w:t>Proposal #6:</w:t>
      </w:r>
      <w:r w:rsidRPr="000B50C8">
        <w:rPr>
          <w:b w:val="0"/>
          <w:bCs w:val="0"/>
        </w:rPr>
        <w:t xml:space="preserve"> Network can control in RRC release message whether UE should continue </w:t>
      </w:r>
      <w:proofErr w:type="spellStart"/>
      <w:r w:rsidRPr="000B50C8">
        <w:rPr>
          <w:b w:val="0"/>
          <w:bCs w:val="0"/>
        </w:rPr>
        <w:t>RoHC</w:t>
      </w:r>
      <w:proofErr w:type="spellEnd"/>
      <w:r w:rsidRPr="000B50C8">
        <w:rPr>
          <w:b w:val="0"/>
          <w:bCs w:val="0"/>
        </w:rPr>
        <w:t xml:space="preserve"> state or not.  This could be further restricted to continue in a region such as same cell or same RNA.  </w:t>
      </w:r>
    </w:p>
    <w:p w14:paraId="15583601" w14:textId="77777777" w:rsidR="00707E3B" w:rsidRDefault="00707E3B"/>
    <w:sectPr w:rsidR="00707E3B">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A7AF415" w16cex:dateUtc="2020-10-22T07:02:58.045Z"/>
  <w16cex:commentExtensible w16cex:durableId="0991183D" w16cex:dateUtc="2020-10-22T07:04:44.385Z"/>
  <w16cex:commentExtensible w16cex:durableId="7BB0747B" w16cex:dateUtc="2020-10-22T07:16:14.23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EA7CF" w14:textId="77777777" w:rsidR="00BF208C" w:rsidRDefault="00BF208C" w:rsidP="00A22461">
      <w:pPr>
        <w:spacing w:after="0" w:line="240" w:lineRule="auto"/>
      </w:pPr>
      <w:r>
        <w:separator/>
      </w:r>
    </w:p>
  </w:endnote>
  <w:endnote w:type="continuationSeparator" w:id="0">
    <w:p w14:paraId="21ED4EFC" w14:textId="77777777" w:rsidR="00BF208C" w:rsidRDefault="00BF208C" w:rsidP="00A22461">
      <w:pPr>
        <w:spacing w:after="0" w:line="240" w:lineRule="auto"/>
      </w:pPr>
      <w:r>
        <w:continuationSeparator/>
      </w:r>
    </w:p>
  </w:endnote>
  <w:endnote w:type="continuationNotice" w:id="1">
    <w:p w14:paraId="01D2B268" w14:textId="77777777" w:rsidR="00BF208C" w:rsidRDefault="00BF20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B06A4" w14:textId="77777777" w:rsidR="00BF208C" w:rsidRDefault="00BF208C" w:rsidP="00A22461">
      <w:pPr>
        <w:spacing w:after="0" w:line="240" w:lineRule="auto"/>
      </w:pPr>
      <w:r>
        <w:separator/>
      </w:r>
    </w:p>
  </w:footnote>
  <w:footnote w:type="continuationSeparator" w:id="0">
    <w:p w14:paraId="6411B899" w14:textId="77777777" w:rsidR="00BF208C" w:rsidRDefault="00BF208C" w:rsidP="00A22461">
      <w:pPr>
        <w:spacing w:after="0" w:line="240" w:lineRule="auto"/>
      </w:pPr>
      <w:r>
        <w:continuationSeparator/>
      </w:r>
    </w:p>
  </w:footnote>
  <w:footnote w:type="continuationNotice" w:id="1">
    <w:p w14:paraId="3AABE741" w14:textId="77777777" w:rsidR="00BF208C" w:rsidRDefault="00BF20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D4EFA"/>
    <w:multiLevelType w:val="hybridMultilevel"/>
    <w:tmpl w:val="04605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B5538"/>
    <w:multiLevelType w:val="hybridMultilevel"/>
    <w:tmpl w:val="FAAA011A"/>
    <w:lvl w:ilvl="0" w:tplc="10865D0C">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2CD8C1DC"/>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F4931AD"/>
    <w:multiLevelType w:val="hybridMultilevel"/>
    <w:tmpl w:val="EBEE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615794"/>
    <w:multiLevelType w:val="hybridMultilevel"/>
    <w:tmpl w:val="B53AF57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1B2316"/>
    <w:multiLevelType w:val="hybridMultilevel"/>
    <w:tmpl w:val="5C0CC3F0"/>
    <w:lvl w:ilvl="0" w:tplc="10865D0C">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D903E6"/>
    <w:multiLevelType w:val="multilevel"/>
    <w:tmpl w:val="9606E6B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C30"/>
    <w:rsid w:val="000020E4"/>
    <w:rsid w:val="0000259F"/>
    <w:rsid w:val="000052F6"/>
    <w:rsid w:val="00005E74"/>
    <w:rsid w:val="000122EF"/>
    <w:rsid w:val="00014622"/>
    <w:rsid w:val="00014DB9"/>
    <w:rsid w:val="00014EAC"/>
    <w:rsid w:val="0001633D"/>
    <w:rsid w:val="00016643"/>
    <w:rsid w:val="00017ADD"/>
    <w:rsid w:val="000209BD"/>
    <w:rsid w:val="0002567C"/>
    <w:rsid w:val="000260C4"/>
    <w:rsid w:val="00026B0E"/>
    <w:rsid w:val="00027DC1"/>
    <w:rsid w:val="000318D7"/>
    <w:rsid w:val="00032E19"/>
    <w:rsid w:val="00033C3E"/>
    <w:rsid w:val="00034A19"/>
    <w:rsid w:val="00035239"/>
    <w:rsid w:val="00035242"/>
    <w:rsid w:val="00035C44"/>
    <w:rsid w:val="0004213C"/>
    <w:rsid w:val="000421ED"/>
    <w:rsid w:val="00043B00"/>
    <w:rsid w:val="00043F8C"/>
    <w:rsid w:val="000458A6"/>
    <w:rsid w:val="000467AB"/>
    <w:rsid w:val="000467BE"/>
    <w:rsid w:val="00046C64"/>
    <w:rsid w:val="00050720"/>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76119"/>
    <w:rsid w:val="000802EF"/>
    <w:rsid w:val="000821AA"/>
    <w:rsid w:val="00082E6A"/>
    <w:rsid w:val="00083A16"/>
    <w:rsid w:val="00083A28"/>
    <w:rsid w:val="00083E69"/>
    <w:rsid w:val="00083F31"/>
    <w:rsid w:val="0008449B"/>
    <w:rsid w:val="000845D6"/>
    <w:rsid w:val="00084C99"/>
    <w:rsid w:val="0008534C"/>
    <w:rsid w:val="000864BA"/>
    <w:rsid w:val="00086B88"/>
    <w:rsid w:val="00090F4D"/>
    <w:rsid w:val="0009130F"/>
    <w:rsid w:val="00095A4A"/>
    <w:rsid w:val="000A0D11"/>
    <w:rsid w:val="000A31A1"/>
    <w:rsid w:val="000A5529"/>
    <w:rsid w:val="000A6AC1"/>
    <w:rsid w:val="000A6C96"/>
    <w:rsid w:val="000A6F4D"/>
    <w:rsid w:val="000A75B0"/>
    <w:rsid w:val="000B50C8"/>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729B"/>
    <w:rsid w:val="000E17F5"/>
    <w:rsid w:val="000E419D"/>
    <w:rsid w:val="000E41B7"/>
    <w:rsid w:val="000E558E"/>
    <w:rsid w:val="000E7453"/>
    <w:rsid w:val="000E7F74"/>
    <w:rsid w:val="000F0563"/>
    <w:rsid w:val="000F0E19"/>
    <w:rsid w:val="000F0FE5"/>
    <w:rsid w:val="000F16D5"/>
    <w:rsid w:val="000F43AB"/>
    <w:rsid w:val="000F4AD6"/>
    <w:rsid w:val="000F5170"/>
    <w:rsid w:val="000F6280"/>
    <w:rsid w:val="000F7296"/>
    <w:rsid w:val="00101CAC"/>
    <w:rsid w:val="001024BA"/>
    <w:rsid w:val="001032DB"/>
    <w:rsid w:val="001039BE"/>
    <w:rsid w:val="00105979"/>
    <w:rsid w:val="00105EA4"/>
    <w:rsid w:val="00107B60"/>
    <w:rsid w:val="00110013"/>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6E3"/>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57071"/>
    <w:rsid w:val="0016368A"/>
    <w:rsid w:val="00164CF9"/>
    <w:rsid w:val="001666A3"/>
    <w:rsid w:val="00171235"/>
    <w:rsid w:val="00172FC5"/>
    <w:rsid w:val="00175A92"/>
    <w:rsid w:val="0017787C"/>
    <w:rsid w:val="001808DD"/>
    <w:rsid w:val="0018188C"/>
    <w:rsid w:val="00181A67"/>
    <w:rsid w:val="001834AD"/>
    <w:rsid w:val="0018435C"/>
    <w:rsid w:val="001850B3"/>
    <w:rsid w:val="001857D3"/>
    <w:rsid w:val="00187470"/>
    <w:rsid w:val="00187FB9"/>
    <w:rsid w:val="00187FFE"/>
    <w:rsid w:val="00190479"/>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C7F11"/>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1F6C1E"/>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B62"/>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1187"/>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1C9"/>
    <w:rsid w:val="002B57CC"/>
    <w:rsid w:val="002B62CC"/>
    <w:rsid w:val="002B6BBA"/>
    <w:rsid w:val="002B6F99"/>
    <w:rsid w:val="002B78AA"/>
    <w:rsid w:val="002B7A37"/>
    <w:rsid w:val="002B7AB0"/>
    <w:rsid w:val="002B7F49"/>
    <w:rsid w:val="002C02E4"/>
    <w:rsid w:val="002C04E0"/>
    <w:rsid w:val="002C04FD"/>
    <w:rsid w:val="002C05BF"/>
    <w:rsid w:val="002C0A90"/>
    <w:rsid w:val="002C2294"/>
    <w:rsid w:val="002C24A2"/>
    <w:rsid w:val="002C417C"/>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6D36"/>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07D"/>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0DD6"/>
    <w:rsid w:val="00331196"/>
    <w:rsid w:val="00331512"/>
    <w:rsid w:val="00331BC9"/>
    <w:rsid w:val="0033360E"/>
    <w:rsid w:val="00334DA4"/>
    <w:rsid w:val="00334E2C"/>
    <w:rsid w:val="003367FF"/>
    <w:rsid w:val="003408ED"/>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B97"/>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6764"/>
    <w:rsid w:val="00407640"/>
    <w:rsid w:val="00407B1F"/>
    <w:rsid w:val="0041071E"/>
    <w:rsid w:val="00410CC0"/>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09DA"/>
    <w:rsid w:val="004820E8"/>
    <w:rsid w:val="00483046"/>
    <w:rsid w:val="004863BE"/>
    <w:rsid w:val="004872C5"/>
    <w:rsid w:val="00490FB4"/>
    <w:rsid w:val="004924FF"/>
    <w:rsid w:val="004930FC"/>
    <w:rsid w:val="0049314E"/>
    <w:rsid w:val="00493979"/>
    <w:rsid w:val="004946E1"/>
    <w:rsid w:val="00494B45"/>
    <w:rsid w:val="004953C7"/>
    <w:rsid w:val="00497786"/>
    <w:rsid w:val="004A0153"/>
    <w:rsid w:val="004A2ACA"/>
    <w:rsid w:val="004A4311"/>
    <w:rsid w:val="004A5A97"/>
    <w:rsid w:val="004A6457"/>
    <w:rsid w:val="004A6822"/>
    <w:rsid w:val="004A7411"/>
    <w:rsid w:val="004B19B2"/>
    <w:rsid w:val="004B26AB"/>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184"/>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3F92"/>
    <w:rsid w:val="00535EDF"/>
    <w:rsid w:val="005377DA"/>
    <w:rsid w:val="00540EE4"/>
    <w:rsid w:val="005411C7"/>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0C30"/>
    <w:rsid w:val="00581967"/>
    <w:rsid w:val="00585B50"/>
    <w:rsid w:val="00586287"/>
    <w:rsid w:val="00590137"/>
    <w:rsid w:val="00590694"/>
    <w:rsid w:val="00590DDE"/>
    <w:rsid w:val="005922E7"/>
    <w:rsid w:val="0059294B"/>
    <w:rsid w:val="005A1241"/>
    <w:rsid w:val="005A1A58"/>
    <w:rsid w:val="005A24FD"/>
    <w:rsid w:val="005A2536"/>
    <w:rsid w:val="005A3CA2"/>
    <w:rsid w:val="005A4BA7"/>
    <w:rsid w:val="005A4C61"/>
    <w:rsid w:val="005A55C5"/>
    <w:rsid w:val="005A571B"/>
    <w:rsid w:val="005A5F29"/>
    <w:rsid w:val="005A73B4"/>
    <w:rsid w:val="005A74CC"/>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261"/>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0EF7"/>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950"/>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6E3"/>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58A"/>
    <w:rsid w:val="006E0843"/>
    <w:rsid w:val="006E0D2E"/>
    <w:rsid w:val="006E1DB3"/>
    <w:rsid w:val="006E5987"/>
    <w:rsid w:val="006E5E18"/>
    <w:rsid w:val="006E5EE9"/>
    <w:rsid w:val="006E637F"/>
    <w:rsid w:val="006E7FB8"/>
    <w:rsid w:val="006F4569"/>
    <w:rsid w:val="006F4590"/>
    <w:rsid w:val="006F714C"/>
    <w:rsid w:val="006F773E"/>
    <w:rsid w:val="0070184D"/>
    <w:rsid w:val="0070372E"/>
    <w:rsid w:val="00703D3A"/>
    <w:rsid w:val="00703E6E"/>
    <w:rsid w:val="00704556"/>
    <w:rsid w:val="00707E3B"/>
    <w:rsid w:val="00711251"/>
    <w:rsid w:val="007115D2"/>
    <w:rsid w:val="00711BF7"/>
    <w:rsid w:val="00713DD4"/>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988"/>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6A68"/>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146"/>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2029"/>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0D47"/>
    <w:rsid w:val="00861362"/>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321"/>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4C18"/>
    <w:rsid w:val="008B5C30"/>
    <w:rsid w:val="008C0859"/>
    <w:rsid w:val="008C0A8E"/>
    <w:rsid w:val="008C0B59"/>
    <w:rsid w:val="008C0D29"/>
    <w:rsid w:val="008C0EAC"/>
    <w:rsid w:val="008C19C3"/>
    <w:rsid w:val="008C2103"/>
    <w:rsid w:val="008C2C50"/>
    <w:rsid w:val="008C38C0"/>
    <w:rsid w:val="008C434E"/>
    <w:rsid w:val="008C705B"/>
    <w:rsid w:val="008D0E41"/>
    <w:rsid w:val="008D16D8"/>
    <w:rsid w:val="008D240E"/>
    <w:rsid w:val="008D29B1"/>
    <w:rsid w:val="008D34B5"/>
    <w:rsid w:val="008D4008"/>
    <w:rsid w:val="008D4097"/>
    <w:rsid w:val="008D4A5C"/>
    <w:rsid w:val="008D56D1"/>
    <w:rsid w:val="008D7252"/>
    <w:rsid w:val="008D7D7D"/>
    <w:rsid w:val="008E4758"/>
    <w:rsid w:val="008E56C4"/>
    <w:rsid w:val="008E762B"/>
    <w:rsid w:val="008F0FD3"/>
    <w:rsid w:val="008F1BF2"/>
    <w:rsid w:val="008F235D"/>
    <w:rsid w:val="008F2B4B"/>
    <w:rsid w:val="008F3B2E"/>
    <w:rsid w:val="008F4925"/>
    <w:rsid w:val="008F5091"/>
    <w:rsid w:val="008F6481"/>
    <w:rsid w:val="008F7389"/>
    <w:rsid w:val="00902309"/>
    <w:rsid w:val="00905CD9"/>
    <w:rsid w:val="00906EE4"/>
    <w:rsid w:val="0091135C"/>
    <w:rsid w:val="0091149E"/>
    <w:rsid w:val="009119D1"/>
    <w:rsid w:val="00912AC5"/>
    <w:rsid w:val="009138CD"/>
    <w:rsid w:val="00913A62"/>
    <w:rsid w:val="0091431A"/>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28A7"/>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27F"/>
    <w:rsid w:val="00961A01"/>
    <w:rsid w:val="00962766"/>
    <w:rsid w:val="00963BFE"/>
    <w:rsid w:val="00963D4A"/>
    <w:rsid w:val="00964029"/>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036"/>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3B6E"/>
    <w:rsid w:val="009F4605"/>
    <w:rsid w:val="009F4A57"/>
    <w:rsid w:val="009F521E"/>
    <w:rsid w:val="009F5AF9"/>
    <w:rsid w:val="009F6324"/>
    <w:rsid w:val="009F663E"/>
    <w:rsid w:val="009F7CBD"/>
    <w:rsid w:val="00A02717"/>
    <w:rsid w:val="00A03CC9"/>
    <w:rsid w:val="00A051D0"/>
    <w:rsid w:val="00A052AC"/>
    <w:rsid w:val="00A06178"/>
    <w:rsid w:val="00A07D7D"/>
    <w:rsid w:val="00A07DF6"/>
    <w:rsid w:val="00A1048A"/>
    <w:rsid w:val="00A10685"/>
    <w:rsid w:val="00A11981"/>
    <w:rsid w:val="00A12D64"/>
    <w:rsid w:val="00A131E6"/>
    <w:rsid w:val="00A14121"/>
    <w:rsid w:val="00A14BF7"/>
    <w:rsid w:val="00A14C02"/>
    <w:rsid w:val="00A14FD3"/>
    <w:rsid w:val="00A152E8"/>
    <w:rsid w:val="00A15717"/>
    <w:rsid w:val="00A22461"/>
    <w:rsid w:val="00A22508"/>
    <w:rsid w:val="00A22771"/>
    <w:rsid w:val="00A23309"/>
    <w:rsid w:val="00A2362C"/>
    <w:rsid w:val="00A271B4"/>
    <w:rsid w:val="00A27F39"/>
    <w:rsid w:val="00A315E1"/>
    <w:rsid w:val="00A3206E"/>
    <w:rsid w:val="00A32CCC"/>
    <w:rsid w:val="00A32E26"/>
    <w:rsid w:val="00A33418"/>
    <w:rsid w:val="00A34093"/>
    <w:rsid w:val="00A34EDD"/>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66CA0"/>
    <w:rsid w:val="00A70DF9"/>
    <w:rsid w:val="00A71D7C"/>
    <w:rsid w:val="00A7216C"/>
    <w:rsid w:val="00A7272D"/>
    <w:rsid w:val="00A72AF8"/>
    <w:rsid w:val="00A734DB"/>
    <w:rsid w:val="00A73736"/>
    <w:rsid w:val="00A74FAC"/>
    <w:rsid w:val="00A753C0"/>
    <w:rsid w:val="00A76817"/>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9CE79"/>
    <w:rsid w:val="00AA08DC"/>
    <w:rsid w:val="00AA136A"/>
    <w:rsid w:val="00AA2FBF"/>
    <w:rsid w:val="00AA3643"/>
    <w:rsid w:val="00AA3D38"/>
    <w:rsid w:val="00AA5338"/>
    <w:rsid w:val="00AA58A5"/>
    <w:rsid w:val="00AA7E2C"/>
    <w:rsid w:val="00AB187E"/>
    <w:rsid w:val="00AB1AFD"/>
    <w:rsid w:val="00AB1CA7"/>
    <w:rsid w:val="00AB3094"/>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04B6"/>
    <w:rsid w:val="00B13BF3"/>
    <w:rsid w:val="00B13F88"/>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1848"/>
    <w:rsid w:val="00B3269D"/>
    <w:rsid w:val="00B34B55"/>
    <w:rsid w:val="00B35470"/>
    <w:rsid w:val="00B35688"/>
    <w:rsid w:val="00B36871"/>
    <w:rsid w:val="00B37060"/>
    <w:rsid w:val="00B3756B"/>
    <w:rsid w:val="00B403A6"/>
    <w:rsid w:val="00B41FDA"/>
    <w:rsid w:val="00B42FA0"/>
    <w:rsid w:val="00B43EDB"/>
    <w:rsid w:val="00B44C5F"/>
    <w:rsid w:val="00B46B65"/>
    <w:rsid w:val="00B46FA2"/>
    <w:rsid w:val="00B47EED"/>
    <w:rsid w:val="00B50CED"/>
    <w:rsid w:val="00B510DC"/>
    <w:rsid w:val="00B5110C"/>
    <w:rsid w:val="00B52CA7"/>
    <w:rsid w:val="00B536A6"/>
    <w:rsid w:val="00B55B0E"/>
    <w:rsid w:val="00B56553"/>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395C"/>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537B"/>
    <w:rsid w:val="00BE637D"/>
    <w:rsid w:val="00BE67B4"/>
    <w:rsid w:val="00BE6B49"/>
    <w:rsid w:val="00BE7965"/>
    <w:rsid w:val="00BE7EA9"/>
    <w:rsid w:val="00BF03D4"/>
    <w:rsid w:val="00BF0B64"/>
    <w:rsid w:val="00BF11F0"/>
    <w:rsid w:val="00BF18FD"/>
    <w:rsid w:val="00BF208C"/>
    <w:rsid w:val="00BF24E5"/>
    <w:rsid w:val="00BF29BF"/>
    <w:rsid w:val="00BF35D4"/>
    <w:rsid w:val="00BF4322"/>
    <w:rsid w:val="00BF4768"/>
    <w:rsid w:val="00BF4B80"/>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606"/>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773"/>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A90"/>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483"/>
    <w:rsid w:val="00D35E0D"/>
    <w:rsid w:val="00D360B4"/>
    <w:rsid w:val="00D3665F"/>
    <w:rsid w:val="00D36A9B"/>
    <w:rsid w:val="00D41305"/>
    <w:rsid w:val="00D4243B"/>
    <w:rsid w:val="00D42BB9"/>
    <w:rsid w:val="00D440C8"/>
    <w:rsid w:val="00D44441"/>
    <w:rsid w:val="00D44C7A"/>
    <w:rsid w:val="00D469A0"/>
    <w:rsid w:val="00D46AB8"/>
    <w:rsid w:val="00D46B2D"/>
    <w:rsid w:val="00D52CB9"/>
    <w:rsid w:val="00D53800"/>
    <w:rsid w:val="00D554C4"/>
    <w:rsid w:val="00D56392"/>
    <w:rsid w:val="00D60837"/>
    <w:rsid w:val="00D62D61"/>
    <w:rsid w:val="00D63780"/>
    <w:rsid w:val="00D6464C"/>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457"/>
    <w:rsid w:val="00DF5EB4"/>
    <w:rsid w:val="00DF71DA"/>
    <w:rsid w:val="00DF7EF7"/>
    <w:rsid w:val="00E00310"/>
    <w:rsid w:val="00E00E58"/>
    <w:rsid w:val="00E02007"/>
    <w:rsid w:val="00E02418"/>
    <w:rsid w:val="00E028AC"/>
    <w:rsid w:val="00E02CB0"/>
    <w:rsid w:val="00E030E4"/>
    <w:rsid w:val="00E03D34"/>
    <w:rsid w:val="00E04088"/>
    <w:rsid w:val="00E04829"/>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555"/>
    <w:rsid w:val="00E318D1"/>
    <w:rsid w:val="00E3194D"/>
    <w:rsid w:val="00E322F4"/>
    <w:rsid w:val="00E34997"/>
    <w:rsid w:val="00E34E62"/>
    <w:rsid w:val="00E35B47"/>
    <w:rsid w:val="00E35CDB"/>
    <w:rsid w:val="00E35E79"/>
    <w:rsid w:val="00E37DB7"/>
    <w:rsid w:val="00E4008D"/>
    <w:rsid w:val="00E4157F"/>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8751A"/>
    <w:rsid w:val="00E906A0"/>
    <w:rsid w:val="00E9093E"/>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6DF8"/>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3C15"/>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1FBA"/>
    <w:rsid w:val="00F822B3"/>
    <w:rsid w:val="00F827B8"/>
    <w:rsid w:val="00F82D83"/>
    <w:rsid w:val="00F82F50"/>
    <w:rsid w:val="00F84461"/>
    <w:rsid w:val="00F85110"/>
    <w:rsid w:val="00F85FFC"/>
    <w:rsid w:val="00F86FB3"/>
    <w:rsid w:val="00F900D7"/>
    <w:rsid w:val="00F91017"/>
    <w:rsid w:val="00F91508"/>
    <w:rsid w:val="00F9169B"/>
    <w:rsid w:val="00F916EE"/>
    <w:rsid w:val="00F91E0A"/>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127"/>
    <w:rsid w:val="00FB5865"/>
    <w:rsid w:val="00FB7DA6"/>
    <w:rsid w:val="00FC0516"/>
    <w:rsid w:val="00FC0953"/>
    <w:rsid w:val="00FC1224"/>
    <w:rsid w:val="00FC177A"/>
    <w:rsid w:val="00FC30DB"/>
    <w:rsid w:val="00FC399E"/>
    <w:rsid w:val="00FC45ED"/>
    <w:rsid w:val="00FC4B7E"/>
    <w:rsid w:val="00FC4F00"/>
    <w:rsid w:val="00FC5D27"/>
    <w:rsid w:val="00FC6988"/>
    <w:rsid w:val="00FD0F41"/>
    <w:rsid w:val="00FD1214"/>
    <w:rsid w:val="00FD3A3B"/>
    <w:rsid w:val="00FD46DB"/>
    <w:rsid w:val="00FD79FC"/>
    <w:rsid w:val="00FE1D98"/>
    <w:rsid w:val="00FE1DF4"/>
    <w:rsid w:val="00FE3E3F"/>
    <w:rsid w:val="00FE4777"/>
    <w:rsid w:val="00FE72E2"/>
    <w:rsid w:val="00FF2C4D"/>
    <w:rsid w:val="00FF2F22"/>
    <w:rsid w:val="00FF4A81"/>
    <w:rsid w:val="00FF64E5"/>
    <w:rsid w:val="00FF65F9"/>
    <w:rsid w:val="07522946"/>
    <w:rsid w:val="0E237D0A"/>
    <w:rsid w:val="11951482"/>
    <w:rsid w:val="15A74F12"/>
    <w:rsid w:val="292EA850"/>
    <w:rsid w:val="2D04D29D"/>
    <w:rsid w:val="4D32D0E9"/>
    <w:rsid w:val="7C7B3F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AABB6"/>
  <w15:chartTrackingRefBased/>
  <w15:docId w15:val="{0869594D-E344-4F40-811C-EDD8AD16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C30"/>
  </w:style>
  <w:style w:type="paragraph" w:styleId="Heading1">
    <w:name w:val="heading 1"/>
    <w:aliases w:val="H1,h1,Heading 1 3GPP,NMP Heading 1,h11,h12,h13,h14,h15,h16,app heading 1,l1,Memo Heading 1,Heading 1_a,heading 1,h17,h111,h121,h131,h141,h151,h161,h18,h112,h122,h132,h142,h152,h162,h19,h113,h123,h133,h143,h153,h163"/>
    <w:basedOn w:val="Normal"/>
    <w:next w:val="Normal"/>
    <w:link w:val="Heading1Char"/>
    <w:qFormat/>
    <w:rsid w:val="00580C30"/>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unhideWhenUsed/>
    <w:qFormat/>
    <w:rsid w:val="00580C30"/>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
    <w:basedOn w:val="Normal"/>
    <w:next w:val="Normal"/>
    <w:link w:val="Heading3Char"/>
    <w:uiPriority w:val="9"/>
    <w:unhideWhenUsed/>
    <w:qFormat/>
    <w:rsid w:val="00580C3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580C3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80C3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80C3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80C3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80C3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80C3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80C3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uiPriority w:val="9"/>
    <w:rsid w:val="00580C30"/>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
    <w:basedOn w:val="DefaultParagraphFont"/>
    <w:link w:val="Heading3"/>
    <w:uiPriority w:val="9"/>
    <w:rsid w:val="00580C30"/>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80C3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580C3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580C3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80C3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80C3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80C30"/>
    <w:rPr>
      <w:rFonts w:asciiTheme="majorHAnsi" w:eastAsiaTheme="majorEastAsia" w:hAnsiTheme="majorHAnsi" w:cstheme="majorBidi"/>
      <w:i/>
      <w:iCs/>
      <w:color w:val="272727" w:themeColor="text1" w:themeTint="D8"/>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0C3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0C30"/>
    <w:rPr>
      <w:rFonts w:ascii="Arial" w:eastAsia="SimSun" w:hAnsi="Arial" w:cs="Times New Roman"/>
      <w:b/>
      <w:noProof/>
      <w:sz w:val="18"/>
      <w:szCs w:val="20"/>
      <w:lang w:val="en-US"/>
    </w:rPr>
  </w:style>
  <w:style w:type="paragraph" w:customStyle="1" w:styleId="CRCoverPage">
    <w:name w:val="CR Cover Page"/>
    <w:link w:val="CRCoverPageZchn"/>
    <w:rsid w:val="00580C30"/>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580C30"/>
    <w:rPr>
      <w:rFonts w:ascii="Arial" w:eastAsia="MS Mincho" w:hAnsi="Arial"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580C30"/>
    <w:pPr>
      <w:ind w:left="720"/>
      <w:contextualSpacing/>
    </w:pPr>
  </w:style>
  <w:style w:type="paragraph" w:customStyle="1" w:styleId="paragraph">
    <w:name w:val="paragraph"/>
    <w:basedOn w:val="Normal"/>
    <w:rsid w:val="00580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580C30"/>
  </w:style>
  <w:style w:type="character" w:customStyle="1" w:styleId="eop">
    <w:name w:val="eop"/>
    <w:basedOn w:val="DefaultParagraphFont"/>
    <w:rsid w:val="00580C30"/>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580C30"/>
  </w:style>
  <w:style w:type="paragraph" w:styleId="BalloonText">
    <w:name w:val="Balloon Text"/>
    <w:basedOn w:val="Normal"/>
    <w:link w:val="BalloonTextChar"/>
    <w:uiPriority w:val="99"/>
    <w:semiHidden/>
    <w:unhideWhenUsed/>
    <w:rsid w:val="000F51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170"/>
    <w:rPr>
      <w:rFonts w:ascii="Segoe UI" w:hAnsi="Segoe UI" w:cs="Segoe UI"/>
      <w:sz w:val="18"/>
      <w:szCs w:val="18"/>
    </w:rPr>
  </w:style>
  <w:style w:type="character" w:styleId="CommentReference">
    <w:name w:val="annotation reference"/>
    <w:basedOn w:val="DefaultParagraphFont"/>
    <w:uiPriority w:val="99"/>
    <w:semiHidden/>
    <w:unhideWhenUsed/>
    <w:rsid w:val="000F5170"/>
    <w:rPr>
      <w:sz w:val="16"/>
      <w:szCs w:val="16"/>
    </w:rPr>
  </w:style>
  <w:style w:type="paragraph" w:styleId="CommentText">
    <w:name w:val="annotation text"/>
    <w:basedOn w:val="Normal"/>
    <w:link w:val="CommentTextChar"/>
    <w:uiPriority w:val="99"/>
    <w:semiHidden/>
    <w:unhideWhenUsed/>
    <w:rsid w:val="000F5170"/>
    <w:pPr>
      <w:spacing w:line="240" w:lineRule="auto"/>
    </w:pPr>
    <w:rPr>
      <w:sz w:val="20"/>
      <w:szCs w:val="20"/>
    </w:rPr>
  </w:style>
  <w:style w:type="character" w:customStyle="1" w:styleId="CommentTextChar">
    <w:name w:val="Comment Text Char"/>
    <w:basedOn w:val="DefaultParagraphFont"/>
    <w:link w:val="CommentText"/>
    <w:uiPriority w:val="99"/>
    <w:semiHidden/>
    <w:rsid w:val="000F5170"/>
    <w:rPr>
      <w:sz w:val="20"/>
      <w:szCs w:val="20"/>
    </w:rPr>
  </w:style>
  <w:style w:type="paragraph" w:styleId="Caption">
    <w:name w:val="caption"/>
    <w:basedOn w:val="Normal"/>
    <w:next w:val="Normal"/>
    <w:uiPriority w:val="35"/>
    <w:unhideWhenUsed/>
    <w:qFormat/>
    <w:rsid w:val="00406764"/>
    <w:pPr>
      <w:overflowPunct w:val="0"/>
      <w:autoSpaceDE w:val="0"/>
      <w:autoSpaceDN w:val="0"/>
      <w:adjustRightInd w:val="0"/>
      <w:spacing w:after="200" w:line="240" w:lineRule="auto"/>
    </w:pPr>
    <w:rPr>
      <w:rFonts w:ascii="Times New Roman" w:eastAsia="SimSun" w:hAnsi="Times New Roman" w:cs="Times New Roman"/>
      <w:i/>
      <w:iCs/>
      <w:color w:val="44546A" w:themeColor="text2"/>
      <w:sz w:val="18"/>
      <w:szCs w:val="18"/>
      <w:lang w:val="en-US"/>
    </w:rPr>
  </w:style>
  <w:style w:type="paragraph" w:customStyle="1" w:styleId="Proposal">
    <w:name w:val="Proposal"/>
    <w:basedOn w:val="Normal"/>
    <w:link w:val="ProposalChar"/>
    <w:qFormat/>
    <w:rsid w:val="00A76817"/>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A76817"/>
    <w:rPr>
      <w:rFonts w:ascii="Times New Roman" w:eastAsia="SimSun" w:hAnsi="Times New Roman" w:cs="Times New Roman"/>
      <w:sz w:val="20"/>
      <w:szCs w:val="20"/>
      <w:lang w:eastAsia="x-none"/>
    </w:rPr>
  </w:style>
  <w:style w:type="paragraph" w:styleId="Footer">
    <w:name w:val="footer"/>
    <w:basedOn w:val="Normal"/>
    <w:link w:val="FooterChar"/>
    <w:uiPriority w:val="99"/>
    <w:semiHidden/>
    <w:unhideWhenUsed/>
    <w:rsid w:val="004A015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0153"/>
  </w:style>
  <w:style w:type="paragraph" w:styleId="CommentSubject">
    <w:name w:val="annotation subject"/>
    <w:basedOn w:val="CommentText"/>
    <w:next w:val="CommentText"/>
    <w:link w:val="CommentSubjectChar"/>
    <w:uiPriority w:val="99"/>
    <w:semiHidden/>
    <w:unhideWhenUsed/>
    <w:rsid w:val="002B7A37"/>
    <w:rPr>
      <w:b/>
      <w:bCs/>
    </w:rPr>
  </w:style>
  <w:style w:type="character" w:customStyle="1" w:styleId="CommentSubjectChar">
    <w:name w:val="Comment Subject Char"/>
    <w:basedOn w:val="CommentTextChar"/>
    <w:link w:val="CommentSubject"/>
    <w:uiPriority w:val="99"/>
    <w:semiHidden/>
    <w:rsid w:val="002B7A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bf81b39452634a3a"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A39440-FE11-4AEF-AF97-208CD480B53F}">
  <ds:schemaRefs>
    <ds:schemaRef ds:uri="http://schemas.microsoft.com/sharepoint/v3/contenttype/forms"/>
  </ds:schemaRefs>
</ds:datastoreItem>
</file>

<file path=customXml/itemProps2.xml><?xml version="1.0" encoding="utf-8"?>
<ds:datastoreItem xmlns:ds="http://schemas.openxmlformats.org/officeDocument/2006/customXml" ds:itemID="{75268C78-6371-4BED-B72C-1C41E71E595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41F1214-6AF9-4606-9D45-C87D39781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2018</Words>
  <Characters>11504</Characters>
  <Application>Microsoft Office Word</Application>
  <DocSecurity>0</DocSecurity>
  <Lines>95</Lines>
  <Paragraphs>26</Paragraphs>
  <ScaleCrop>false</ScaleCrop>
  <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68</cp:revision>
  <dcterms:created xsi:type="dcterms:W3CDTF">2020-10-19T06:50:00Z</dcterms:created>
  <dcterms:modified xsi:type="dcterms:W3CDTF">2020-10-22T19:49:00Z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