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0D044D43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12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8D7F35">
        <w:rPr>
          <w:rFonts w:eastAsia="Times New Roman"/>
          <w:b/>
          <w:bCs/>
          <w:sz w:val="24"/>
          <w:szCs w:val="24"/>
        </w:rPr>
        <w:t>89</w:t>
      </w:r>
      <w:r w:rsidR="00822BD5">
        <w:rPr>
          <w:rFonts w:eastAsia="Times New Roman"/>
          <w:b/>
          <w:bCs/>
          <w:sz w:val="24"/>
          <w:szCs w:val="24"/>
        </w:rPr>
        <w:t>3</w:t>
      </w:r>
      <w:r w:rsidR="004A0D8D">
        <w:rPr>
          <w:rFonts w:eastAsia="Times New Roman"/>
          <w:b/>
          <w:bCs/>
          <w:sz w:val="24"/>
          <w:szCs w:val="24"/>
        </w:rPr>
        <w:t>3</w:t>
      </w:r>
    </w:p>
    <w:p w14:paraId="338512CF" w14:textId="3ECF39DB" w:rsidR="00F54DA5" w:rsidRPr="00B019D5" w:rsidRDefault="00B14610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>
        <w:rPr>
          <w:rFonts w:cs="Arial"/>
          <w:b/>
          <w:sz w:val="24"/>
          <w:szCs w:val="24"/>
          <w:lang w:eastAsia="en-US"/>
        </w:rPr>
        <w:t>Nov. 2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 Nov. 13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6C306303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AA726D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0F855372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77BE40BD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4A0D8D" w:rsidRPr="004A0D8D">
        <w:rPr>
          <w:rFonts w:eastAsia="Times New Roman" w:cs="Arial"/>
          <w:bCs/>
          <w:sz w:val="24"/>
          <w:szCs w:val="24"/>
          <w:lang w:eastAsia="en-US"/>
        </w:rPr>
        <w:t>NR MBS for RRC_IDLE/RRC_INACTIVE UE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10610C8C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B46C9B">
        <w:t xml:space="preserve"> </w:t>
      </w:r>
      <w:r w:rsidR="003C57DE">
        <w:t xml:space="preserve">In the contribution, </w:t>
      </w:r>
      <w:r w:rsidR="002A4E2F">
        <w:t xml:space="preserve">the NR MBS solution for RRC_IDLE/ RRC_INACTIVE UEs is proposed and </w:t>
      </w:r>
      <w:r w:rsidR="00E92CE2">
        <w:t xml:space="preserve">the </w:t>
      </w:r>
      <w:r w:rsidR="000D7549">
        <w:t>related proposals are made</w:t>
      </w:r>
      <w:r w:rsidR="00582B18">
        <w:t>.</w:t>
      </w:r>
      <w:r w:rsidR="00842249">
        <w:t xml:space="preserve"> In detail, the following content is discussed in the contribution.</w:t>
      </w:r>
    </w:p>
    <w:p w14:paraId="762B15B9" w14:textId="202A3CEE" w:rsidR="00842249" w:rsidRPr="00B96B89" w:rsidRDefault="00B96B89" w:rsidP="00842249">
      <w:pPr>
        <w:pStyle w:val="af1"/>
        <w:numPr>
          <w:ilvl w:val="0"/>
          <w:numId w:val="50"/>
        </w:numPr>
        <w:ind w:leftChars="0"/>
      </w:pPr>
      <w:r>
        <w:rPr>
          <w:rFonts w:eastAsiaTheme="minorEastAsia"/>
          <w:lang w:eastAsia="zh-CN"/>
        </w:rPr>
        <w:t>u</w:t>
      </w:r>
      <w:r w:rsidR="00842249">
        <w:rPr>
          <w:rFonts w:eastAsiaTheme="minorEastAsia"/>
          <w:lang w:eastAsia="zh-CN"/>
        </w:rPr>
        <w:t xml:space="preserve">ser plane </w:t>
      </w:r>
      <w:r w:rsidR="001071A4">
        <w:rPr>
          <w:rFonts w:eastAsiaTheme="minorEastAsia"/>
          <w:lang w:eastAsia="zh-CN"/>
        </w:rPr>
        <w:t>protocol stack</w:t>
      </w:r>
    </w:p>
    <w:p w14:paraId="73B7DE1C" w14:textId="23FAB1EB" w:rsidR="00B96B89" w:rsidRPr="001071A4" w:rsidRDefault="001071A4" w:rsidP="00842249">
      <w:pPr>
        <w:pStyle w:val="af1"/>
        <w:numPr>
          <w:ilvl w:val="0"/>
          <w:numId w:val="50"/>
        </w:numPr>
        <w:ind w:leftChars="0"/>
      </w:pPr>
      <w:r>
        <w:rPr>
          <w:rFonts w:eastAsiaTheme="minorEastAsia"/>
          <w:lang w:eastAsia="zh-CN"/>
        </w:rPr>
        <w:t>control plane protocol stack</w:t>
      </w:r>
    </w:p>
    <w:p w14:paraId="655EC06A" w14:textId="2F4D9BBE" w:rsidR="001071A4" w:rsidRDefault="001071A4" w:rsidP="00842249">
      <w:pPr>
        <w:pStyle w:val="af1"/>
        <w:numPr>
          <w:ilvl w:val="0"/>
          <w:numId w:val="50"/>
        </w:numPr>
        <w:ind w:leftChars="0"/>
      </w:pPr>
      <w:r>
        <w:rPr>
          <w:rFonts w:eastAsiaTheme="minorEastAsia"/>
          <w:lang w:eastAsia="zh-CN"/>
        </w:rPr>
        <w:t>BWP configuration</w:t>
      </w:r>
    </w:p>
    <w:p w14:paraId="7C13CA16" w14:textId="77777777" w:rsidR="00842249" w:rsidRPr="00B96B89" w:rsidRDefault="00842249" w:rsidP="00A31AC0"/>
    <w:p w14:paraId="2AB172EE" w14:textId="77777777" w:rsidR="00842249" w:rsidRDefault="00842249" w:rsidP="00842249"/>
    <w:p w14:paraId="7492D38D" w14:textId="76979D7B" w:rsidR="00842249" w:rsidRDefault="003E3D2D" w:rsidP="00842249">
      <w:pPr>
        <w:pStyle w:val="1"/>
        <w:numPr>
          <w:ilvl w:val="0"/>
          <w:numId w:val="18"/>
        </w:numPr>
      </w:pPr>
      <w:r>
        <w:t>U</w:t>
      </w:r>
      <w:r w:rsidR="00842249">
        <w:t xml:space="preserve">ser plane </w:t>
      </w:r>
      <w:r>
        <w:t>protocol stack</w:t>
      </w:r>
    </w:p>
    <w:p w14:paraId="5880D29F" w14:textId="421A5B1F" w:rsidR="00842249" w:rsidRDefault="00E82EC5" w:rsidP="00545CF5">
      <w:r>
        <w:t xml:space="preserve">The </w:t>
      </w:r>
      <w:r w:rsidR="003E3D2D">
        <w:t>user</w:t>
      </w:r>
      <w:r>
        <w:t xml:space="preserve"> plane </w:t>
      </w:r>
      <w:r w:rsidR="003E3D2D">
        <w:t xml:space="preserve">protocol </w:t>
      </w:r>
      <w:r>
        <w:t>s</w:t>
      </w:r>
      <w:r w:rsidR="003E3D2D">
        <w:t>tack</w:t>
      </w:r>
      <w:r>
        <w:t xml:space="preserve"> </w:t>
      </w:r>
      <w:r w:rsidR="003E3D2D">
        <w:t xml:space="preserve">of an MBS </w:t>
      </w:r>
      <w:r>
        <w:t xml:space="preserve">is </w:t>
      </w:r>
      <w:r w:rsidR="00545CF5">
        <w:t xml:space="preserve">described </w:t>
      </w:r>
      <w:r w:rsidR="003672B9">
        <w:t xml:space="preserve">in [2]. </w:t>
      </w:r>
      <w:r w:rsidR="00545CF5">
        <w:t xml:space="preserve">The </w:t>
      </w:r>
      <w:r w:rsidR="00975B80">
        <w:t xml:space="preserve">related </w:t>
      </w:r>
      <w:r w:rsidR="00545CF5">
        <w:t xml:space="preserve">proposals </w:t>
      </w:r>
      <w:r w:rsidR="00975B80">
        <w:t xml:space="preserve">in [2] </w:t>
      </w:r>
      <w:r w:rsidR="00545CF5">
        <w:t>are given</w:t>
      </w:r>
      <w:r w:rsidR="00975B80">
        <w:t xml:space="preserve"> below for the further discussion.</w:t>
      </w:r>
    </w:p>
    <w:p w14:paraId="364EEAC3" w14:textId="77777777" w:rsidR="00975B80" w:rsidRDefault="00975B80" w:rsidP="00975B80">
      <w:pPr>
        <w:rPr>
          <w:b/>
        </w:rPr>
      </w:pPr>
      <w:r w:rsidRPr="00BF55F0">
        <w:rPr>
          <w:b/>
        </w:rPr>
        <w:t xml:space="preserve">Proposal 1: </w:t>
      </w:r>
      <w:r>
        <w:rPr>
          <w:b/>
        </w:rPr>
        <w:t xml:space="preserve">The unitary G-RNTI and SPS G-RNTI are allocated to an MBS to identify the MBS over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in the cells in the same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in the cells in the different </w:t>
      </w:r>
      <w:proofErr w:type="spellStart"/>
      <w:r>
        <w:rPr>
          <w:b/>
        </w:rPr>
        <w:t>gNBs</w:t>
      </w:r>
      <w:proofErr w:type="spellEnd"/>
      <w:r>
        <w:rPr>
          <w:b/>
        </w:rPr>
        <w:t>, where G-RNTI is used for the dynamic scheduling of the MBS and SPS G-RNTI is used for the SPS scheduling of the MBS.</w:t>
      </w:r>
    </w:p>
    <w:p w14:paraId="0C910B8B" w14:textId="771599CB" w:rsidR="00975B80" w:rsidRPr="00BF55F0" w:rsidRDefault="00975B80" w:rsidP="00975B80">
      <w:pPr>
        <w:rPr>
          <w:b/>
        </w:rPr>
      </w:pPr>
      <w:r>
        <w:rPr>
          <w:b/>
        </w:rPr>
        <w:t xml:space="preserve">Proposal 2: </w:t>
      </w:r>
      <w:r w:rsidRPr="00BF55F0">
        <w:rPr>
          <w:b/>
        </w:rPr>
        <w:t>The PTM bearers of an MBS share the same SDAP entity and the same PDCP entities.</w:t>
      </w:r>
    </w:p>
    <w:p w14:paraId="337478A9" w14:textId="77777777" w:rsidR="00975B80" w:rsidRDefault="00975B80" w:rsidP="00975B80">
      <w:pPr>
        <w:rPr>
          <w:b/>
        </w:rPr>
      </w:pPr>
      <w:r w:rsidRPr="00BF55F0">
        <w:rPr>
          <w:b/>
        </w:rPr>
        <w:t xml:space="preserve">Proposal </w:t>
      </w:r>
      <w:r>
        <w:rPr>
          <w:b/>
        </w:rPr>
        <w:t>3</w:t>
      </w:r>
      <w:r w:rsidRPr="00BF55F0">
        <w:rPr>
          <w:b/>
        </w:rPr>
        <w:t>: The PTM bearers of an MBS have or support the same RLC configuration, which means that all PTM bearers have the same RLC parameters for the same RB.</w:t>
      </w:r>
      <w:r>
        <w:rPr>
          <w:b/>
        </w:rPr>
        <w:t xml:space="preserve"> Each RLC entity of the PTM bearer takes UM or TM mode.</w:t>
      </w:r>
    </w:p>
    <w:p w14:paraId="1645C8D5" w14:textId="77777777" w:rsidR="00975B80" w:rsidRPr="00BF55F0" w:rsidRDefault="00975B80" w:rsidP="00975B80">
      <w:pPr>
        <w:rPr>
          <w:b/>
        </w:rPr>
      </w:pPr>
      <w:r>
        <w:rPr>
          <w:b/>
        </w:rPr>
        <w:t>Proposal 4: SC-MTCH is used to carry the RLC PDUs of a RB of an MBS.</w:t>
      </w:r>
    </w:p>
    <w:p w14:paraId="2F2E424D" w14:textId="61F6CB3D" w:rsidR="00842249" w:rsidRDefault="003E3D2D" w:rsidP="00842249">
      <w:pPr>
        <w:pStyle w:val="1"/>
        <w:numPr>
          <w:ilvl w:val="0"/>
          <w:numId w:val="18"/>
        </w:numPr>
      </w:pPr>
      <w:r>
        <w:t>C</w:t>
      </w:r>
      <w:r w:rsidR="00842249">
        <w:t xml:space="preserve">ontrol plane </w:t>
      </w:r>
      <w:r>
        <w:t>protocol stack</w:t>
      </w:r>
    </w:p>
    <w:p w14:paraId="1CB24636" w14:textId="77777777" w:rsidR="00842249" w:rsidRPr="00D90BBC" w:rsidRDefault="00842249" w:rsidP="00842249"/>
    <w:p w14:paraId="7E3C4EF8" w14:textId="09117729" w:rsidR="00842249" w:rsidRDefault="00747E06" w:rsidP="00842249">
      <w:r>
        <w:t xml:space="preserve">In order to provide an MBS to </w:t>
      </w:r>
      <w:r w:rsidR="00842249">
        <w:t>RRC_IDLE</w:t>
      </w:r>
      <w:r w:rsidR="00D90BBC">
        <w:t>/</w:t>
      </w:r>
      <w:r w:rsidR="00842249">
        <w:t xml:space="preserve">RRC_INACTIVE </w:t>
      </w:r>
      <w:r w:rsidR="00D90BBC">
        <w:t>UEs</w:t>
      </w:r>
      <w:r w:rsidR="00842249">
        <w:t xml:space="preserve">, </w:t>
      </w:r>
      <w:r w:rsidR="00D90BBC">
        <w:t xml:space="preserve">a </w:t>
      </w:r>
      <w:r w:rsidR="00842249">
        <w:t xml:space="preserve">new </w:t>
      </w:r>
      <w:r w:rsidR="00D90BBC">
        <w:t xml:space="preserve">control </w:t>
      </w:r>
      <w:r w:rsidR="00842249">
        <w:t xml:space="preserve">channel SC-MCCH is defined for carrying the SC-PTM configuration information. The SC-PTM configuration information is the set of the configuration information of each </w:t>
      </w:r>
      <w:r w:rsidR="00B60089">
        <w:t>MBS</w:t>
      </w:r>
      <w:r w:rsidR="00842249">
        <w:t xml:space="preserve"> broadcast with the </w:t>
      </w:r>
      <w:r w:rsidR="00D90BBC">
        <w:t>PTM bearer</w:t>
      </w:r>
      <w:r w:rsidR="00842249">
        <w:t xml:space="preserve"> </w:t>
      </w:r>
      <w:r w:rsidR="00ED54EB">
        <w:t xml:space="preserve">for RRC_IDLE/RRC_INACTIVE UEs </w:t>
      </w:r>
      <w:r w:rsidR="00842249">
        <w:t xml:space="preserve">in the NR cell. </w:t>
      </w:r>
    </w:p>
    <w:p w14:paraId="6AAE79A0" w14:textId="77777777" w:rsidR="00842249" w:rsidRDefault="00842249" w:rsidP="00842249">
      <w:r>
        <w:rPr>
          <w:rFonts w:hint="eastAsia"/>
        </w:rPr>
        <w:lastRenderedPageBreak/>
        <w:t>I</w:t>
      </w:r>
      <w:r>
        <w:t xml:space="preserve">n the NR cell, SC-MCCH is broadcast in the same manner as SC-MCCH in the LTE cell. The broadcast parameters for SC-MCCH in the NR cell is sent with a new SIB. Similar to each existing physical channel in the NR cell, SC-MCCH is transmitted in one BWP. </w:t>
      </w:r>
      <w:r>
        <w:rPr>
          <w:rFonts w:hint="eastAsia"/>
        </w:rPr>
        <w:t>I</w:t>
      </w:r>
      <w:r>
        <w:t xml:space="preserve">n order to identify SC-MCCH in </w:t>
      </w:r>
      <w:proofErr w:type="spellStart"/>
      <w:r>
        <w:t>Uu</w:t>
      </w:r>
      <w:proofErr w:type="spellEnd"/>
      <w:r>
        <w:t xml:space="preserve"> in any NR cell, a fixed SC-RNTI is configured for SC-MCCH. For SC-MCCH on a BWP, the CORESET and common search space on the same BWP need to be configured to carry the dynastic scheduling information of SC-MCCH.</w:t>
      </w:r>
    </w:p>
    <w:p w14:paraId="427CE0F1" w14:textId="77777777" w:rsidR="00842249" w:rsidRPr="001D0EDD" w:rsidRDefault="00842249" w:rsidP="00842249">
      <w:r w:rsidRPr="001D0EDD">
        <w:rPr>
          <w:rFonts w:hint="eastAsia"/>
        </w:rPr>
        <w:t>B</w:t>
      </w:r>
      <w:r w:rsidRPr="001D0EDD">
        <w:t>ased on the above discussion, the following proposals are made.</w:t>
      </w:r>
    </w:p>
    <w:p w14:paraId="4BCE5405" w14:textId="7D657D8B" w:rsidR="00842249" w:rsidRPr="001D0EDD" w:rsidRDefault="00842249" w:rsidP="00842249">
      <w:pPr>
        <w:rPr>
          <w:b/>
        </w:rPr>
      </w:pPr>
      <w:r w:rsidRPr="001D0EDD">
        <w:rPr>
          <w:b/>
        </w:rPr>
        <w:t xml:space="preserve">Proposal </w:t>
      </w:r>
      <w:r w:rsidR="002A3732">
        <w:rPr>
          <w:b/>
        </w:rPr>
        <w:t>5</w:t>
      </w:r>
      <w:r w:rsidRPr="001D0EDD">
        <w:rPr>
          <w:b/>
        </w:rPr>
        <w:t xml:space="preserve">: </w:t>
      </w:r>
      <w:r w:rsidR="002D784A">
        <w:rPr>
          <w:b/>
        </w:rPr>
        <w:t xml:space="preserve">A </w:t>
      </w:r>
      <w:r w:rsidRPr="001D0EDD">
        <w:rPr>
          <w:b/>
        </w:rPr>
        <w:t xml:space="preserve">new </w:t>
      </w:r>
      <w:r w:rsidR="002D784A">
        <w:rPr>
          <w:b/>
        </w:rPr>
        <w:t>control</w:t>
      </w:r>
      <w:r w:rsidRPr="001D0EDD">
        <w:rPr>
          <w:b/>
        </w:rPr>
        <w:t xml:space="preserve"> channel SC-MCCH is used to carry the SC-PTM configuration information.</w:t>
      </w:r>
    </w:p>
    <w:p w14:paraId="457A0ED2" w14:textId="6A42D3B4" w:rsidR="00842249" w:rsidRPr="001D0EDD" w:rsidRDefault="002A3732" w:rsidP="00842249">
      <w:pPr>
        <w:ind w:left="1138" w:hangingChars="567" w:hanging="1138"/>
        <w:rPr>
          <w:b/>
        </w:rPr>
      </w:pPr>
      <w:r>
        <w:rPr>
          <w:b/>
        </w:rPr>
        <w:t>Proposal 6</w:t>
      </w:r>
      <w:r w:rsidR="00842249">
        <w:rPr>
          <w:b/>
        </w:rPr>
        <w:t>: The broadcast parameters for SC-MCCH in the NR cell is sent with a new SIB.</w:t>
      </w:r>
    </w:p>
    <w:p w14:paraId="7697614E" w14:textId="159C1E66" w:rsidR="00842249" w:rsidRDefault="00842249" w:rsidP="00842249">
      <w:pPr>
        <w:ind w:left="1138" w:hangingChars="567" w:hanging="1138"/>
        <w:rPr>
          <w:b/>
        </w:rPr>
      </w:pPr>
      <w:r>
        <w:rPr>
          <w:b/>
        </w:rPr>
        <w:t xml:space="preserve">Proposal </w:t>
      </w:r>
      <w:r w:rsidR="002A3732">
        <w:rPr>
          <w:b/>
        </w:rPr>
        <w:t>7</w:t>
      </w:r>
      <w:r>
        <w:rPr>
          <w:b/>
        </w:rPr>
        <w:t xml:space="preserve">: A fixed SC-RNTI is configured for identifying SC-MCCH in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in any NR cell.</w:t>
      </w:r>
    </w:p>
    <w:p w14:paraId="287CF76E" w14:textId="383C43C4" w:rsidR="00842249" w:rsidRPr="003D3DDE" w:rsidRDefault="00842249" w:rsidP="00842249">
      <w:pPr>
        <w:rPr>
          <w:b/>
        </w:rPr>
      </w:pPr>
      <w:r w:rsidRPr="003D3DDE">
        <w:rPr>
          <w:b/>
        </w:rPr>
        <w:t xml:space="preserve">Proposal </w:t>
      </w:r>
      <w:r w:rsidR="002A3732">
        <w:rPr>
          <w:b/>
        </w:rPr>
        <w:t>8</w:t>
      </w:r>
      <w:r w:rsidRPr="003D3DDE">
        <w:rPr>
          <w:rFonts w:hint="eastAsia"/>
          <w:b/>
        </w:rPr>
        <w:t>：</w:t>
      </w:r>
      <w:r w:rsidRPr="003D3DDE">
        <w:rPr>
          <w:rFonts w:hint="eastAsia"/>
          <w:b/>
        </w:rPr>
        <w:t>Con</w:t>
      </w:r>
      <w:r w:rsidRPr="003D3DDE">
        <w:rPr>
          <w:b/>
        </w:rPr>
        <w:t xml:space="preserve">figure the CORESET and common search space for </w:t>
      </w:r>
      <w:r>
        <w:rPr>
          <w:b/>
        </w:rPr>
        <w:t>SC-MCCH</w:t>
      </w:r>
      <w:r w:rsidRPr="003D3DDE">
        <w:rPr>
          <w:b/>
        </w:rPr>
        <w:t xml:space="preserve"> to carry the dynastic scheduling information of </w:t>
      </w:r>
      <w:r>
        <w:rPr>
          <w:b/>
        </w:rPr>
        <w:t>SC-MCCH on the BWP broadcasting SC-MCCH</w:t>
      </w:r>
      <w:r w:rsidRPr="003D3DDE">
        <w:rPr>
          <w:b/>
        </w:rPr>
        <w:t>.</w:t>
      </w:r>
    </w:p>
    <w:p w14:paraId="5D2D07CF" w14:textId="59E164FF" w:rsidR="00842249" w:rsidRDefault="00747E06" w:rsidP="00842249">
      <w:r>
        <w:t>T</w:t>
      </w:r>
      <w:r w:rsidR="00842249">
        <w:t>he control plane protocol stack as shown in the following figure can be used for SC-MCCH</w:t>
      </w:r>
      <w:r w:rsidR="00842249">
        <w:rPr>
          <w:rFonts w:hint="eastAsia"/>
        </w:rPr>
        <w:t>.</w:t>
      </w:r>
    </w:p>
    <w:p w14:paraId="239169AA" w14:textId="77777777" w:rsidR="00842249" w:rsidRPr="00505264" w:rsidRDefault="00842249" w:rsidP="00842249">
      <w:pPr>
        <w:jc w:val="center"/>
      </w:pPr>
      <w:r>
        <w:rPr>
          <w:noProof/>
          <w:lang w:val="en-US"/>
        </w:rPr>
        <w:drawing>
          <wp:inline distT="0" distB="0" distL="0" distR="0" wp14:anchorId="47A729E1" wp14:editId="72FE8230">
            <wp:extent cx="2626995" cy="2019935"/>
            <wp:effectExtent l="0" t="0" r="190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699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F73F4" w14:textId="798ED12C" w:rsidR="00842249" w:rsidRDefault="00842249" w:rsidP="00842249">
      <w:pPr>
        <w:jc w:val="center"/>
      </w:pPr>
      <w:r>
        <w:t xml:space="preserve">Figure </w:t>
      </w:r>
      <w:r w:rsidR="00D90BBC">
        <w:t>1</w:t>
      </w:r>
      <w:r>
        <w:t>: NR MBS control plane stack for SC-MCCH</w:t>
      </w:r>
    </w:p>
    <w:p w14:paraId="46601F46" w14:textId="5D2D719A" w:rsidR="00842249" w:rsidRDefault="00842249" w:rsidP="00842249">
      <w:r>
        <w:t xml:space="preserve">According to the above control plane stack for SC-MCCH, </w:t>
      </w:r>
      <w:r w:rsidR="00D90BBC">
        <w:t xml:space="preserve">a PDCP entity and a RLC entity are configured for SC-MCCH. </w:t>
      </w:r>
      <w:r>
        <w:t xml:space="preserve">RRC generates the SC-PTM configuration information for SC-MCCH. The corresponding information is sent to </w:t>
      </w:r>
      <w:r w:rsidR="00D90BBC">
        <w:t xml:space="preserve">the </w:t>
      </w:r>
      <w:r>
        <w:t>PDCP</w:t>
      </w:r>
      <w:r w:rsidR="00D90BBC">
        <w:t xml:space="preserve"> entity</w:t>
      </w:r>
      <w:r>
        <w:t xml:space="preserve">. </w:t>
      </w:r>
      <w:r w:rsidR="00D90BBC">
        <w:t xml:space="preserve">The </w:t>
      </w:r>
      <w:r>
        <w:t xml:space="preserve">RLC </w:t>
      </w:r>
      <w:r w:rsidR="00D90BBC">
        <w:t xml:space="preserve">entity </w:t>
      </w:r>
      <w:r>
        <w:t xml:space="preserve">takes UM mode. In the physical layer, SC-MCCH </w:t>
      </w:r>
      <w:r w:rsidR="00747E06">
        <w:t xml:space="preserve">is mapped onto an independent </w:t>
      </w:r>
      <w:r>
        <w:t>DL-SCH</w:t>
      </w:r>
      <w:r w:rsidR="00747E06">
        <w:t xml:space="preserve"> and the DL-SCH is mapped onto an independent PDSCH. The dynamic scheduling information of the SC-MCCH specific PDSCH is sent on the PDCCH with the CRC of the PDCCH scrambled with SC-RNTI.</w:t>
      </w:r>
    </w:p>
    <w:p w14:paraId="709C8CC7" w14:textId="77777777" w:rsidR="00842249" w:rsidRDefault="00842249" w:rsidP="00842249">
      <w:r>
        <w:rPr>
          <w:rFonts w:hint="eastAsia"/>
        </w:rPr>
        <w:t>B</w:t>
      </w:r>
      <w:r>
        <w:t>ased on the above discussion, the following proposal is made.</w:t>
      </w:r>
    </w:p>
    <w:p w14:paraId="74C026FD" w14:textId="178A5E2D" w:rsidR="002D784A" w:rsidRDefault="00842249" w:rsidP="00842249">
      <w:pPr>
        <w:rPr>
          <w:b/>
        </w:rPr>
      </w:pPr>
      <w:r w:rsidRPr="00135C21">
        <w:rPr>
          <w:b/>
        </w:rPr>
        <w:t xml:space="preserve">Proposal </w:t>
      </w:r>
      <w:r w:rsidR="002A3732">
        <w:rPr>
          <w:b/>
        </w:rPr>
        <w:t>9</w:t>
      </w:r>
      <w:r w:rsidRPr="00135C21">
        <w:rPr>
          <w:b/>
        </w:rPr>
        <w:t xml:space="preserve">: </w:t>
      </w:r>
      <w:r w:rsidR="002D784A">
        <w:rPr>
          <w:b/>
        </w:rPr>
        <w:t>Configure a PDCP entity and a RLC entity with UM mode for SC-MCCH.</w:t>
      </w:r>
    </w:p>
    <w:p w14:paraId="2D60EFFD" w14:textId="77777777" w:rsidR="002D784A" w:rsidRPr="00303558" w:rsidRDefault="002D784A" w:rsidP="002D784A">
      <w:pPr>
        <w:jc w:val="center"/>
      </w:pPr>
    </w:p>
    <w:p w14:paraId="7AE396AC" w14:textId="511780D5" w:rsidR="002D784A" w:rsidRDefault="002D784A" w:rsidP="002D784A">
      <w:pPr>
        <w:pStyle w:val="1"/>
        <w:numPr>
          <w:ilvl w:val="0"/>
          <w:numId w:val="18"/>
        </w:numPr>
      </w:pPr>
      <w:r>
        <w:t>BWP configuration</w:t>
      </w:r>
    </w:p>
    <w:p w14:paraId="336C1130" w14:textId="5C2CB187" w:rsidR="00747E06" w:rsidRDefault="00747E06" w:rsidP="00747E06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s de</w:t>
      </w:r>
      <w:r w:rsidR="009C5434">
        <w:rPr>
          <w:rFonts w:eastAsiaTheme="minorEastAsia"/>
        </w:rPr>
        <w:t>scri</w:t>
      </w:r>
      <w:r>
        <w:rPr>
          <w:rFonts w:eastAsiaTheme="minorEastAsia"/>
        </w:rPr>
        <w:t xml:space="preserve">bed in </w:t>
      </w:r>
      <w:r w:rsidR="009C5434">
        <w:rPr>
          <w:rFonts w:eastAsiaTheme="minorEastAsia"/>
        </w:rPr>
        <w:t xml:space="preserve">[3], in order to provide </w:t>
      </w:r>
      <w:r w:rsidR="00277E34">
        <w:rPr>
          <w:rFonts w:eastAsiaTheme="minorEastAsia"/>
        </w:rPr>
        <w:t xml:space="preserve">an </w:t>
      </w:r>
      <w:r w:rsidR="009C5434">
        <w:rPr>
          <w:rFonts w:eastAsiaTheme="minorEastAsia"/>
        </w:rPr>
        <w:t xml:space="preserve">MBS </w:t>
      </w:r>
      <w:r w:rsidR="00277E34">
        <w:rPr>
          <w:rFonts w:eastAsiaTheme="minorEastAsia"/>
        </w:rPr>
        <w:t xml:space="preserve">for </w:t>
      </w:r>
      <w:r w:rsidR="009C5434">
        <w:rPr>
          <w:rFonts w:eastAsiaTheme="minorEastAsia"/>
        </w:rPr>
        <w:t>RRC_IDLE/RRC_INACTIVE UEs</w:t>
      </w:r>
      <w:r w:rsidR="000B2C07">
        <w:rPr>
          <w:rFonts w:eastAsiaTheme="minorEastAsia"/>
        </w:rPr>
        <w:t xml:space="preserve"> with no negative influence on their camping on the cell</w:t>
      </w:r>
      <w:r w:rsidR="009C5434">
        <w:rPr>
          <w:rFonts w:eastAsiaTheme="minorEastAsia"/>
        </w:rPr>
        <w:t xml:space="preserve">, the </w:t>
      </w:r>
      <w:r w:rsidR="00277E34">
        <w:rPr>
          <w:rFonts w:eastAsiaTheme="minorEastAsia"/>
        </w:rPr>
        <w:t xml:space="preserve">frequency range [F1, F2] with the initial DL BWP contained can be configured. The frequency range [F1, F2] can be divided into several </w:t>
      </w:r>
      <w:r w:rsidR="009C5434">
        <w:rPr>
          <w:rFonts w:eastAsiaTheme="minorEastAsia"/>
        </w:rPr>
        <w:t>MBS specific BWPs for RRC_IDLE/RRC_INACTIVE UEs</w:t>
      </w:r>
      <w:r w:rsidR="00277E34">
        <w:rPr>
          <w:rFonts w:eastAsiaTheme="minorEastAsia"/>
        </w:rPr>
        <w:t xml:space="preserve"> </w:t>
      </w:r>
      <w:r w:rsidR="000B2C07">
        <w:rPr>
          <w:rFonts w:eastAsiaTheme="minorEastAsia"/>
        </w:rPr>
        <w:t xml:space="preserve">with each BWP </w:t>
      </w:r>
      <w:r w:rsidR="009C5434">
        <w:rPr>
          <w:rFonts w:eastAsiaTheme="minorEastAsia"/>
        </w:rPr>
        <w:t>denoted</w:t>
      </w:r>
      <w:r w:rsidR="000B2C07">
        <w:rPr>
          <w:rFonts w:eastAsiaTheme="minorEastAsia"/>
        </w:rPr>
        <w:t xml:space="preserve"> by II-UE BWP. </w:t>
      </w:r>
      <w:r w:rsidR="009C5434">
        <w:rPr>
          <w:rFonts w:eastAsiaTheme="minorEastAsia"/>
        </w:rPr>
        <w:t>Each II-UE BWP contains the initial DL BWP</w:t>
      </w:r>
      <w:r w:rsidR="000B2C07">
        <w:rPr>
          <w:rFonts w:eastAsiaTheme="minorEastAsia"/>
        </w:rPr>
        <w:t>. Due to t</w:t>
      </w:r>
      <w:r w:rsidR="00277E34">
        <w:rPr>
          <w:rFonts w:eastAsiaTheme="minorEastAsia"/>
        </w:rPr>
        <w:t xml:space="preserve">he fact that the RF channel bandwidth of a UE is limited, </w:t>
      </w:r>
      <w:r w:rsidR="002A3732">
        <w:rPr>
          <w:rFonts w:eastAsiaTheme="minorEastAsia"/>
        </w:rPr>
        <w:t xml:space="preserve">the bandwidth of </w:t>
      </w:r>
      <w:r w:rsidR="000B2C07">
        <w:rPr>
          <w:rFonts w:eastAsiaTheme="minorEastAsia"/>
        </w:rPr>
        <w:t>the</w:t>
      </w:r>
      <w:r w:rsidR="002A3732">
        <w:rPr>
          <w:rFonts w:eastAsiaTheme="minorEastAsia"/>
        </w:rPr>
        <w:t xml:space="preserve"> frequency range [F1</w:t>
      </w:r>
      <w:proofErr w:type="gramStart"/>
      <w:r w:rsidR="002A3732">
        <w:rPr>
          <w:rFonts w:eastAsiaTheme="minorEastAsia"/>
        </w:rPr>
        <w:t>,F2</w:t>
      </w:r>
      <w:proofErr w:type="gramEnd"/>
      <w:r w:rsidR="002A3732">
        <w:rPr>
          <w:rFonts w:eastAsiaTheme="minorEastAsia"/>
        </w:rPr>
        <w:t>] may not satisfy the bandwidth requirement of the MBS for RRC_IDLE/RRC_INACTIVE UEs</w:t>
      </w:r>
      <w:r w:rsidR="00277E34">
        <w:rPr>
          <w:rFonts w:eastAsiaTheme="minorEastAsia"/>
        </w:rPr>
        <w:t>.</w:t>
      </w:r>
      <w:r w:rsidR="002A3732">
        <w:rPr>
          <w:rFonts w:eastAsiaTheme="minorEastAsia"/>
        </w:rPr>
        <w:t xml:space="preserve"> In order to satisfy the bandwidth </w:t>
      </w:r>
      <w:r w:rsidR="002A3732">
        <w:rPr>
          <w:rFonts w:eastAsiaTheme="minorEastAsia"/>
        </w:rPr>
        <w:lastRenderedPageBreak/>
        <w:t xml:space="preserve">requirement of the MBS for </w:t>
      </w:r>
      <w:r w:rsidR="002A3732">
        <w:rPr>
          <w:rFonts w:eastAsiaTheme="minorEastAsia"/>
        </w:rPr>
        <w:t>RRC_IDLE/RRC_INACTIVE</w:t>
      </w:r>
      <w:r w:rsidR="002A3732">
        <w:rPr>
          <w:rFonts w:eastAsiaTheme="minorEastAsia"/>
        </w:rPr>
        <w:t xml:space="preserve"> UEs, the secondary II-UE BWP can be configured. Each secondary II-UE BWP is configured outside the above frequency range. Each II-UE BWP can provide the same information for a </w:t>
      </w:r>
      <w:r w:rsidR="002A3732">
        <w:rPr>
          <w:rFonts w:eastAsiaTheme="minorEastAsia"/>
        </w:rPr>
        <w:t>RRC_IDLE/RRC_INACTIVE</w:t>
      </w:r>
      <w:r w:rsidR="002A3732">
        <w:rPr>
          <w:rFonts w:eastAsiaTheme="minorEastAsia"/>
        </w:rPr>
        <w:t xml:space="preserve"> UE as the initial DL BWP does. Therefore, a </w:t>
      </w:r>
      <w:r w:rsidR="002A3732">
        <w:rPr>
          <w:rFonts w:eastAsiaTheme="minorEastAsia"/>
        </w:rPr>
        <w:t>RRC_IDLE/RRC_INACTIVE</w:t>
      </w:r>
      <w:r w:rsidR="002A3732">
        <w:rPr>
          <w:rFonts w:eastAsiaTheme="minorEastAsia"/>
        </w:rPr>
        <w:t xml:space="preserve"> UE can receive an MBS on a secondary II-UE BWP without affecting its camping on the cell.</w:t>
      </w:r>
      <w:r w:rsidR="00825E03">
        <w:rPr>
          <w:rFonts w:eastAsiaTheme="minorEastAsia"/>
        </w:rPr>
        <w:t xml:space="preserve"> The information provided by a secondary II-UE BWP includes: the system information</w:t>
      </w:r>
      <w:r w:rsidR="00E355DE">
        <w:rPr>
          <w:rFonts w:eastAsiaTheme="minorEastAsia"/>
        </w:rPr>
        <w:t xml:space="preserve"> and </w:t>
      </w:r>
      <w:r w:rsidR="00825E03">
        <w:rPr>
          <w:rFonts w:eastAsiaTheme="minorEastAsia"/>
        </w:rPr>
        <w:t>the aging information</w:t>
      </w:r>
      <w:r w:rsidR="00E355DE">
        <w:rPr>
          <w:rFonts w:eastAsiaTheme="minorEastAsia"/>
        </w:rPr>
        <w:t xml:space="preserve">. In order for a </w:t>
      </w:r>
      <w:r w:rsidR="00E355DE">
        <w:rPr>
          <w:rFonts w:eastAsiaTheme="minorEastAsia"/>
        </w:rPr>
        <w:t>RRC_IDLE/RRC_INACTIVE</w:t>
      </w:r>
      <w:r w:rsidR="00E355DE">
        <w:rPr>
          <w:rFonts w:eastAsiaTheme="minorEastAsia"/>
        </w:rPr>
        <w:t xml:space="preserve"> UE to know a new MBS on SC-MCCH in time, it’s better to transmit </w:t>
      </w:r>
      <w:r w:rsidR="00825E03">
        <w:rPr>
          <w:rFonts w:eastAsiaTheme="minorEastAsia"/>
        </w:rPr>
        <w:t>SC-MCCH</w:t>
      </w:r>
      <w:r w:rsidR="00E355DE">
        <w:rPr>
          <w:rFonts w:eastAsiaTheme="minorEastAsia"/>
        </w:rPr>
        <w:t xml:space="preserve"> on each secondary II-UE BWP.</w:t>
      </w:r>
    </w:p>
    <w:p w14:paraId="595B09BB" w14:textId="5EF9CA82" w:rsidR="002A3732" w:rsidRDefault="002A3732" w:rsidP="00747E06">
      <w:pPr>
        <w:rPr>
          <w:rFonts w:eastAsiaTheme="minorEastAsia"/>
        </w:rPr>
      </w:pPr>
      <w:r>
        <w:rPr>
          <w:rFonts w:eastAsiaTheme="minorEastAsia"/>
        </w:rPr>
        <w:t>Based on the above discussion, the following proposals are made</w:t>
      </w:r>
      <w:r>
        <w:rPr>
          <w:rFonts w:eastAsiaTheme="minorEastAsia"/>
        </w:rPr>
        <w:t>：</w:t>
      </w:r>
    </w:p>
    <w:p w14:paraId="2FDAD69D" w14:textId="64230142" w:rsidR="002A3732" w:rsidRPr="00CB550D" w:rsidRDefault="002A3732" w:rsidP="00747E06">
      <w:pPr>
        <w:rPr>
          <w:rFonts w:eastAsiaTheme="minorEastAsia"/>
          <w:b/>
        </w:rPr>
      </w:pPr>
      <w:r w:rsidRPr="00CB550D">
        <w:rPr>
          <w:rFonts w:eastAsiaTheme="minorEastAsia" w:hint="eastAsia"/>
          <w:b/>
        </w:rPr>
        <w:t>Pro</w:t>
      </w:r>
      <w:r w:rsidRPr="00CB550D">
        <w:rPr>
          <w:rFonts w:eastAsiaTheme="minorEastAsia"/>
          <w:b/>
        </w:rPr>
        <w:t xml:space="preserve">posal 10: </w:t>
      </w:r>
      <w:r w:rsidR="00825E03" w:rsidRPr="00CB550D">
        <w:rPr>
          <w:rFonts w:eastAsiaTheme="minorEastAsia"/>
          <w:b/>
        </w:rPr>
        <w:t xml:space="preserve">The frequency range [F1, F2] with the initial DL BWP contained can be divided into several MBS specific BWPs for </w:t>
      </w:r>
      <w:r w:rsidR="00825E03" w:rsidRPr="00CB550D">
        <w:rPr>
          <w:rFonts w:eastAsiaTheme="minorEastAsia"/>
          <w:b/>
        </w:rPr>
        <w:t>RRC_IDLE/RRC_INACTIVE</w:t>
      </w:r>
      <w:r w:rsidR="00825E03" w:rsidRPr="00CB550D">
        <w:rPr>
          <w:rFonts w:eastAsiaTheme="minorEastAsia"/>
          <w:b/>
        </w:rPr>
        <w:t xml:space="preserve"> UEs (II-UE BWP). Each II-UE BWP contains the initial DL BWP.</w:t>
      </w:r>
    </w:p>
    <w:p w14:paraId="2EC04854" w14:textId="4BD45CDD" w:rsidR="00825E03" w:rsidRPr="00CB550D" w:rsidRDefault="00825E03" w:rsidP="00747E06">
      <w:pPr>
        <w:rPr>
          <w:rFonts w:eastAsiaTheme="minorEastAsia"/>
          <w:b/>
        </w:rPr>
      </w:pPr>
      <w:r w:rsidRPr="00CB550D">
        <w:rPr>
          <w:rFonts w:eastAsiaTheme="minorEastAsia"/>
          <w:b/>
        </w:rPr>
        <w:t xml:space="preserve">Proposal 11: One or more secondary II-UE BWPs can be configured with each secondary II-UE BWP outside the frequency range [F1, F2]. Each secondary II-UE BWP can provide the same information for a </w:t>
      </w:r>
      <w:r w:rsidRPr="00CB550D">
        <w:rPr>
          <w:rFonts w:eastAsiaTheme="minorEastAsia"/>
          <w:b/>
        </w:rPr>
        <w:t>RRC_IDLE/RRC_INACTIVE</w:t>
      </w:r>
      <w:r w:rsidRPr="00CB550D">
        <w:rPr>
          <w:rFonts w:eastAsiaTheme="minorEastAsia"/>
          <w:b/>
        </w:rPr>
        <w:t xml:space="preserve"> UE as the initial DL BWP does.</w:t>
      </w:r>
    </w:p>
    <w:p w14:paraId="0F02C98C" w14:textId="536B4C3D" w:rsidR="00A454AC" w:rsidRPr="00CB550D" w:rsidRDefault="00A454AC" w:rsidP="00747E06">
      <w:pPr>
        <w:rPr>
          <w:rFonts w:eastAsiaTheme="minorEastAsia"/>
          <w:b/>
        </w:rPr>
      </w:pPr>
      <w:r w:rsidRPr="00CB550D">
        <w:rPr>
          <w:rFonts w:eastAsiaTheme="minorEastAsia" w:hint="eastAsia"/>
          <w:b/>
        </w:rPr>
        <w:t>P</w:t>
      </w:r>
      <w:r w:rsidRPr="00CB550D">
        <w:rPr>
          <w:rFonts w:eastAsiaTheme="minorEastAsia"/>
          <w:b/>
        </w:rPr>
        <w:t>roposal 12: SC-MCCH is transmitted on each secondary II-UE BWP.</w:t>
      </w:r>
    </w:p>
    <w:p w14:paraId="0D39219D" w14:textId="6C73D712" w:rsidR="00825E03" w:rsidRPr="00CB550D" w:rsidRDefault="00825E03" w:rsidP="00747E06">
      <w:pPr>
        <w:rPr>
          <w:rFonts w:eastAsiaTheme="minorEastAsia"/>
          <w:b/>
        </w:rPr>
      </w:pPr>
      <w:r w:rsidRPr="00CB550D">
        <w:rPr>
          <w:rFonts w:eastAsiaTheme="minorEastAsia"/>
          <w:b/>
        </w:rPr>
        <w:t>Proposal 1</w:t>
      </w:r>
      <w:r w:rsidR="00B84F42" w:rsidRPr="00CB550D">
        <w:rPr>
          <w:rFonts w:eastAsiaTheme="minorEastAsia"/>
          <w:b/>
        </w:rPr>
        <w:t>3</w:t>
      </w:r>
      <w:r w:rsidRPr="00CB550D">
        <w:rPr>
          <w:rFonts w:eastAsiaTheme="minorEastAsia"/>
          <w:b/>
        </w:rPr>
        <w:t>: Configure the CORESET and search space groups for SC-MCCH on the initial DL BWP and each secondary II-UE BWP.</w:t>
      </w:r>
    </w:p>
    <w:p w14:paraId="7164BCE6" w14:textId="77777777" w:rsidR="002D784A" w:rsidRPr="00CB550D" w:rsidRDefault="002D784A" w:rsidP="00842249">
      <w:pPr>
        <w:rPr>
          <w:rFonts w:hint="eastAsia"/>
          <w:b/>
        </w:rPr>
      </w:pPr>
    </w:p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407FF2B3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A54433">
        <w:rPr>
          <w:lang w:eastAsia="ja-JP"/>
        </w:rPr>
        <w:t>NR MBS for RRC_IDLE/RRC_INACTIVE UE</w:t>
      </w:r>
      <w:r w:rsidR="00A54433">
        <w:rPr>
          <w:rFonts w:hint="eastAsia"/>
        </w:rPr>
        <w:t>s</w:t>
      </w:r>
      <w:r w:rsidR="00A54433">
        <w:t xml:space="preserve"> </w:t>
      </w:r>
      <w:r w:rsidR="0074466F">
        <w:rPr>
          <w:lang w:eastAsia="ja-JP"/>
        </w:rPr>
        <w:t xml:space="preserve">are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 xml:space="preserve">to be </w:t>
      </w:r>
      <w:r w:rsidR="000422A0">
        <w:rPr>
          <w:lang w:eastAsia="ja-JP"/>
        </w:rPr>
        <w:t>agreed</w:t>
      </w:r>
      <w:r w:rsidR="002C0269">
        <w:rPr>
          <w:lang w:eastAsia="ja-JP"/>
        </w:rPr>
        <w:t>.</w:t>
      </w:r>
    </w:p>
    <w:p w14:paraId="0FF463B8" w14:textId="25A39241" w:rsidR="00C515A5" w:rsidRPr="00C515A5" w:rsidRDefault="00C515A5" w:rsidP="00A54433">
      <w:pPr>
        <w:rPr>
          <w:b/>
        </w:rPr>
      </w:pPr>
      <w:r w:rsidRPr="00C515A5">
        <w:rPr>
          <w:b/>
        </w:rPr>
        <w:t xml:space="preserve">On the user plane protocol stack: </w:t>
      </w:r>
    </w:p>
    <w:p w14:paraId="141B26AB" w14:textId="77777777" w:rsidR="00A54433" w:rsidRDefault="00A54433" w:rsidP="00A54433">
      <w:pPr>
        <w:rPr>
          <w:b/>
        </w:rPr>
      </w:pPr>
      <w:r w:rsidRPr="00BF55F0">
        <w:rPr>
          <w:b/>
        </w:rPr>
        <w:t xml:space="preserve">Proposal 1: </w:t>
      </w:r>
      <w:r>
        <w:rPr>
          <w:b/>
        </w:rPr>
        <w:t xml:space="preserve">The unitary G-RNTI and SPS G-RNTI are allocated to an MBS to identify the MBS over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in the cells in the same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in the cells in the different </w:t>
      </w:r>
      <w:proofErr w:type="spellStart"/>
      <w:r>
        <w:rPr>
          <w:b/>
        </w:rPr>
        <w:t>gNBs</w:t>
      </w:r>
      <w:proofErr w:type="spellEnd"/>
      <w:r>
        <w:rPr>
          <w:b/>
        </w:rPr>
        <w:t>, where G-RNTI is used for the dynamic scheduling of the MBS and SPS G-RNTI is used for the SPS scheduling of the MBS.</w:t>
      </w:r>
    </w:p>
    <w:p w14:paraId="70A73719" w14:textId="77777777" w:rsidR="00A54433" w:rsidRPr="00BF55F0" w:rsidRDefault="00A54433" w:rsidP="00A54433">
      <w:pPr>
        <w:rPr>
          <w:b/>
        </w:rPr>
      </w:pPr>
      <w:r>
        <w:rPr>
          <w:b/>
        </w:rPr>
        <w:t xml:space="preserve">Proposal 2: </w:t>
      </w:r>
      <w:r w:rsidRPr="00BF55F0">
        <w:rPr>
          <w:b/>
        </w:rPr>
        <w:t>The PTM bearers of an MBS share the same SDAP entity and the same PDCP entities.</w:t>
      </w:r>
    </w:p>
    <w:p w14:paraId="59F9B723" w14:textId="77777777" w:rsidR="00A54433" w:rsidRDefault="00A54433" w:rsidP="00A54433">
      <w:pPr>
        <w:rPr>
          <w:b/>
        </w:rPr>
      </w:pPr>
      <w:r w:rsidRPr="00BF55F0">
        <w:rPr>
          <w:b/>
        </w:rPr>
        <w:t xml:space="preserve">Proposal </w:t>
      </w:r>
      <w:r>
        <w:rPr>
          <w:b/>
        </w:rPr>
        <w:t>3</w:t>
      </w:r>
      <w:r w:rsidRPr="00BF55F0">
        <w:rPr>
          <w:b/>
        </w:rPr>
        <w:t>: The PTM bearers of an MBS have or support the same RLC configuration, which means that all PTM bearers have the same RLC parameters for the same RB.</w:t>
      </w:r>
      <w:r>
        <w:rPr>
          <w:b/>
        </w:rPr>
        <w:t xml:space="preserve"> Each RLC entity of the PTM bearer takes UM or TM mode.</w:t>
      </w:r>
    </w:p>
    <w:p w14:paraId="2692B80B" w14:textId="5BF399B2" w:rsidR="00CE3A47" w:rsidRDefault="00A54433" w:rsidP="00A54433">
      <w:pPr>
        <w:rPr>
          <w:lang w:eastAsia="ja-JP"/>
        </w:rPr>
      </w:pPr>
      <w:r>
        <w:rPr>
          <w:b/>
        </w:rPr>
        <w:t>Proposal 4: SC-MTCH is used to carry the RLC PDUs of a RB of an MBS.</w:t>
      </w:r>
    </w:p>
    <w:p w14:paraId="642C08D3" w14:textId="1F1A5C23" w:rsidR="00CE3A47" w:rsidRDefault="00CE3A47" w:rsidP="00E93C49">
      <w:pPr>
        <w:rPr>
          <w:rFonts w:eastAsia="MS Gothic"/>
          <w:lang w:eastAsia="ja-JP"/>
        </w:rPr>
      </w:pPr>
    </w:p>
    <w:p w14:paraId="0F2E9DDC" w14:textId="4BB9DEA3" w:rsidR="00C515A5" w:rsidRPr="00C515A5" w:rsidRDefault="00C515A5" w:rsidP="00E93C49">
      <w:pPr>
        <w:rPr>
          <w:rFonts w:eastAsiaTheme="minorEastAsia" w:hint="eastAsia"/>
          <w:b/>
        </w:rPr>
      </w:pPr>
      <w:r w:rsidRPr="00C515A5">
        <w:rPr>
          <w:rFonts w:eastAsiaTheme="minorEastAsia"/>
          <w:b/>
        </w:rPr>
        <w:t xml:space="preserve">On the control plane protocol stack: </w:t>
      </w:r>
    </w:p>
    <w:p w14:paraId="1F797DC0" w14:textId="77777777" w:rsidR="00A54433" w:rsidRPr="001D0EDD" w:rsidRDefault="00A54433" w:rsidP="00A54433">
      <w:pPr>
        <w:rPr>
          <w:b/>
        </w:rPr>
      </w:pPr>
      <w:r w:rsidRPr="001D0EDD">
        <w:rPr>
          <w:b/>
        </w:rPr>
        <w:t xml:space="preserve">Proposal </w:t>
      </w:r>
      <w:r>
        <w:rPr>
          <w:b/>
        </w:rPr>
        <w:t>5</w:t>
      </w:r>
      <w:r w:rsidRPr="001D0EDD">
        <w:rPr>
          <w:b/>
        </w:rPr>
        <w:t xml:space="preserve">: </w:t>
      </w:r>
      <w:r>
        <w:rPr>
          <w:b/>
        </w:rPr>
        <w:t xml:space="preserve">A </w:t>
      </w:r>
      <w:r w:rsidRPr="001D0EDD">
        <w:rPr>
          <w:b/>
        </w:rPr>
        <w:t xml:space="preserve">new </w:t>
      </w:r>
      <w:r>
        <w:rPr>
          <w:b/>
        </w:rPr>
        <w:t>control</w:t>
      </w:r>
      <w:r w:rsidRPr="001D0EDD">
        <w:rPr>
          <w:b/>
        </w:rPr>
        <w:t xml:space="preserve"> channel SC-MCCH is used to carry the SC-PTM configuration information.</w:t>
      </w:r>
    </w:p>
    <w:p w14:paraId="12D9FC27" w14:textId="77777777" w:rsidR="00A54433" w:rsidRPr="001D0EDD" w:rsidRDefault="00A54433" w:rsidP="00A54433">
      <w:pPr>
        <w:ind w:left="1138" w:hangingChars="567" w:hanging="1138"/>
        <w:rPr>
          <w:b/>
        </w:rPr>
      </w:pPr>
      <w:r>
        <w:rPr>
          <w:b/>
        </w:rPr>
        <w:t>Proposal 6: The broadcast parameters for SC-MCCH in the NR cell is sent with a new SIB.</w:t>
      </w:r>
    </w:p>
    <w:p w14:paraId="4FAB2FFF" w14:textId="77777777" w:rsidR="00A54433" w:rsidRDefault="00A54433" w:rsidP="00A54433">
      <w:pPr>
        <w:ind w:left="1138" w:hangingChars="567" w:hanging="1138"/>
        <w:rPr>
          <w:b/>
        </w:rPr>
      </w:pPr>
      <w:r>
        <w:rPr>
          <w:b/>
        </w:rPr>
        <w:t xml:space="preserve">Proposal 7: A fixed SC-RNTI is configured for identifying SC-MCCH in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in any NR cell.</w:t>
      </w:r>
    </w:p>
    <w:p w14:paraId="755D1C94" w14:textId="77777777" w:rsidR="00A54433" w:rsidRPr="003D3DDE" w:rsidRDefault="00A54433" w:rsidP="00A54433">
      <w:pPr>
        <w:rPr>
          <w:b/>
        </w:rPr>
      </w:pPr>
      <w:r w:rsidRPr="003D3DDE">
        <w:rPr>
          <w:b/>
        </w:rPr>
        <w:lastRenderedPageBreak/>
        <w:t xml:space="preserve">Proposal </w:t>
      </w:r>
      <w:r>
        <w:rPr>
          <w:b/>
        </w:rPr>
        <w:t>8</w:t>
      </w:r>
      <w:r w:rsidRPr="003D3DDE">
        <w:rPr>
          <w:rFonts w:hint="eastAsia"/>
          <w:b/>
        </w:rPr>
        <w:t>：</w:t>
      </w:r>
      <w:r w:rsidRPr="003D3DDE">
        <w:rPr>
          <w:rFonts w:hint="eastAsia"/>
          <w:b/>
        </w:rPr>
        <w:t>Con</w:t>
      </w:r>
      <w:r w:rsidRPr="003D3DDE">
        <w:rPr>
          <w:b/>
        </w:rPr>
        <w:t xml:space="preserve">figure the CORESET and common search space for </w:t>
      </w:r>
      <w:r>
        <w:rPr>
          <w:b/>
        </w:rPr>
        <w:t>SC-MCCH</w:t>
      </w:r>
      <w:r w:rsidRPr="003D3DDE">
        <w:rPr>
          <w:b/>
        </w:rPr>
        <w:t xml:space="preserve"> to carry the dynastic scheduling information of </w:t>
      </w:r>
      <w:r>
        <w:rPr>
          <w:b/>
        </w:rPr>
        <w:t>SC-MCCH on the BWP broadcasting SC-MCCH</w:t>
      </w:r>
      <w:r w:rsidRPr="003D3DDE">
        <w:rPr>
          <w:b/>
        </w:rPr>
        <w:t>.</w:t>
      </w:r>
    </w:p>
    <w:p w14:paraId="77DE6BDE" w14:textId="77777777" w:rsidR="00A54433" w:rsidRDefault="00A54433" w:rsidP="00A54433">
      <w:pPr>
        <w:rPr>
          <w:b/>
        </w:rPr>
      </w:pPr>
      <w:r w:rsidRPr="00135C21">
        <w:rPr>
          <w:b/>
        </w:rPr>
        <w:t xml:space="preserve">Proposal </w:t>
      </w:r>
      <w:r>
        <w:rPr>
          <w:b/>
        </w:rPr>
        <w:t>9</w:t>
      </w:r>
      <w:r w:rsidRPr="00135C21">
        <w:rPr>
          <w:b/>
        </w:rPr>
        <w:t xml:space="preserve">: </w:t>
      </w:r>
      <w:r>
        <w:rPr>
          <w:b/>
        </w:rPr>
        <w:t>Configure a PDCP entity and a RLC entity with UM mode for SC-MCCH.</w:t>
      </w:r>
    </w:p>
    <w:p w14:paraId="46840AE7" w14:textId="77777777" w:rsidR="00384F93" w:rsidRDefault="00384F93" w:rsidP="00A54433">
      <w:pPr>
        <w:rPr>
          <w:b/>
        </w:rPr>
      </w:pPr>
    </w:p>
    <w:p w14:paraId="349EF61F" w14:textId="4F54304C" w:rsidR="00C515A5" w:rsidRDefault="00C515A5" w:rsidP="00A54433">
      <w:pPr>
        <w:rPr>
          <w:rFonts w:hint="eastAsia"/>
          <w:b/>
        </w:rPr>
      </w:pPr>
      <w:r>
        <w:rPr>
          <w:rFonts w:hint="eastAsia"/>
          <w:b/>
        </w:rPr>
        <w:t>O</w:t>
      </w:r>
      <w:r>
        <w:rPr>
          <w:b/>
        </w:rPr>
        <w:t>n the BWP configuration:</w:t>
      </w:r>
    </w:p>
    <w:p w14:paraId="558D5FBE" w14:textId="77777777" w:rsidR="00384F93" w:rsidRPr="00CB550D" w:rsidRDefault="00384F93" w:rsidP="00384F93">
      <w:pPr>
        <w:rPr>
          <w:rFonts w:eastAsiaTheme="minorEastAsia"/>
          <w:b/>
        </w:rPr>
      </w:pPr>
      <w:r w:rsidRPr="00CB550D">
        <w:rPr>
          <w:rFonts w:eastAsiaTheme="minorEastAsia" w:hint="eastAsia"/>
          <w:b/>
        </w:rPr>
        <w:t>Pro</w:t>
      </w:r>
      <w:r w:rsidRPr="00CB550D">
        <w:rPr>
          <w:rFonts w:eastAsiaTheme="minorEastAsia"/>
          <w:b/>
        </w:rPr>
        <w:t>posal 10: The frequency range [F1, F2] with the initial DL BWP contained can be divided into several MBS specific BWPs for RRC_IDLE/RRC_INACTIVE UEs (II-UE BWP). Each II-UE BWP contains the initial DL BWP.</w:t>
      </w:r>
    </w:p>
    <w:p w14:paraId="2B9EE7C6" w14:textId="77777777" w:rsidR="00384F93" w:rsidRPr="00CB550D" w:rsidRDefault="00384F93" w:rsidP="00384F93">
      <w:pPr>
        <w:rPr>
          <w:rFonts w:eastAsiaTheme="minorEastAsia"/>
          <w:b/>
        </w:rPr>
      </w:pPr>
      <w:r w:rsidRPr="00CB550D">
        <w:rPr>
          <w:rFonts w:eastAsiaTheme="minorEastAsia"/>
          <w:b/>
        </w:rPr>
        <w:t>Proposal 11: One or more secondary II-UE BWPs can be configured with each secondary II-UE BWP outside the frequency range [F1, F2]. Each secondary II-UE BWP can provide the same information for a RRC_IDLE/RRC_INACTIVE UE as the initial DL BWP does.</w:t>
      </w:r>
    </w:p>
    <w:p w14:paraId="0A2E520D" w14:textId="77777777" w:rsidR="00384F93" w:rsidRPr="00CB550D" w:rsidRDefault="00384F93" w:rsidP="00384F93">
      <w:pPr>
        <w:rPr>
          <w:rFonts w:eastAsiaTheme="minorEastAsia"/>
          <w:b/>
        </w:rPr>
      </w:pPr>
      <w:r w:rsidRPr="00CB550D">
        <w:rPr>
          <w:rFonts w:eastAsiaTheme="minorEastAsia" w:hint="eastAsia"/>
          <w:b/>
        </w:rPr>
        <w:t>P</w:t>
      </w:r>
      <w:r w:rsidRPr="00CB550D">
        <w:rPr>
          <w:rFonts w:eastAsiaTheme="minorEastAsia"/>
          <w:b/>
        </w:rPr>
        <w:t>roposal 12: SC-MCCH is transmitted on each secondary II-UE BWP.</w:t>
      </w:r>
    </w:p>
    <w:p w14:paraId="2E0E7C43" w14:textId="77777777" w:rsidR="00384F93" w:rsidRPr="00CB550D" w:rsidRDefault="00384F93" w:rsidP="00384F93">
      <w:pPr>
        <w:rPr>
          <w:rFonts w:eastAsiaTheme="minorEastAsia"/>
          <w:b/>
        </w:rPr>
      </w:pPr>
      <w:r w:rsidRPr="00CB550D">
        <w:rPr>
          <w:rFonts w:eastAsiaTheme="minorEastAsia"/>
          <w:b/>
        </w:rPr>
        <w:t>Proposal 13: Configure the CORESET and search space groups for SC-MCCH on the initial DL BWP and each secondary II-UE BWP.</w:t>
      </w:r>
    </w:p>
    <w:p w14:paraId="3D52D671" w14:textId="77777777" w:rsidR="008858F4" w:rsidRPr="00BE3C1E" w:rsidRDefault="008858F4" w:rsidP="008858F4">
      <w:pPr>
        <w:rPr>
          <w:rFonts w:eastAsia="MS Gothic"/>
          <w:b/>
          <w:lang w:eastAsia="ja-JP"/>
        </w:rPr>
      </w:pPr>
      <w:bookmarkStart w:id="2" w:name="_GoBack"/>
      <w:bookmarkEnd w:id="2"/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019B1BAA" w:rsidR="00C123D7" w:rsidRPr="00747E06" w:rsidRDefault="00C123D7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sz w:val="24"/>
          <w:lang w:eastAsia="en-US"/>
        </w:rPr>
        <w:t>R2-2008929</w:t>
      </w:r>
      <w:r w:rsidR="00860C80">
        <w:rPr>
          <w:rFonts w:eastAsia="Times New Roman" w:cs="Arial"/>
          <w:bCs/>
          <w:sz w:val="24"/>
          <w:lang w:eastAsia="en-US"/>
        </w:rPr>
        <w:t xml:space="preserve">, </w:t>
      </w:r>
      <w:r>
        <w:rPr>
          <w:rFonts w:eastAsia="Times New Roman" w:cs="Arial"/>
          <w:bCs/>
          <w:sz w:val="24"/>
          <w:lang w:eastAsia="en-US"/>
        </w:rPr>
        <w:t>D</w:t>
      </w:r>
      <w:r>
        <w:rPr>
          <w:rFonts w:asciiTheme="minorEastAsia" w:eastAsiaTheme="minorEastAsia" w:hAnsiTheme="minorEastAsia" w:cs="Arial" w:hint="eastAsia"/>
          <w:bCs/>
          <w:sz w:val="24"/>
        </w:rPr>
        <w:t>i</w:t>
      </w:r>
      <w:r>
        <w:rPr>
          <w:rFonts w:asciiTheme="minorEastAsia" w:eastAsiaTheme="minorEastAsia" w:hAnsiTheme="minorEastAsia" w:cs="Arial"/>
          <w:bCs/>
          <w:sz w:val="24"/>
        </w:rPr>
        <w:t>scussion on the protocol stack for NR MBS, RAN2 Meeting #112-e</w:t>
      </w:r>
    </w:p>
    <w:p w14:paraId="547D564B" w14:textId="5F293D60" w:rsidR="00747E06" w:rsidRPr="00833605" w:rsidRDefault="00747E06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sz w:val="24"/>
          <w:lang w:eastAsia="en-US"/>
        </w:rPr>
        <w:t>R1-200</w:t>
      </w:r>
      <w:r w:rsidR="00860C80">
        <w:rPr>
          <w:rFonts w:eastAsia="Times New Roman" w:cs="Arial"/>
          <w:bCs/>
          <w:sz w:val="24"/>
          <w:lang w:eastAsia="en-US"/>
        </w:rPr>
        <w:t xml:space="preserve">7639, </w:t>
      </w:r>
      <w:r>
        <w:rPr>
          <w:rFonts w:eastAsia="Times New Roman" w:cs="Arial"/>
          <w:bCs/>
          <w:sz w:val="24"/>
          <w:lang w:eastAsia="en-US"/>
        </w:rPr>
        <w:t>B</w:t>
      </w:r>
      <w:r>
        <w:rPr>
          <w:rFonts w:asciiTheme="minorEastAsia" w:eastAsiaTheme="minorEastAsia" w:hAnsiTheme="minorEastAsia" w:cs="Arial"/>
          <w:bCs/>
          <w:sz w:val="24"/>
        </w:rPr>
        <w:t>asic functions for MBS for RRC_IDLE/RRC_INACTIVE UEs</w:t>
      </w:r>
      <w:r w:rsidR="00860C80">
        <w:rPr>
          <w:rFonts w:asciiTheme="minorEastAsia" w:eastAsiaTheme="minorEastAsia" w:hAnsiTheme="minorEastAsia" w:cs="Arial"/>
          <w:bCs/>
          <w:sz w:val="24"/>
        </w:rPr>
        <w:t>, RAN1 Meeting#103-e</w:t>
      </w:r>
    </w:p>
    <w:sectPr w:rsidR="00747E06" w:rsidRPr="00833605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37AB7" w14:textId="77777777" w:rsidR="0026405A" w:rsidRDefault="0026405A">
      <w:r>
        <w:separator/>
      </w:r>
    </w:p>
    <w:p w14:paraId="4657892F" w14:textId="77777777" w:rsidR="0026405A" w:rsidRDefault="0026405A"/>
  </w:endnote>
  <w:endnote w:type="continuationSeparator" w:id="0">
    <w:p w14:paraId="77AE2157" w14:textId="77777777" w:rsidR="0026405A" w:rsidRDefault="0026405A">
      <w:r>
        <w:continuationSeparator/>
      </w:r>
    </w:p>
    <w:p w14:paraId="6E41FC3E" w14:textId="77777777" w:rsidR="0026405A" w:rsidRDefault="00264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B2C07" w:rsidRDefault="000B2C0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809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3BB5C" w14:textId="77777777" w:rsidR="0026405A" w:rsidRDefault="0026405A">
      <w:r>
        <w:separator/>
      </w:r>
    </w:p>
    <w:p w14:paraId="0BD7774A" w14:textId="77777777" w:rsidR="0026405A" w:rsidRDefault="0026405A"/>
  </w:footnote>
  <w:footnote w:type="continuationSeparator" w:id="0">
    <w:p w14:paraId="2509F1D8" w14:textId="77777777" w:rsidR="0026405A" w:rsidRDefault="0026405A">
      <w:r>
        <w:continuationSeparator/>
      </w:r>
    </w:p>
    <w:p w14:paraId="098FA5EB" w14:textId="77777777" w:rsidR="0026405A" w:rsidRDefault="002640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B2C07" w:rsidRDefault="000B2C07"/>
  <w:p w14:paraId="756100E0" w14:textId="77777777" w:rsidR="000B2C07" w:rsidRDefault="000B2C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2C15349"/>
    <w:multiLevelType w:val="hybridMultilevel"/>
    <w:tmpl w:val="B7220B86"/>
    <w:lvl w:ilvl="0" w:tplc="8140E4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FA6D63"/>
    <w:multiLevelType w:val="hybridMultilevel"/>
    <w:tmpl w:val="7E889E0E"/>
    <w:lvl w:ilvl="0" w:tplc="1CECD1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8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7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46"/>
  </w:num>
  <w:num w:numId="3">
    <w:abstractNumId w:val="33"/>
  </w:num>
  <w:num w:numId="4">
    <w:abstractNumId w:val="10"/>
  </w:num>
  <w:num w:numId="5">
    <w:abstractNumId w:val="11"/>
  </w:num>
  <w:num w:numId="6">
    <w:abstractNumId w:val="44"/>
  </w:num>
  <w:num w:numId="7">
    <w:abstractNumId w:val="30"/>
  </w:num>
  <w:num w:numId="8">
    <w:abstractNumId w:val="12"/>
  </w:num>
  <w:num w:numId="9">
    <w:abstractNumId w:val="40"/>
  </w:num>
  <w:num w:numId="10">
    <w:abstractNumId w:val="14"/>
  </w:num>
  <w:num w:numId="11">
    <w:abstractNumId w:val="3"/>
  </w:num>
  <w:num w:numId="12">
    <w:abstractNumId w:val="45"/>
  </w:num>
  <w:num w:numId="13">
    <w:abstractNumId w:val="24"/>
  </w:num>
  <w:num w:numId="14">
    <w:abstractNumId w:val="4"/>
  </w:num>
  <w:num w:numId="15">
    <w:abstractNumId w:val="37"/>
  </w:num>
  <w:num w:numId="16">
    <w:abstractNumId w:val="27"/>
  </w:num>
  <w:num w:numId="17">
    <w:abstractNumId w:val="25"/>
  </w:num>
  <w:num w:numId="18">
    <w:abstractNumId w:val="48"/>
  </w:num>
  <w:num w:numId="19">
    <w:abstractNumId w:val="6"/>
  </w:num>
  <w:num w:numId="20">
    <w:abstractNumId w:val="26"/>
  </w:num>
  <w:num w:numId="21">
    <w:abstractNumId w:val="32"/>
  </w:num>
  <w:num w:numId="22">
    <w:abstractNumId w:val="21"/>
  </w:num>
  <w:num w:numId="23">
    <w:abstractNumId w:val="1"/>
  </w:num>
  <w:num w:numId="24">
    <w:abstractNumId w:val="34"/>
  </w:num>
  <w:num w:numId="25">
    <w:abstractNumId w:val="47"/>
  </w:num>
  <w:num w:numId="26">
    <w:abstractNumId w:val="2"/>
  </w:num>
  <w:num w:numId="27">
    <w:abstractNumId w:val="41"/>
  </w:num>
  <w:num w:numId="28">
    <w:abstractNumId w:val="38"/>
  </w:num>
  <w:num w:numId="29">
    <w:abstractNumId w:val="42"/>
  </w:num>
  <w:num w:numId="30">
    <w:abstractNumId w:val="0"/>
  </w:num>
  <w:num w:numId="31">
    <w:abstractNumId w:val="22"/>
  </w:num>
  <w:num w:numId="32">
    <w:abstractNumId w:val="36"/>
  </w:num>
  <w:num w:numId="33">
    <w:abstractNumId w:val="28"/>
  </w:num>
  <w:num w:numId="34">
    <w:abstractNumId w:val="31"/>
  </w:num>
  <w:num w:numId="35">
    <w:abstractNumId w:val="8"/>
  </w:num>
  <w:num w:numId="36">
    <w:abstractNumId w:val="29"/>
  </w:num>
  <w:num w:numId="37">
    <w:abstractNumId w:val="5"/>
  </w:num>
  <w:num w:numId="38">
    <w:abstractNumId w:val="39"/>
  </w:num>
  <w:num w:numId="39">
    <w:abstractNumId w:val="13"/>
  </w:num>
  <w:num w:numId="40">
    <w:abstractNumId w:val="43"/>
  </w:num>
  <w:num w:numId="41">
    <w:abstractNumId w:val="23"/>
  </w:num>
  <w:num w:numId="42">
    <w:abstractNumId w:val="9"/>
  </w:num>
  <w:num w:numId="43">
    <w:abstractNumId w:val="17"/>
  </w:num>
  <w:num w:numId="44">
    <w:abstractNumId w:val="35"/>
  </w:num>
  <w:num w:numId="45">
    <w:abstractNumId w:val="16"/>
  </w:num>
  <w:num w:numId="46">
    <w:abstractNumId w:val="7"/>
  </w:num>
  <w:num w:numId="47">
    <w:abstractNumId w:val="20"/>
  </w:num>
  <w:num w:numId="48">
    <w:abstractNumId w:val="19"/>
  </w:num>
  <w:num w:numId="49">
    <w:abstractNumId w:val="15"/>
  </w:num>
  <w:num w:numId="5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1F25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071A4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05A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77E34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732"/>
    <w:rsid w:val="002A3E61"/>
    <w:rsid w:val="002A4E2F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84A"/>
    <w:rsid w:val="002D7E38"/>
    <w:rsid w:val="002E02CB"/>
    <w:rsid w:val="002E262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2B9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6B4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71D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47E06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5E03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249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0C80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5B80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434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B31"/>
    <w:rsid w:val="00A472FA"/>
    <w:rsid w:val="00A50C5F"/>
    <w:rsid w:val="00A50CB3"/>
    <w:rsid w:val="00A51348"/>
    <w:rsid w:val="00A522F3"/>
    <w:rsid w:val="00A52349"/>
    <w:rsid w:val="00A52BC2"/>
    <w:rsid w:val="00A54433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E52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55DE"/>
    <w:rsid w:val="00E368A1"/>
    <w:rsid w:val="00E40045"/>
    <w:rsid w:val="00E41D1D"/>
    <w:rsid w:val="00E41F88"/>
    <w:rsid w:val="00E42352"/>
    <w:rsid w:val="00E444DF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EC5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EB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5847F-93D8-4866-9543-910F1634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20</cp:revision>
  <cp:lastPrinted>2019-02-06T17:41:00Z</cp:lastPrinted>
  <dcterms:created xsi:type="dcterms:W3CDTF">2020-10-26T06:09:00Z</dcterms:created>
  <dcterms:modified xsi:type="dcterms:W3CDTF">2020-10-26T07:33:00Z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(3)IGnWZ23cKoOTzDwMlnGtaIkTIcOsSV/LilXc2H0VtqjACkVsgWxsWfDoO9KCvUjEYBKer0ew
31ZtEwBrTak1YXGlX2/fhxWfwauus4srp1U0/3PlJPn/iNh3rJ+4++DJNqg3vTX2dtQd7dFb
d3i7a0N3gr3GbeZWyu45Mr/hAnDXkHTfa8w899b4jKeLBTOlqh5m8UzgW7oBTAgfFlrdqUGL
EU5agDKCobxWVD2zw/</vt:lpwstr>
  </property>
  <property fmtid="{D5CDD505-2E9C-101B-9397-08002B2CF9AE}" pid="4" name="_2015_ms_pID_7253431">
    <vt:lpwstr>SfhZoHWvw/dIzt2QtGCPvnpMUMPBEORSIO5ddz5yYvd1+ry6nkIB9i
ONyc1MzYzgjqSTZmTVAPpBy2tL0tGJI4Uo486uZKDFjPMwm8V9TRp4MLXVYVdc37HOW+gD/e
kQPFyApaq1ug3KvQvXhVK+r6UN5AUtmTzQQAW4EKJt2R1bDa+mpiJPjn80aTPzUc2V8SRS3M
8kP7WwcX7V0TADt4OibWySFBeeE0imNv/6XS</vt:lpwstr>
  </property>
  <property fmtid="{D5CDD505-2E9C-101B-9397-08002B2CF9AE}" pid="5" name="_2015_ms_pID_7253432">
    <vt:lpwstr>oxmLIPJt09pP0unyxlm3EKs=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