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68F34E56" w:rsidR="006D3016" w:rsidRPr="00B019D5" w:rsidRDefault="006D3016" w:rsidP="00250190">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bookmarkStart w:id="1" w:name="_GoBack"/>
      <w:bookmarkEnd w:id="1"/>
      <w:r w:rsidR="008D7F35">
        <w:rPr>
          <w:rFonts w:eastAsia="Times New Roman"/>
          <w:b/>
          <w:sz w:val="24"/>
          <w:szCs w:val="24"/>
        </w:rPr>
        <w:t>2</w:t>
      </w:r>
      <w:r w:rsidRPr="00B019D5">
        <w:rPr>
          <w:rFonts w:eastAsia="Times New Roman"/>
          <w:b/>
          <w:sz w:val="24"/>
          <w:szCs w:val="24"/>
        </w:rPr>
        <w:t xml:space="preserve"> Meeting </w:t>
      </w:r>
      <w:r w:rsidR="007D58B0" w:rsidRPr="00B019D5">
        <w:rPr>
          <w:rFonts w:eastAsia="Times New Roman"/>
          <w:b/>
          <w:sz w:val="24"/>
          <w:szCs w:val="24"/>
        </w:rPr>
        <w:t>#1</w:t>
      </w:r>
      <w:r w:rsidR="008D7F35">
        <w:rPr>
          <w:rFonts w:eastAsia="Times New Roman"/>
          <w:b/>
          <w:sz w:val="24"/>
          <w:szCs w:val="24"/>
        </w:rPr>
        <w:t>12</w:t>
      </w:r>
      <w:r w:rsidR="005208F4" w:rsidRPr="00B019D5">
        <w:rPr>
          <w:rFonts w:eastAsia="Times New Roman"/>
          <w:b/>
          <w:sz w:val="24"/>
          <w:szCs w:val="24"/>
        </w:rPr>
        <w:t>-e</w:t>
      </w:r>
      <w:r w:rsidRPr="00B019D5">
        <w:rPr>
          <w:rFonts w:eastAsia="Times New Roman"/>
          <w:b/>
          <w:bCs/>
          <w:sz w:val="24"/>
          <w:szCs w:val="24"/>
        </w:rPr>
        <w:tab/>
        <w:t>R</w:t>
      </w:r>
      <w:r w:rsidR="008D7F35">
        <w:rPr>
          <w:rFonts w:eastAsia="Times New Roman"/>
          <w:b/>
          <w:bCs/>
          <w:sz w:val="24"/>
          <w:szCs w:val="24"/>
        </w:rPr>
        <w:t>2</w:t>
      </w:r>
      <w:r w:rsidRPr="00B019D5">
        <w:rPr>
          <w:rFonts w:eastAsia="Times New Roman"/>
          <w:b/>
          <w:bCs/>
          <w:sz w:val="24"/>
          <w:szCs w:val="24"/>
        </w:rPr>
        <w:t>-</w:t>
      </w:r>
      <w:r w:rsidR="00094E39" w:rsidRPr="00B019D5">
        <w:rPr>
          <w:rFonts w:eastAsia="Times New Roman"/>
          <w:b/>
          <w:bCs/>
          <w:sz w:val="24"/>
          <w:szCs w:val="24"/>
        </w:rPr>
        <w:t>200</w:t>
      </w:r>
      <w:r w:rsidR="008D7F35">
        <w:rPr>
          <w:rFonts w:eastAsia="Times New Roman"/>
          <w:b/>
          <w:bCs/>
          <w:sz w:val="24"/>
          <w:szCs w:val="24"/>
        </w:rPr>
        <w:t>89</w:t>
      </w:r>
      <w:r w:rsidR="00822BD5">
        <w:rPr>
          <w:rFonts w:eastAsia="Times New Roman"/>
          <w:b/>
          <w:bCs/>
          <w:sz w:val="24"/>
          <w:szCs w:val="24"/>
        </w:rPr>
        <w:t>3</w:t>
      </w:r>
      <w:r w:rsidR="00AA726D">
        <w:rPr>
          <w:rFonts w:eastAsia="Times New Roman"/>
          <w:b/>
          <w:bCs/>
          <w:sz w:val="24"/>
          <w:szCs w:val="24"/>
        </w:rPr>
        <w:t>1</w:t>
      </w:r>
    </w:p>
    <w:p w14:paraId="338512CF" w14:textId="3ECF39DB" w:rsidR="00F54DA5" w:rsidRPr="00B019D5" w:rsidRDefault="00B14610" w:rsidP="00F54DA5">
      <w:pPr>
        <w:tabs>
          <w:tab w:val="right" w:pos="9639"/>
        </w:tabs>
        <w:overflowPunct/>
        <w:autoSpaceDE/>
        <w:autoSpaceDN/>
        <w:adjustRightInd/>
        <w:spacing w:line="240" w:lineRule="auto"/>
        <w:jc w:val="left"/>
        <w:textAlignment w:val="auto"/>
        <w:rPr>
          <w:rFonts w:cs="Arial"/>
          <w:sz w:val="24"/>
          <w:szCs w:val="24"/>
          <w:lang w:eastAsia="en-US"/>
        </w:rPr>
      </w:pPr>
      <w:r w:rsidRPr="00B019D5">
        <w:rPr>
          <w:rFonts w:cs="Arial"/>
          <w:b/>
          <w:sz w:val="24"/>
          <w:szCs w:val="24"/>
          <w:lang w:eastAsia="en-US"/>
        </w:rPr>
        <w:t xml:space="preserve">Electronic meeting, </w:t>
      </w:r>
      <w:r>
        <w:rPr>
          <w:rFonts w:cs="Arial"/>
          <w:b/>
          <w:sz w:val="24"/>
          <w:szCs w:val="24"/>
          <w:lang w:eastAsia="en-US"/>
        </w:rPr>
        <w:t>Nov. 2</w:t>
      </w:r>
      <w:r w:rsidRPr="009804B2">
        <w:rPr>
          <w:rFonts w:cs="Arial"/>
          <w:b/>
          <w:sz w:val="24"/>
          <w:szCs w:val="24"/>
          <w:vertAlign w:val="superscript"/>
          <w:lang w:eastAsia="en-US"/>
        </w:rPr>
        <w:t>nd</w:t>
      </w:r>
      <w:r>
        <w:rPr>
          <w:rFonts w:cs="Arial"/>
          <w:b/>
          <w:sz w:val="24"/>
          <w:szCs w:val="24"/>
          <w:lang w:eastAsia="en-US"/>
        </w:rPr>
        <w:t xml:space="preserve"> – Nov. 13</w:t>
      </w:r>
      <w:r w:rsidRPr="009804B2">
        <w:rPr>
          <w:rFonts w:cs="Arial"/>
          <w:b/>
          <w:sz w:val="24"/>
          <w:szCs w:val="24"/>
          <w:vertAlign w:val="superscript"/>
          <w:lang w:eastAsia="en-US"/>
        </w:rPr>
        <w:t>th</w:t>
      </w:r>
      <w:r w:rsidRPr="00B019D5">
        <w:rPr>
          <w:rFonts w:eastAsia="MS Mincho" w:cs="Arial"/>
          <w:b/>
          <w:bCs/>
          <w:sz w:val="24"/>
          <w:szCs w:val="24"/>
          <w:lang w:eastAsia="ja-JP"/>
        </w:rPr>
        <w:t>, 2020</w:t>
      </w:r>
      <w:r w:rsidR="005208F4" w:rsidRPr="00A66B07">
        <w:rPr>
          <w:rFonts w:cs="Arial"/>
          <w:sz w:val="24"/>
          <w:szCs w:val="24"/>
          <w:lang w:eastAsia="en-US"/>
        </w:rPr>
        <w:tab/>
      </w:r>
    </w:p>
    <w:p w14:paraId="7811E7C9" w14:textId="77777777" w:rsidR="006D3016" w:rsidRPr="00A66B07" w:rsidRDefault="006D3016" w:rsidP="00250190">
      <w:pPr>
        <w:widowControl w:val="0"/>
        <w:spacing w:after="0"/>
        <w:jc w:val="left"/>
        <w:rPr>
          <w:rFonts w:eastAsia="Times New Roman"/>
          <w:bCs/>
          <w:sz w:val="24"/>
        </w:rPr>
      </w:pPr>
    </w:p>
    <w:p w14:paraId="61F5F757" w14:textId="40BFCC55"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8D7F35">
        <w:rPr>
          <w:rFonts w:eastAsia="MS Mincho" w:cs="Arial"/>
          <w:bCs/>
          <w:sz w:val="24"/>
          <w:szCs w:val="24"/>
          <w:lang w:eastAsia="en-US"/>
        </w:rPr>
        <w:t>1</w:t>
      </w:r>
      <w:r w:rsidR="000A2FF8" w:rsidRPr="00FF113A">
        <w:rPr>
          <w:rFonts w:eastAsia="MS Mincho" w:cs="Arial"/>
          <w:bCs/>
          <w:sz w:val="24"/>
          <w:szCs w:val="24"/>
          <w:lang w:eastAsia="en-US"/>
        </w:rPr>
        <w:t>.</w:t>
      </w:r>
      <w:r w:rsidR="00822BD5">
        <w:rPr>
          <w:rFonts w:eastAsia="MS Mincho" w:cs="Arial"/>
          <w:bCs/>
          <w:sz w:val="24"/>
          <w:szCs w:val="24"/>
          <w:lang w:eastAsia="en-US"/>
        </w:rPr>
        <w:t>2.</w:t>
      </w:r>
      <w:r w:rsidR="00AA726D">
        <w:rPr>
          <w:rFonts w:eastAsia="MS Mincho" w:cs="Arial"/>
          <w:bCs/>
          <w:sz w:val="24"/>
          <w:szCs w:val="24"/>
          <w:lang w:eastAsia="en-US"/>
        </w:rPr>
        <w:t>3</w:t>
      </w:r>
    </w:p>
    <w:p w14:paraId="341E9F0C" w14:textId="0F855372"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C759B8" w:rsidRPr="00FF113A">
        <w:rPr>
          <w:rFonts w:eastAsia="Times New Roman" w:cs="Arial"/>
          <w:bCs/>
          <w:sz w:val="24"/>
          <w:szCs w:val="24"/>
          <w:lang w:eastAsia="en-US"/>
        </w:rPr>
        <w:t xml:space="preserve">Chengdu </w:t>
      </w:r>
      <w:r w:rsidR="00091EFF" w:rsidRPr="00FF113A">
        <w:rPr>
          <w:rFonts w:eastAsia="Times New Roman" w:cs="Arial"/>
          <w:bCs/>
          <w:sz w:val="24"/>
          <w:szCs w:val="24"/>
          <w:lang w:eastAsia="en-US"/>
        </w:rPr>
        <w:t>TD Tech</w:t>
      </w:r>
    </w:p>
    <w:p w14:paraId="15C84C0E" w14:textId="11B32BEC" w:rsidR="006D3016"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Title:</w:t>
      </w:r>
      <w:r w:rsidRPr="00FF113A">
        <w:rPr>
          <w:rFonts w:eastAsia="Times New Roman" w:cs="Arial"/>
          <w:bCs/>
          <w:sz w:val="24"/>
          <w:szCs w:val="24"/>
          <w:lang w:eastAsia="en-US"/>
        </w:rPr>
        <w:tab/>
      </w:r>
      <w:r w:rsidR="00AA726D">
        <w:rPr>
          <w:rFonts w:eastAsia="Times New Roman" w:cs="Arial"/>
          <w:bCs/>
          <w:sz w:val="24"/>
          <w:szCs w:val="24"/>
          <w:lang w:eastAsia="en-US"/>
        </w:rPr>
        <w:t>Discussion on mobility with service continuity</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FF113A">
        <w:rPr>
          <w:rFonts w:eastAsia="Times New Roman" w:cs="Arial"/>
          <w:bCs/>
          <w:sz w:val="24"/>
          <w:szCs w:val="24"/>
          <w:lang w:eastAsia="en-US"/>
        </w:rPr>
        <w:t>Document for:</w:t>
      </w:r>
      <w:r w:rsidRPr="00FF113A">
        <w:rPr>
          <w:rFonts w:eastAsia="Times New Roman" w:cs="Arial"/>
          <w:bCs/>
          <w:sz w:val="24"/>
          <w:szCs w:val="24"/>
          <w:lang w:eastAsia="en-US"/>
        </w:rPr>
        <w:tab/>
        <w:t xml:space="preserve">Discussion </w:t>
      </w:r>
      <w:bookmarkEnd w:id="2"/>
      <w:r w:rsidR="00A20DA1" w:rsidRPr="00FF113A">
        <w:rPr>
          <w:rFonts w:eastAsia="Times New Roman" w:cs="Arial"/>
          <w:bCs/>
          <w:sz w:val="24"/>
          <w:szCs w:val="24"/>
          <w:lang w:eastAsia="en-US"/>
        </w:rPr>
        <w:t>and Decision</w:t>
      </w:r>
    </w:p>
    <w:p w14:paraId="6B5A42B8" w14:textId="77777777" w:rsidR="00CD1FF7" w:rsidRPr="00A66B07" w:rsidRDefault="00CD1FF7" w:rsidP="00220301">
      <w:pPr>
        <w:pStyle w:val="1"/>
        <w:numPr>
          <w:ilvl w:val="0"/>
          <w:numId w:val="18"/>
        </w:numPr>
      </w:pPr>
      <w:r w:rsidRPr="00A66B07">
        <w:t>Introduction</w:t>
      </w:r>
    </w:p>
    <w:p w14:paraId="07D71F0A" w14:textId="38A3CFB7" w:rsidR="00E3297C"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253997" w:rsidRPr="00A66B07">
        <w:t xml:space="preserve">. </w:t>
      </w:r>
      <w:r w:rsidR="00B927DB">
        <w:t xml:space="preserve">This </w:t>
      </w:r>
      <w:r w:rsidR="00AC43DA" w:rsidRPr="00A66B07">
        <w:t xml:space="preserve">work item focuses </w:t>
      </w:r>
      <w:r w:rsidR="00995C67" w:rsidRPr="00A66B07">
        <w:t xml:space="preserve">on </w:t>
      </w:r>
      <w:r w:rsidR="00B927DB">
        <w:t xml:space="preserve">providing both the </w:t>
      </w:r>
      <w:r w:rsidR="004F30DA">
        <w:t xml:space="preserve">NR </w:t>
      </w:r>
      <w:r w:rsidR="00B927DB">
        <w:t xml:space="preserve">MBS </w:t>
      </w:r>
      <w:r w:rsidR="00995C67" w:rsidRPr="00A66B07">
        <w:t>solution</w:t>
      </w:r>
      <w:r w:rsidR="00B927DB">
        <w:t xml:space="preserve"> for</w:t>
      </w:r>
      <w:r w:rsidR="000D7549">
        <w:t xml:space="preserve"> </w:t>
      </w:r>
      <w:r w:rsidR="00B927DB">
        <w:t xml:space="preserve">RRC_CONNECTED </w:t>
      </w:r>
      <w:r w:rsidR="000D7549">
        <w:t>UE</w:t>
      </w:r>
      <w:r w:rsidR="000D7549">
        <w:rPr>
          <w:rFonts w:hint="eastAsia"/>
        </w:rPr>
        <w:t>s</w:t>
      </w:r>
      <w:r w:rsidR="00B927DB">
        <w:t xml:space="preserve"> and the </w:t>
      </w:r>
      <w:r w:rsidR="004F30DA">
        <w:t xml:space="preserve">NR </w:t>
      </w:r>
      <w:r w:rsidR="00B927DB">
        <w:t xml:space="preserve">MBS solution for </w:t>
      </w:r>
      <w:r w:rsidR="000D7549">
        <w:t>R</w:t>
      </w:r>
      <w:r w:rsidR="00B927DB">
        <w:t>RC_IDLE</w:t>
      </w:r>
      <w:r w:rsidR="000D7549">
        <w:t>/</w:t>
      </w:r>
      <w:r w:rsidR="00B927DB">
        <w:t xml:space="preserve">RRC_INACTIVE </w:t>
      </w:r>
      <w:r w:rsidR="000D7549">
        <w:t>UE</w:t>
      </w:r>
      <w:r w:rsidR="000D7549">
        <w:rPr>
          <w:rFonts w:hint="eastAsia"/>
        </w:rPr>
        <w:t>s</w:t>
      </w:r>
      <w:r w:rsidR="00B927DB">
        <w:t>.</w:t>
      </w:r>
      <w:r w:rsidR="00B46C9B">
        <w:t xml:space="preserve"> </w:t>
      </w:r>
      <w:r w:rsidR="003C57DE">
        <w:t xml:space="preserve">In the contribution, the </w:t>
      </w:r>
      <w:r w:rsidR="001665F2">
        <w:t xml:space="preserve">mobility with service continuity are studied and </w:t>
      </w:r>
      <w:r w:rsidR="00E92CE2">
        <w:t xml:space="preserve">the </w:t>
      </w:r>
      <w:r w:rsidR="000D7549">
        <w:t>related proposals are made</w:t>
      </w:r>
      <w:r w:rsidR="00582B18">
        <w:t>.</w:t>
      </w:r>
    </w:p>
    <w:p w14:paraId="7F646130" w14:textId="77777777" w:rsidR="001665F2" w:rsidRDefault="001665F2" w:rsidP="00A31AC0"/>
    <w:p w14:paraId="27F063AA" w14:textId="2633DEA2" w:rsidR="003C57DE" w:rsidRDefault="00C123D7" w:rsidP="00891B72">
      <w:pPr>
        <w:pStyle w:val="1"/>
        <w:numPr>
          <w:ilvl w:val="0"/>
          <w:numId w:val="18"/>
        </w:numPr>
      </w:pPr>
      <w:bookmarkStart w:id="3" w:name="OLE_LINK1"/>
      <w:bookmarkStart w:id="4" w:name="OLE_LINK2"/>
      <w:r>
        <w:t>Mobility with service continuity</w:t>
      </w:r>
      <w:bookmarkStart w:id="5" w:name="_Ref40865202"/>
    </w:p>
    <w:p w14:paraId="0634837E" w14:textId="08638BC1" w:rsidR="00C123D7" w:rsidRDefault="00001921" w:rsidP="00C123D7">
      <w:pPr>
        <w:rPr>
          <w:rFonts w:eastAsiaTheme="minorEastAsia"/>
        </w:rPr>
      </w:pPr>
      <w:r>
        <w:rPr>
          <w:rFonts w:eastAsiaTheme="minorEastAsia" w:hint="eastAsia"/>
        </w:rPr>
        <w:t>T</w:t>
      </w:r>
      <w:r>
        <w:rPr>
          <w:rFonts w:eastAsiaTheme="minorEastAsia"/>
        </w:rPr>
        <w:t>he following two scenarios are discussed for the mobility with service continuity.</w:t>
      </w:r>
    </w:p>
    <w:p w14:paraId="756E4CE3" w14:textId="163165D8" w:rsidR="00001921" w:rsidRDefault="00001921" w:rsidP="00C123D7">
      <w:pPr>
        <w:rPr>
          <w:rFonts w:eastAsiaTheme="minorEastAsia"/>
        </w:rPr>
      </w:pPr>
      <w:r>
        <w:rPr>
          <w:rFonts w:eastAsiaTheme="minorEastAsia"/>
        </w:rPr>
        <w:t>Scenario 1: The target cell provides the MBS</w:t>
      </w:r>
    </w:p>
    <w:p w14:paraId="788980B7" w14:textId="1CE6D8BF" w:rsidR="00001921" w:rsidRPr="00001921" w:rsidRDefault="00001921" w:rsidP="00C123D7">
      <w:pPr>
        <w:rPr>
          <w:rFonts w:eastAsiaTheme="minorEastAsia"/>
        </w:rPr>
      </w:pPr>
      <w:r>
        <w:rPr>
          <w:rFonts w:eastAsiaTheme="minorEastAsia"/>
        </w:rPr>
        <w:t>Scenario 2: The target cell doesn’t provide the MBS</w:t>
      </w:r>
    </w:p>
    <w:p w14:paraId="2EF0B023" w14:textId="463D0D66" w:rsidR="00C123D7" w:rsidRDefault="00001921" w:rsidP="00001921">
      <w:pPr>
        <w:pStyle w:val="2"/>
        <w:rPr>
          <w:lang w:eastAsia="zh-CN"/>
        </w:rPr>
      </w:pPr>
      <w:r>
        <w:rPr>
          <w:rFonts w:hint="eastAsia"/>
          <w:lang w:eastAsia="zh-CN"/>
        </w:rPr>
        <w:t>2</w:t>
      </w:r>
      <w:r>
        <w:rPr>
          <w:lang w:eastAsia="zh-CN"/>
        </w:rPr>
        <w:t>.1 Scenario 1</w:t>
      </w:r>
    </w:p>
    <w:p w14:paraId="001CDF92" w14:textId="0D3F1F3E" w:rsidR="00001921" w:rsidRDefault="002E34B0" w:rsidP="00C123D7">
      <w:pPr>
        <w:rPr>
          <w:rFonts w:eastAsiaTheme="minorEastAsia"/>
        </w:rPr>
      </w:pPr>
      <w:r>
        <w:rPr>
          <w:rFonts w:eastAsiaTheme="minorEastAsia" w:hint="eastAsia"/>
        </w:rPr>
        <w:t>W</w:t>
      </w:r>
      <w:r>
        <w:rPr>
          <w:rFonts w:eastAsiaTheme="minorEastAsia"/>
        </w:rPr>
        <w:t>hen the target cell provides the MBS, the MBS configuration information in the target cell needs to be sent in the Handover request response message. When the PTM bearers of an MBS have the same SDAP/PDCP/RLC/PDSCH/PDCCH configuration</w:t>
      </w:r>
      <w:r w:rsidR="007D37A8">
        <w:rPr>
          <w:rFonts w:eastAsiaTheme="minorEastAsia"/>
        </w:rPr>
        <w:t xml:space="preserve"> [2]</w:t>
      </w:r>
      <w:r>
        <w:rPr>
          <w:rFonts w:eastAsiaTheme="minorEastAsia"/>
        </w:rPr>
        <w:t xml:space="preserve">, the MBS configuration information in the Handover request message </w:t>
      </w:r>
      <w:r w:rsidR="00596C0F">
        <w:rPr>
          <w:rFonts w:eastAsiaTheme="minorEastAsia"/>
        </w:rPr>
        <w:t>will be simplified. Corr</w:t>
      </w:r>
      <w:r w:rsidR="007D37A8">
        <w:rPr>
          <w:rFonts w:eastAsiaTheme="minorEastAsia"/>
        </w:rPr>
        <w:t>e</w:t>
      </w:r>
      <w:r w:rsidR="00596C0F">
        <w:rPr>
          <w:rFonts w:eastAsiaTheme="minorEastAsia"/>
        </w:rPr>
        <w:t xml:space="preserve">spondingly, the MBS configuration in the Handover command message is also simplified, which will save the radio resource over </w:t>
      </w:r>
      <w:proofErr w:type="spellStart"/>
      <w:r w:rsidR="00596C0F">
        <w:rPr>
          <w:rFonts w:eastAsiaTheme="minorEastAsia"/>
        </w:rPr>
        <w:t>Uu</w:t>
      </w:r>
      <w:proofErr w:type="spellEnd"/>
      <w:r w:rsidR="00596C0F">
        <w:rPr>
          <w:rFonts w:eastAsiaTheme="minorEastAsia"/>
        </w:rPr>
        <w:t>.</w:t>
      </w:r>
    </w:p>
    <w:p w14:paraId="1DDB4448" w14:textId="44D7A99E" w:rsidR="00596C0F" w:rsidRDefault="00596C0F" w:rsidP="00C123D7">
      <w:pPr>
        <w:rPr>
          <w:rFonts w:eastAsiaTheme="minorEastAsia"/>
        </w:rPr>
      </w:pPr>
      <w:r>
        <w:rPr>
          <w:rFonts w:eastAsiaTheme="minorEastAsia"/>
        </w:rPr>
        <w:t>Based on the above discussion, the MBS configuration in the following messages should be determined one by one for the same SDAP/PDCP/RLC/PDSCH/PDCCH configuration.</w:t>
      </w:r>
    </w:p>
    <w:p w14:paraId="4EB3D51A" w14:textId="3DA43BED" w:rsidR="00596C0F" w:rsidRDefault="00596C0F" w:rsidP="00596C0F">
      <w:pPr>
        <w:pStyle w:val="af1"/>
        <w:numPr>
          <w:ilvl w:val="0"/>
          <w:numId w:val="49"/>
        </w:numPr>
        <w:ind w:leftChars="0"/>
        <w:rPr>
          <w:rFonts w:eastAsiaTheme="minorEastAsia"/>
        </w:rPr>
      </w:pPr>
      <w:r>
        <w:rPr>
          <w:rFonts w:eastAsiaTheme="minorEastAsia"/>
        </w:rPr>
        <w:t xml:space="preserve">Handover request </w:t>
      </w:r>
    </w:p>
    <w:p w14:paraId="68D870E0" w14:textId="526F2DDF" w:rsidR="00596C0F" w:rsidRDefault="00596C0F" w:rsidP="00596C0F">
      <w:pPr>
        <w:pStyle w:val="af1"/>
        <w:numPr>
          <w:ilvl w:val="0"/>
          <w:numId w:val="49"/>
        </w:numPr>
        <w:ind w:leftChars="0"/>
        <w:rPr>
          <w:rFonts w:eastAsiaTheme="minorEastAsia"/>
        </w:rPr>
      </w:pPr>
      <w:r>
        <w:rPr>
          <w:rFonts w:eastAsiaTheme="minorEastAsia"/>
        </w:rPr>
        <w:t>Handover request response</w:t>
      </w:r>
    </w:p>
    <w:p w14:paraId="0E3F9E74" w14:textId="1396EF41" w:rsidR="00596C0F" w:rsidRPr="00596C0F" w:rsidRDefault="00596C0F" w:rsidP="00596C0F">
      <w:pPr>
        <w:pStyle w:val="af1"/>
        <w:numPr>
          <w:ilvl w:val="0"/>
          <w:numId w:val="49"/>
        </w:numPr>
        <w:ind w:leftChars="0"/>
        <w:rPr>
          <w:rFonts w:eastAsiaTheme="minorEastAsia"/>
        </w:rPr>
      </w:pPr>
      <w:r>
        <w:rPr>
          <w:rFonts w:eastAsiaTheme="minorEastAsia"/>
        </w:rPr>
        <w:t>Handover command</w:t>
      </w:r>
    </w:p>
    <w:p w14:paraId="39B90014" w14:textId="2AC1AEC0" w:rsidR="00596C0F" w:rsidRDefault="00596C0F" w:rsidP="00C123D7">
      <w:pPr>
        <w:rPr>
          <w:rFonts w:eastAsiaTheme="minorEastAsia"/>
        </w:rPr>
      </w:pPr>
    </w:p>
    <w:p w14:paraId="2092F4C8" w14:textId="3B3A691D" w:rsidR="00596C0F" w:rsidRDefault="00596C0F" w:rsidP="00C123D7">
      <w:pPr>
        <w:rPr>
          <w:rFonts w:eastAsiaTheme="minorEastAsia"/>
        </w:rPr>
      </w:pPr>
      <w:r>
        <w:rPr>
          <w:rFonts w:eastAsiaTheme="minorEastAsia" w:hint="eastAsia"/>
        </w:rPr>
        <w:t>T</w:t>
      </w:r>
      <w:r>
        <w:rPr>
          <w:rFonts w:eastAsiaTheme="minorEastAsia"/>
        </w:rPr>
        <w:t>he following proposal is made:</w:t>
      </w:r>
    </w:p>
    <w:p w14:paraId="4ADF5AAC" w14:textId="2D4EBBEC" w:rsidR="00596C0F" w:rsidRPr="004C50FB" w:rsidRDefault="00596C0F" w:rsidP="00C123D7">
      <w:pPr>
        <w:rPr>
          <w:rFonts w:eastAsiaTheme="minorEastAsia"/>
          <w:b/>
        </w:rPr>
      </w:pPr>
      <w:r w:rsidRPr="004C50FB">
        <w:rPr>
          <w:rFonts w:eastAsiaTheme="minorEastAsia"/>
          <w:b/>
        </w:rPr>
        <w:t>Proposal 1: The detailed MBS configuration in each of the above listed messages needs to be determined for the same SDAP/PDCP/RLC/PDSCH/PDCCH configuration.</w:t>
      </w:r>
    </w:p>
    <w:p w14:paraId="0B06C87B" w14:textId="77777777" w:rsidR="00001921" w:rsidRPr="004C50FB" w:rsidRDefault="00001921" w:rsidP="00C123D7">
      <w:pPr>
        <w:rPr>
          <w:rFonts w:eastAsia="MS Gothic"/>
          <w:b/>
          <w:lang w:eastAsia="ja-JP"/>
        </w:rPr>
      </w:pPr>
    </w:p>
    <w:p w14:paraId="2F37D394" w14:textId="2C49D77D" w:rsidR="00001921" w:rsidRDefault="00001921" w:rsidP="00001921">
      <w:pPr>
        <w:pStyle w:val="2"/>
        <w:rPr>
          <w:lang w:eastAsia="zh-CN"/>
        </w:rPr>
      </w:pPr>
      <w:r>
        <w:rPr>
          <w:rFonts w:hint="eastAsia"/>
          <w:lang w:eastAsia="zh-CN"/>
        </w:rPr>
        <w:lastRenderedPageBreak/>
        <w:t>2</w:t>
      </w:r>
      <w:r>
        <w:rPr>
          <w:lang w:eastAsia="zh-CN"/>
        </w:rPr>
        <w:t>.3 Scenario 2</w:t>
      </w:r>
    </w:p>
    <w:p w14:paraId="1D58125F" w14:textId="3D1ED861" w:rsidR="00001921" w:rsidRDefault="00001921" w:rsidP="00C123D7">
      <w:pPr>
        <w:rPr>
          <w:rFonts w:eastAsiaTheme="minorEastAsia"/>
        </w:rPr>
      </w:pPr>
      <w:r>
        <w:rPr>
          <w:rFonts w:eastAsiaTheme="minorEastAsia"/>
        </w:rPr>
        <w:t xml:space="preserve">From the MBS related information in the Handover request message, the target cell can find which MBS needs to be provided. If the corresponding MBS is not presented by itself, it can trigger the 5GC to </w:t>
      </w:r>
      <w:r w:rsidR="007D273E">
        <w:rPr>
          <w:rFonts w:eastAsiaTheme="minorEastAsia"/>
        </w:rPr>
        <w:t xml:space="preserve">provide the MBS to it. When the 5GC receives the trigger from the target cell, the 5GC initializes the corresponding procedure to send the MBS to the target cell. </w:t>
      </w:r>
    </w:p>
    <w:p w14:paraId="2AFFCF80" w14:textId="6BE8D43B" w:rsidR="007D273E" w:rsidRDefault="001A16AE" w:rsidP="00C123D7">
      <w:pPr>
        <w:rPr>
          <w:rFonts w:eastAsiaTheme="minorEastAsia"/>
        </w:rPr>
      </w:pPr>
      <w:r>
        <w:rPr>
          <w:rFonts w:eastAsiaTheme="minorEastAsia"/>
        </w:rPr>
        <w:t>T</w:t>
      </w:r>
      <w:r w:rsidR="007D273E">
        <w:rPr>
          <w:rFonts w:eastAsiaTheme="minorEastAsia"/>
        </w:rPr>
        <w:t>he target cell can send the Handover request response to the source cell with the indicator in the message to indicate the MBS in the Handover request message is not provided in the target cell</w:t>
      </w:r>
      <w:r>
        <w:rPr>
          <w:rFonts w:eastAsiaTheme="minorEastAsia"/>
        </w:rPr>
        <w:t xml:space="preserve"> before</w:t>
      </w:r>
      <w:r w:rsidR="007D273E">
        <w:rPr>
          <w:rFonts w:eastAsiaTheme="minorEastAsia"/>
        </w:rPr>
        <w:t>.</w:t>
      </w:r>
    </w:p>
    <w:p w14:paraId="5E22C1C9" w14:textId="58072583" w:rsidR="001A16AE" w:rsidRDefault="007D273E" w:rsidP="00C123D7">
      <w:pPr>
        <w:rPr>
          <w:rFonts w:eastAsiaTheme="minorEastAsia"/>
        </w:rPr>
      </w:pPr>
      <w:r>
        <w:rPr>
          <w:rFonts w:eastAsiaTheme="minorEastAsia"/>
        </w:rPr>
        <w:t xml:space="preserve">When receiving the Handover request response message, </w:t>
      </w:r>
      <w:r w:rsidR="001A16AE">
        <w:rPr>
          <w:rFonts w:eastAsiaTheme="minorEastAsia"/>
        </w:rPr>
        <w:t xml:space="preserve">according to the indicator in the message, </w:t>
      </w:r>
      <w:r>
        <w:rPr>
          <w:rFonts w:eastAsiaTheme="minorEastAsia"/>
        </w:rPr>
        <w:t xml:space="preserve">the source cell begins to </w:t>
      </w:r>
      <w:r w:rsidR="001A16AE">
        <w:rPr>
          <w:rFonts w:eastAsiaTheme="minorEastAsia"/>
        </w:rPr>
        <w:t>forward all the PDCP PDUs of each RB of the MBS to the target cell in order to control the packet loss as less as possible.</w:t>
      </w:r>
    </w:p>
    <w:p w14:paraId="5F3DB905" w14:textId="373B9D8B" w:rsidR="00A91536" w:rsidRDefault="001A16AE" w:rsidP="00C123D7">
      <w:pPr>
        <w:rPr>
          <w:rFonts w:eastAsiaTheme="minorEastAsia"/>
        </w:rPr>
      </w:pPr>
      <w:r>
        <w:rPr>
          <w:rFonts w:eastAsiaTheme="minorEastAsia"/>
        </w:rPr>
        <w:t xml:space="preserve">When the target cell receives the first packet of the MBS session from the 5GC, it can send the message to the source cell with </w:t>
      </w:r>
      <w:proofErr w:type="gramStart"/>
      <w:r w:rsidR="00A91536">
        <w:rPr>
          <w:rFonts w:eastAsiaTheme="minorEastAsia"/>
        </w:rPr>
        <w:t>SN(</w:t>
      </w:r>
      <w:proofErr w:type="gramEnd"/>
      <w:r w:rsidR="00A91536">
        <w:rPr>
          <w:rFonts w:eastAsiaTheme="minorEastAsia"/>
        </w:rPr>
        <w:t xml:space="preserve">k), k=1,…,K, </w:t>
      </w:r>
      <w:r>
        <w:rPr>
          <w:rFonts w:eastAsiaTheme="minorEastAsia"/>
        </w:rPr>
        <w:t>in the message</w:t>
      </w:r>
      <w:r w:rsidR="00A91536">
        <w:rPr>
          <w:rFonts w:eastAsiaTheme="minorEastAsia"/>
        </w:rPr>
        <w:t xml:space="preserve">. </w:t>
      </w:r>
      <w:proofErr w:type="gramStart"/>
      <w:r w:rsidR="00A91536">
        <w:rPr>
          <w:rFonts w:eastAsiaTheme="minorEastAsia"/>
        </w:rPr>
        <w:t>SN(</w:t>
      </w:r>
      <w:proofErr w:type="gramEnd"/>
      <w:r w:rsidR="00A91536">
        <w:rPr>
          <w:rFonts w:eastAsiaTheme="minorEastAsia"/>
        </w:rPr>
        <w:t>k) is used to indicate the SN of the first PDCP PDU of the k-</w:t>
      </w:r>
      <w:proofErr w:type="spellStart"/>
      <w:r w:rsidR="00A91536">
        <w:rPr>
          <w:rFonts w:eastAsiaTheme="minorEastAsia"/>
        </w:rPr>
        <w:t>th</w:t>
      </w:r>
      <w:proofErr w:type="spellEnd"/>
      <w:r w:rsidR="00A91536">
        <w:rPr>
          <w:rFonts w:eastAsiaTheme="minorEastAsia"/>
        </w:rPr>
        <w:t xml:space="preserve"> RB of the MBS in the target cell.</w:t>
      </w:r>
    </w:p>
    <w:p w14:paraId="414FBE38" w14:textId="73641C47" w:rsidR="007D273E" w:rsidRDefault="00A91536" w:rsidP="00C123D7">
      <w:pPr>
        <w:rPr>
          <w:rFonts w:eastAsiaTheme="minorEastAsia"/>
        </w:rPr>
      </w:pPr>
      <w:r>
        <w:rPr>
          <w:rFonts w:eastAsiaTheme="minorEastAsia"/>
        </w:rPr>
        <w:t>The source cell can stop forwarding the PDCP PDUs of the k-</w:t>
      </w:r>
      <w:proofErr w:type="spellStart"/>
      <w:r>
        <w:rPr>
          <w:rFonts w:eastAsiaTheme="minorEastAsia"/>
        </w:rPr>
        <w:t>th</w:t>
      </w:r>
      <w:proofErr w:type="spellEnd"/>
      <w:r>
        <w:rPr>
          <w:rFonts w:eastAsiaTheme="minorEastAsia"/>
        </w:rPr>
        <w:t xml:space="preserve"> RB of the MBS if the last PDCP PDU before the PDCP PDU with the SN of </w:t>
      </w:r>
      <w:proofErr w:type="gramStart"/>
      <w:r>
        <w:rPr>
          <w:rFonts w:eastAsiaTheme="minorEastAsia"/>
        </w:rPr>
        <w:t>SN(</w:t>
      </w:r>
      <w:proofErr w:type="gramEnd"/>
      <w:r>
        <w:rPr>
          <w:rFonts w:eastAsiaTheme="minorEastAsia"/>
        </w:rPr>
        <w:t>k) is sent to the target cell.</w:t>
      </w:r>
    </w:p>
    <w:p w14:paraId="20B26232" w14:textId="6D92B4D4" w:rsidR="00A91536" w:rsidRDefault="00C96376" w:rsidP="00C123D7">
      <w:pPr>
        <w:rPr>
          <w:rFonts w:eastAsiaTheme="minorEastAsia"/>
        </w:rPr>
      </w:pPr>
      <w:r>
        <w:rPr>
          <w:rFonts w:eastAsiaTheme="minorEastAsia"/>
        </w:rPr>
        <w:t>Based on the above discussion, the following proposals are made.</w:t>
      </w:r>
    </w:p>
    <w:p w14:paraId="30302B8B" w14:textId="6D589B88" w:rsidR="00C96376" w:rsidRPr="004C50FB" w:rsidRDefault="00C96376" w:rsidP="00C123D7">
      <w:pPr>
        <w:rPr>
          <w:rFonts w:eastAsiaTheme="minorEastAsia"/>
          <w:b/>
        </w:rPr>
      </w:pPr>
      <w:proofErr w:type="spellStart"/>
      <w:r w:rsidRPr="004C50FB">
        <w:rPr>
          <w:rFonts w:eastAsiaTheme="minorEastAsia"/>
          <w:b/>
        </w:rPr>
        <w:t>Propolsal</w:t>
      </w:r>
      <w:proofErr w:type="spellEnd"/>
      <w:r w:rsidR="004C50FB" w:rsidRPr="004C50FB">
        <w:rPr>
          <w:rFonts w:eastAsiaTheme="minorEastAsia"/>
          <w:b/>
        </w:rPr>
        <w:t xml:space="preserve"> 2</w:t>
      </w:r>
      <w:r w:rsidRPr="004C50FB">
        <w:rPr>
          <w:rFonts w:eastAsiaTheme="minorEastAsia"/>
          <w:b/>
        </w:rPr>
        <w:t xml:space="preserve">: </w:t>
      </w:r>
      <w:r w:rsidR="006A16F1" w:rsidRPr="004C50FB">
        <w:rPr>
          <w:rFonts w:eastAsiaTheme="minorEastAsia"/>
          <w:b/>
        </w:rPr>
        <w:t>The target cell can trigger the 5GC to provide an MBS to it.</w:t>
      </w:r>
    </w:p>
    <w:p w14:paraId="5DB88BCC" w14:textId="41629E02" w:rsidR="006A16F1" w:rsidRPr="004C50FB" w:rsidRDefault="006A16F1" w:rsidP="00C123D7">
      <w:pPr>
        <w:rPr>
          <w:rFonts w:eastAsiaTheme="minorEastAsia"/>
          <w:b/>
        </w:rPr>
      </w:pPr>
      <w:r w:rsidRPr="004C50FB">
        <w:rPr>
          <w:rFonts w:eastAsiaTheme="minorEastAsia"/>
          <w:b/>
        </w:rPr>
        <w:t>Proposal</w:t>
      </w:r>
      <w:r w:rsidR="004C50FB" w:rsidRPr="004C50FB">
        <w:rPr>
          <w:rFonts w:eastAsiaTheme="minorEastAsia"/>
          <w:b/>
        </w:rPr>
        <w:t xml:space="preserve"> 3</w:t>
      </w:r>
      <w:r w:rsidRPr="004C50FB">
        <w:rPr>
          <w:rFonts w:eastAsiaTheme="minorEastAsia"/>
          <w:b/>
        </w:rPr>
        <w:t>: The target cell indicates that it doesn’t provide the MBS before in the Handover request response mess</w:t>
      </w:r>
      <w:r w:rsidR="004C50FB" w:rsidRPr="004C50FB">
        <w:rPr>
          <w:rFonts w:eastAsiaTheme="minorEastAsia"/>
          <w:b/>
        </w:rPr>
        <w:t>a</w:t>
      </w:r>
      <w:r w:rsidRPr="004C50FB">
        <w:rPr>
          <w:rFonts w:eastAsiaTheme="minorEastAsia"/>
          <w:b/>
        </w:rPr>
        <w:t>ge.</w:t>
      </w:r>
    </w:p>
    <w:p w14:paraId="02D26C04" w14:textId="1C1A2A18" w:rsidR="006A16F1" w:rsidRPr="004C50FB" w:rsidRDefault="006A16F1" w:rsidP="00C123D7">
      <w:pPr>
        <w:rPr>
          <w:rFonts w:eastAsiaTheme="minorEastAsia"/>
          <w:b/>
        </w:rPr>
      </w:pPr>
      <w:r w:rsidRPr="004C50FB">
        <w:rPr>
          <w:rFonts w:eastAsiaTheme="minorEastAsia"/>
          <w:b/>
        </w:rPr>
        <w:t>Proposal</w:t>
      </w:r>
      <w:r w:rsidR="004C50FB" w:rsidRPr="004C50FB">
        <w:rPr>
          <w:rFonts w:eastAsiaTheme="minorEastAsia"/>
          <w:b/>
        </w:rPr>
        <w:t xml:space="preserve"> 4</w:t>
      </w:r>
      <w:r w:rsidRPr="004C50FB">
        <w:rPr>
          <w:rFonts w:eastAsiaTheme="minorEastAsia"/>
          <w:b/>
        </w:rPr>
        <w:t>: According to the indicator in the Handover request message, the source cell forwards the PDCP PDUs of each RB of the MBS to the target cell.</w:t>
      </w:r>
    </w:p>
    <w:p w14:paraId="15D9194F" w14:textId="170235BB" w:rsidR="006A16F1" w:rsidRPr="004C50FB" w:rsidRDefault="006A16F1" w:rsidP="00C123D7">
      <w:pPr>
        <w:rPr>
          <w:rFonts w:eastAsiaTheme="minorEastAsia"/>
          <w:b/>
        </w:rPr>
      </w:pPr>
      <w:r w:rsidRPr="004C50FB">
        <w:rPr>
          <w:rFonts w:eastAsiaTheme="minorEastAsia"/>
          <w:b/>
        </w:rPr>
        <w:t>Proposal</w:t>
      </w:r>
      <w:r w:rsidR="004C50FB" w:rsidRPr="004C50FB">
        <w:rPr>
          <w:rFonts w:eastAsiaTheme="minorEastAsia"/>
          <w:b/>
        </w:rPr>
        <w:t xml:space="preserve"> 5</w:t>
      </w:r>
      <w:r w:rsidRPr="004C50FB">
        <w:rPr>
          <w:rFonts w:eastAsiaTheme="minorEastAsia"/>
          <w:b/>
        </w:rPr>
        <w:t>: The target cell sends the message to the source cell to indicate the SN of the first PDCP PDU of each RB of the MBS.</w:t>
      </w:r>
    </w:p>
    <w:bookmarkEnd w:id="3"/>
    <w:bookmarkEnd w:id="4"/>
    <w:bookmarkEnd w:id="5"/>
    <w:p w14:paraId="4E3430AB" w14:textId="77777777" w:rsidR="00D85780" w:rsidRPr="00303558" w:rsidRDefault="00D85780" w:rsidP="00B354E1">
      <w:pPr>
        <w:jc w:val="center"/>
      </w:pPr>
    </w:p>
    <w:p w14:paraId="6A455B2F" w14:textId="77777777" w:rsidR="00C20C06" w:rsidRPr="00A66B07" w:rsidRDefault="00501D61" w:rsidP="001D766C">
      <w:pPr>
        <w:pStyle w:val="1"/>
        <w:numPr>
          <w:ilvl w:val="0"/>
          <w:numId w:val="18"/>
        </w:numPr>
      </w:pPr>
      <w:r w:rsidRPr="00A66B07">
        <w:t>Conclusion</w:t>
      </w:r>
    </w:p>
    <w:p w14:paraId="01C812F0" w14:textId="3D07550B"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190D9A">
        <w:rPr>
          <w:lang w:eastAsia="ja-JP"/>
        </w:rPr>
        <w:t xml:space="preserve">for </w:t>
      </w:r>
      <w:r w:rsidR="001A4BB9">
        <w:rPr>
          <w:lang w:eastAsia="ja-JP"/>
        </w:rPr>
        <w:t>mobility with service continuity</w:t>
      </w:r>
      <w:r w:rsidR="00E92CE2">
        <w:rPr>
          <w:lang w:eastAsia="ja-JP"/>
        </w:rPr>
        <w:t xml:space="preserve"> </w:t>
      </w:r>
      <w:r w:rsidR="0074466F">
        <w:rPr>
          <w:lang w:eastAsia="ja-JP"/>
        </w:rPr>
        <w:t xml:space="preserve">are </w:t>
      </w:r>
      <w:r w:rsidR="002C0269">
        <w:rPr>
          <w:lang w:eastAsia="ja-JP"/>
        </w:rPr>
        <w:t xml:space="preserve">made and </w:t>
      </w:r>
      <w:r w:rsidR="00A45072">
        <w:rPr>
          <w:lang w:eastAsia="ja-JP"/>
        </w:rPr>
        <w:t xml:space="preserve">expected </w:t>
      </w:r>
      <w:r w:rsidR="002C0269">
        <w:rPr>
          <w:lang w:eastAsia="ja-JP"/>
        </w:rPr>
        <w:t>to be discussed.</w:t>
      </w:r>
    </w:p>
    <w:p w14:paraId="2692B80B" w14:textId="77777777" w:rsidR="00CE3A47" w:rsidRDefault="00CE3A47" w:rsidP="00290F62">
      <w:pPr>
        <w:rPr>
          <w:lang w:eastAsia="ja-JP"/>
        </w:rPr>
      </w:pPr>
    </w:p>
    <w:p w14:paraId="257F653E" w14:textId="37E08FE0" w:rsidR="00CE3A47" w:rsidRPr="004C50FB" w:rsidRDefault="00CE3A47" w:rsidP="00CE3A47">
      <w:pPr>
        <w:rPr>
          <w:rFonts w:eastAsiaTheme="minorEastAsia"/>
          <w:b/>
        </w:rPr>
      </w:pPr>
      <w:r w:rsidRPr="004C50FB">
        <w:rPr>
          <w:rFonts w:eastAsiaTheme="minorEastAsia"/>
          <w:b/>
        </w:rPr>
        <w:t xml:space="preserve">Proposal 1: The detailed MBS configuration in </w:t>
      </w:r>
      <w:r w:rsidR="005F2854">
        <w:rPr>
          <w:rFonts w:eastAsiaTheme="minorEastAsia"/>
          <w:b/>
        </w:rPr>
        <w:t xml:space="preserve">the </w:t>
      </w:r>
      <w:r w:rsidRPr="004C50FB">
        <w:rPr>
          <w:rFonts w:eastAsiaTheme="minorEastAsia"/>
          <w:b/>
        </w:rPr>
        <w:t>above listed messages needs to be determined for the same SDAP/PDCP/RLC/PDSCH/PDCCH configuration.</w:t>
      </w:r>
    </w:p>
    <w:p w14:paraId="283A14A3" w14:textId="77777777" w:rsidR="00550A27" w:rsidRPr="005F2854" w:rsidRDefault="00550A27" w:rsidP="00CE3A47">
      <w:pPr>
        <w:rPr>
          <w:rFonts w:eastAsiaTheme="minorEastAsia"/>
          <w:b/>
        </w:rPr>
      </w:pPr>
    </w:p>
    <w:p w14:paraId="085B7673" w14:textId="77777777" w:rsidR="00CE3A47" w:rsidRPr="004C50FB" w:rsidRDefault="00CE3A47" w:rsidP="00CE3A47">
      <w:pPr>
        <w:rPr>
          <w:rFonts w:eastAsiaTheme="minorEastAsia"/>
          <w:b/>
        </w:rPr>
      </w:pPr>
      <w:proofErr w:type="spellStart"/>
      <w:r w:rsidRPr="004C50FB">
        <w:rPr>
          <w:rFonts w:eastAsiaTheme="minorEastAsia"/>
          <w:b/>
        </w:rPr>
        <w:t>Propolsal</w:t>
      </w:r>
      <w:proofErr w:type="spellEnd"/>
      <w:r w:rsidRPr="004C50FB">
        <w:rPr>
          <w:rFonts w:eastAsiaTheme="minorEastAsia"/>
          <w:b/>
        </w:rPr>
        <w:t xml:space="preserve"> 2: The target cell can trigger the 5GC to provide an MBS to it.</w:t>
      </w:r>
    </w:p>
    <w:p w14:paraId="573687D5" w14:textId="77777777" w:rsidR="00550A27" w:rsidRDefault="00550A27" w:rsidP="00CE3A47">
      <w:pPr>
        <w:rPr>
          <w:rFonts w:eastAsiaTheme="minorEastAsia"/>
          <w:b/>
        </w:rPr>
      </w:pPr>
    </w:p>
    <w:p w14:paraId="37DBCD8E" w14:textId="13EF4792" w:rsidR="00CE3A47" w:rsidRPr="004C50FB" w:rsidRDefault="00CE3A47" w:rsidP="00CE3A47">
      <w:pPr>
        <w:rPr>
          <w:rFonts w:eastAsiaTheme="minorEastAsia"/>
          <w:b/>
        </w:rPr>
      </w:pPr>
      <w:r w:rsidRPr="004C50FB">
        <w:rPr>
          <w:rFonts w:eastAsiaTheme="minorEastAsia"/>
          <w:b/>
        </w:rPr>
        <w:t>Proposal 3: The target cell indicates that it doesn’t provide the MBS before in the Handover request response message.</w:t>
      </w:r>
    </w:p>
    <w:p w14:paraId="5D996A27" w14:textId="77777777" w:rsidR="00550A27" w:rsidRDefault="00550A27" w:rsidP="00CE3A47">
      <w:pPr>
        <w:rPr>
          <w:rFonts w:eastAsiaTheme="minorEastAsia"/>
          <w:b/>
        </w:rPr>
      </w:pPr>
    </w:p>
    <w:p w14:paraId="066987C6" w14:textId="77777777" w:rsidR="00CE3A47" w:rsidRPr="004C50FB" w:rsidRDefault="00CE3A47" w:rsidP="00CE3A47">
      <w:pPr>
        <w:rPr>
          <w:rFonts w:eastAsiaTheme="minorEastAsia"/>
          <w:b/>
        </w:rPr>
      </w:pPr>
      <w:r w:rsidRPr="004C50FB">
        <w:rPr>
          <w:rFonts w:eastAsiaTheme="minorEastAsia"/>
          <w:b/>
        </w:rPr>
        <w:lastRenderedPageBreak/>
        <w:t>Proposal 4: According to the indicator in the Handover request message, the source cell forwards the PDCP PDUs of each RB of the MBS to the target cell.</w:t>
      </w:r>
    </w:p>
    <w:p w14:paraId="198A5979" w14:textId="77777777" w:rsidR="00CE3A47" w:rsidRPr="004C50FB" w:rsidRDefault="00CE3A47" w:rsidP="00CE3A47">
      <w:pPr>
        <w:rPr>
          <w:rFonts w:eastAsiaTheme="minorEastAsia"/>
          <w:b/>
        </w:rPr>
      </w:pPr>
      <w:r w:rsidRPr="004C50FB">
        <w:rPr>
          <w:rFonts w:eastAsiaTheme="minorEastAsia"/>
          <w:b/>
        </w:rPr>
        <w:t>Proposal 5: The target cell sends the message to the source cell to indicate the SN of the first PDCP PDU of each RB of the MBS.</w:t>
      </w:r>
    </w:p>
    <w:p w14:paraId="642C08D3" w14:textId="77777777" w:rsidR="00CE3A47" w:rsidRPr="00CE3A47" w:rsidRDefault="00CE3A47" w:rsidP="00290F62">
      <w:pPr>
        <w:rPr>
          <w:lang w:eastAsia="ja-JP"/>
        </w:rPr>
      </w:pPr>
    </w:p>
    <w:p w14:paraId="3D52D671" w14:textId="77777777" w:rsidR="008858F4" w:rsidRPr="00BE3C1E" w:rsidRDefault="008858F4" w:rsidP="008858F4">
      <w:pPr>
        <w:rPr>
          <w:rFonts w:eastAsia="MS Gothic"/>
          <w:b/>
          <w:lang w:eastAsia="ja-JP"/>
        </w:rPr>
      </w:pP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418B7A30" w14:textId="5CC4BF3D" w:rsidR="00A66B07" w:rsidRDefault="00AC43DA" w:rsidP="00833605">
      <w:pPr>
        <w:pStyle w:val="af1"/>
        <w:numPr>
          <w:ilvl w:val="0"/>
          <w:numId w:val="11"/>
        </w:numPr>
        <w:ind w:leftChars="0"/>
        <w:rPr>
          <w:rFonts w:eastAsia="宋体"/>
          <w:szCs w:val="20"/>
          <w:lang w:eastAsia="zh-CN"/>
        </w:rPr>
      </w:pPr>
      <w:r w:rsidRPr="00A66B07">
        <w:rPr>
          <w:rFonts w:eastAsia="宋体"/>
          <w:szCs w:val="20"/>
          <w:lang w:eastAsia="zh-CN"/>
        </w:rPr>
        <w:t xml:space="preserve">RP-201038, Revised Work Item on NR Multicast and Broadcast Services, RAN Meeting #88-e. </w:t>
      </w:r>
    </w:p>
    <w:p w14:paraId="0A9D5B5F" w14:textId="4A67CAE3" w:rsidR="00C123D7" w:rsidRPr="00833605" w:rsidRDefault="00C123D7" w:rsidP="00833605">
      <w:pPr>
        <w:pStyle w:val="af1"/>
        <w:numPr>
          <w:ilvl w:val="0"/>
          <w:numId w:val="11"/>
        </w:numPr>
        <w:ind w:leftChars="0"/>
        <w:rPr>
          <w:rFonts w:eastAsia="宋体"/>
          <w:szCs w:val="20"/>
          <w:lang w:eastAsia="zh-CN"/>
        </w:rPr>
      </w:pPr>
      <w:r>
        <w:rPr>
          <w:rFonts w:eastAsia="Times New Roman" w:cs="Arial"/>
          <w:bCs/>
          <w:sz w:val="24"/>
          <w:lang w:eastAsia="en-US"/>
        </w:rPr>
        <w:t>R2-2008929 D</w:t>
      </w:r>
      <w:r>
        <w:rPr>
          <w:rFonts w:asciiTheme="minorEastAsia" w:eastAsiaTheme="minorEastAsia" w:hAnsiTheme="minorEastAsia" w:cs="Arial" w:hint="eastAsia"/>
          <w:bCs/>
          <w:sz w:val="24"/>
        </w:rPr>
        <w:t>i</w:t>
      </w:r>
      <w:r>
        <w:rPr>
          <w:rFonts w:asciiTheme="minorEastAsia" w:eastAsiaTheme="minorEastAsia" w:hAnsiTheme="minorEastAsia" w:cs="Arial"/>
          <w:bCs/>
          <w:sz w:val="24"/>
        </w:rPr>
        <w:t>scussion on the protocol stack for NR MBS, RAN2 Meeting #112-e</w:t>
      </w:r>
    </w:p>
    <w:sectPr w:rsidR="00C123D7" w:rsidRPr="00833605">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E5F6C" w14:textId="77777777" w:rsidR="008B6AB7" w:rsidRDefault="008B6AB7">
      <w:r>
        <w:separator/>
      </w:r>
    </w:p>
    <w:p w14:paraId="4DDF8494" w14:textId="77777777" w:rsidR="008B6AB7" w:rsidRDefault="008B6AB7"/>
  </w:endnote>
  <w:endnote w:type="continuationSeparator" w:id="0">
    <w:p w14:paraId="526F31BA" w14:textId="77777777" w:rsidR="008B6AB7" w:rsidRDefault="008B6AB7">
      <w:r>
        <w:continuationSeparator/>
      </w:r>
    </w:p>
    <w:p w14:paraId="0ED37BB3" w14:textId="77777777" w:rsidR="008B6AB7" w:rsidRDefault="008B6A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2E34B0" w:rsidRDefault="002E34B0">
    <w:pPr>
      <w:pStyle w:val="a4"/>
      <w:jc w:val="right"/>
    </w:pPr>
    <w:r>
      <w:fldChar w:fldCharType="begin"/>
    </w:r>
    <w:r>
      <w:instrText xml:space="preserve"> PAGE   \* MERGEFORMAT </w:instrText>
    </w:r>
    <w:r>
      <w:fldChar w:fldCharType="separate"/>
    </w:r>
    <w:r w:rsidR="009D3E8A">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34558" w14:textId="77777777" w:rsidR="008B6AB7" w:rsidRDefault="008B6AB7">
      <w:r>
        <w:separator/>
      </w:r>
    </w:p>
    <w:p w14:paraId="71081A81" w14:textId="77777777" w:rsidR="008B6AB7" w:rsidRDefault="008B6AB7"/>
  </w:footnote>
  <w:footnote w:type="continuationSeparator" w:id="0">
    <w:p w14:paraId="6353C4FD" w14:textId="77777777" w:rsidR="008B6AB7" w:rsidRDefault="008B6AB7">
      <w:r>
        <w:continuationSeparator/>
      </w:r>
    </w:p>
    <w:p w14:paraId="1FB8F893" w14:textId="77777777" w:rsidR="008B6AB7" w:rsidRDefault="008B6A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2E34B0" w:rsidRDefault="002E34B0"/>
  <w:p w14:paraId="756100E0" w14:textId="77777777" w:rsidR="002E34B0" w:rsidRDefault="002E34B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9" w15:restartNumberingAfterBreak="0">
    <w:nsid w:val="22D75188"/>
    <w:multiLevelType w:val="hybridMultilevel"/>
    <w:tmpl w:val="23780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32C15349"/>
    <w:multiLevelType w:val="hybridMultilevel"/>
    <w:tmpl w:val="B7220B86"/>
    <w:lvl w:ilvl="0" w:tplc="8140E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FB4D65"/>
    <w:multiLevelType w:val="hybridMultilevel"/>
    <w:tmpl w:val="CD968922"/>
    <w:lvl w:ilvl="0" w:tplc="F0A80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B47525"/>
    <w:multiLevelType w:val="hybridMultilevel"/>
    <w:tmpl w:val="4D2E6520"/>
    <w:lvl w:ilvl="0" w:tplc="F050D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2F5284"/>
    <w:multiLevelType w:val="hybridMultilevel"/>
    <w:tmpl w:val="76DC57AA"/>
    <w:lvl w:ilvl="0" w:tplc="B164B6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7A06B1"/>
    <w:multiLevelType w:val="hybridMultilevel"/>
    <w:tmpl w:val="0A584614"/>
    <w:lvl w:ilvl="0" w:tplc="00B0A0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DE6CA4"/>
    <w:multiLevelType w:val="hybridMultilevel"/>
    <w:tmpl w:val="4DB6B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31"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6EC6376"/>
    <w:multiLevelType w:val="hybridMultilevel"/>
    <w:tmpl w:val="F30A48AA"/>
    <w:lvl w:ilvl="0" w:tplc="78689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7"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CCF1D33"/>
    <w:multiLevelType w:val="hybridMultilevel"/>
    <w:tmpl w:val="3996C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45"/>
  </w:num>
  <w:num w:numId="3">
    <w:abstractNumId w:val="32"/>
  </w:num>
  <w:num w:numId="4">
    <w:abstractNumId w:val="10"/>
  </w:num>
  <w:num w:numId="5">
    <w:abstractNumId w:val="11"/>
  </w:num>
  <w:num w:numId="6">
    <w:abstractNumId w:val="43"/>
  </w:num>
  <w:num w:numId="7">
    <w:abstractNumId w:val="29"/>
  </w:num>
  <w:num w:numId="8">
    <w:abstractNumId w:val="12"/>
  </w:num>
  <w:num w:numId="9">
    <w:abstractNumId w:val="39"/>
  </w:num>
  <w:num w:numId="10">
    <w:abstractNumId w:val="14"/>
  </w:num>
  <w:num w:numId="11">
    <w:abstractNumId w:val="3"/>
  </w:num>
  <w:num w:numId="12">
    <w:abstractNumId w:val="44"/>
  </w:num>
  <w:num w:numId="13">
    <w:abstractNumId w:val="23"/>
  </w:num>
  <w:num w:numId="14">
    <w:abstractNumId w:val="4"/>
  </w:num>
  <w:num w:numId="15">
    <w:abstractNumId w:val="36"/>
  </w:num>
  <w:num w:numId="16">
    <w:abstractNumId w:val="26"/>
  </w:num>
  <w:num w:numId="17">
    <w:abstractNumId w:val="24"/>
  </w:num>
  <w:num w:numId="18">
    <w:abstractNumId w:val="47"/>
  </w:num>
  <w:num w:numId="19">
    <w:abstractNumId w:val="6"/>
  </w:num>
  <w:num w:numId="20">
    <w:abstractNumId w:val="25"/>
  </w:num>
  <w:num w:numId="21">
    <w:abstractNumId w:val="31"/>
  </w:num>
  <w:num w:numId="22">
    <w:abstractNumId w:val="20"/>
  </w:num>
  <w:num w:numId="23">
    <w:abstractNumId w:val="1"/>
  </w:num>
  <w:num w:numId="24">
    <w:abstractNumId w:val="33"/>
  </w:num>
  <w:num w:numId="25">
    <w:abstractNumId w:val="46"/>
  </w:num>
  <w:num w:numId="26">
    <w:abstractNumId w:val="2"/>
  </w:num>
  <w:num w:numId="27">
    <w:abstractNumId w:val="40"/>
  </w:num>
  <w:num w:numId="28">
    <w:abstractNumId w:val="37"/>
  </w:num>
  <w:num w:numId="29">
    <w:abstractNumId w:val="41"/>
  </w:num>
  <w:num w:numId="30">
    <w:abstractNumId w:val="0"/>
  </w:num>
  <w:num w:numId="31">
    <w:abstractNumId w:val="21"/>
  </w:num>
  <w:num w:numId="32">
    <w:abstractNumId w:val="35"/>
  </w:num>
  <w:num w:numId="33">
    <w:abstractNumId w:val="27"/>
  </w:num>
  <w:num w:numId="34">
    <w:abstractNumId w:val="30"/>
  </w:num>
  <w:num w:numId="35">
    <w:abstractNumId w:val="8"/>
  </w:num>
  <w:num w:numId="36">
    <w:abstractNumId w:val="28"/>
  </w:num>
  <w:num w:numId="37">
    <w:abstractNumId w:val="5"/>
  </w:num>
  <w:num w:numId="38">
    <w:abstractNumId w:val="38"/>
  </w:num>
  <w:num w:numId="39">
    <w:abstractNumId w:val="13"/>
  </w:num>
  <w:num w:numId="40">
    <w:abstractNumId w:val="42"/>
  </w:num>
  <w:num w:numId="41">
    <w:abstractNumId w:val="22"/>
  </w:num>
  <w:num w:numId="42">
    <w:abstractNumId w:val="9"/>
  </w:num>
  <w:num w:numId="43">
    <w:abstractNumId w:val="17"/>
  </w:num>
  <w:num w:numId="44">
    <w:abstractNumId w:val="34"/>
  </w:num>
  <w:num w:numId="45">
    <w:abstractNumId w:val="16"/>
  </w:num>
  <w:num w:numId="46">
    <w:abstractNumId w:val="7"/>
  </w:num>
  <w:num w:numId="47">
    <w:abstractNumId w:val="19"/>
  </w:num>
  <w:num w:numId="48">
    <w:abstractNumId w:val="18"/>
  </w:num>
  <w:num w:numId="4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1921"/>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65F2"/>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6AE"/>
    <w:rsid w:val="001A185C"/>
    <w:rsid w:val="001A19FC"/>
    <w:rsid w:val="001A1A7C"/>
    <w:rsid w:val="001A27B4"/>
    <w:rsid w:val="001A28B1"/>
    <w:rsid w:val="001A45BD"/>
    <w:rsid w:val="001A4BB9"/>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D7FB7"/>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3697"/>
    <w:rsid w:val="00294083"/>
    <w:rsid w:val="002954BF"/>
    <w:rsid w:val="00297BA3"/>
    <w:rsid w:val="00297F77"/>
    <w:rsid w:val="002A0A0E"/>
    <w:rsid w:val="002A1C8E"/>
    <w:rsid w:val="002A1E71"/>
    <w:rsid w:val="002A2619"/>
    <w:rsid w:val="002A3505"/>
    <w:rsid w:val="002A3E6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34B0"/>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024"/>
    <w:rsid w:val="004C50FB"/>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0A27"/>
    <w:rsid w:val="005518F1"/>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6C0F"/>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2ADC"/>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2854"/>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471D"/>
    <w:rsid w:val="00695480"/>
    <w:rsid w:val="006959A2"/>
    <w:rsid w:val="006960B9"/>
    <w:rsid w:val="00697BC2"/>
    <w:rsid w:val="006A06AC"/>
    <w:rsid w:val="006A16F1"/>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73E"/>
    <w:rsid w:val="007D29FE"/>
    <w:rsid w:val="007D356D"/>
    <w:rsid w:val="007D37A8"/>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2BD5"/>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6AB7"/>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D7F35"/>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3E8A"/>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26D"/>
    <w:rsid w:val="00AA76CD"/>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610"/>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ADA"/>
    <w:rsid w:val="00BE2BA4"/>
    <w:rsid w:val="00BE38CD"/>
    <w:rsid w:val="00BE3C1E"/>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7481"/>
    <w:rsid w:val="00C123D7"/>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3DA"/>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6376"/>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A47"/>
    <w:rsid w:val="00CE3D40"/>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4BD4"/>
    <w:rsid w:val="00DE597F"/>
    <w:rsid w:val="00DE6E6D"/>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B6C"/>
    <w:rsid w:val="00FF0A38"/>
    <w:rsid w:val="00FF113A"/>
    <w:rsid w:val="00FF32C2"/>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B9FCC-829E-477B-B412-3E93D7D7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662</Words>
  <Characters>3776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Weilimei (B)</cp:lastModifiedBy>
  <cp:revision>19</cp:revision>
  <cp:lastPrinted>2019-02-06T17:41:00Z</cp:lastPrinted>
  <dcterms:created xsi:type="dcterms:W3CDTF">2020-10-24T10:35:00Z</dcterms:created>
  <dcterms:modified xsi:type="dcterms:W3CDTF">2020-10-26T04:13:00Z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(3)ER8FOtlKlVWEbWmZ35GUOoMhRZM/kMqvLpMr/oF3j7m/2pi6v6j9xGVpqGQpEMoqDa69zMf9
P9CAjl9clhWhErhRkG6tw76Ob2viFKzJihaKrESymrmiB6S3FjWBNVpasBWEfgNfEDfN2dcD
QTrWTmn65dV3Fj36WX4I2QmSbWa5q0VCZ71SAOQhR9JMvw58Au/+Y+b6t/mz+9nsU6AJ8Ku/
/YLqX3fRIiVzamglS3</vt:lpwstr>
  </property>
  <property fmtid="{D5CDD505-2E9C-101B-9397-08002B2CF9AE}" pid="4" name="_2015_ms_pID_7253431">
    <vt:lpwstr>MfIR7d4xbdmcNCxt1MmXobn/buYJYUEy18oA3WwQRwKJVf6TdEpyDo
r6ZODu5zBaQt6xqHyaOGTgvbxg8FRdHRtzxs0+x1gkurXK8G3XRmB5tQmjOuvj4fJ1IqE8qG
3z4lTQoEotcN5hcA4CJJCXXXYtAL4+qr6rEbR3G5umxU94e3G3ibksDrhhp1GuTAAsQxVrIS
HwheDwcBX1cubah1JgXA/CEk05dJGqHU5M6L</vt:lpwstr>
  </property>
  <property fmtid="{D5CDD505-2E9C-101B-9397-08002B2CF9AE}" pid="5" name="_2015_ms_pID_7253432">
    <vt:lpwstr>U4PDkq5jSn2Ph8y4S5i9Uqc=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