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B159BE" w14:textId="6E9446F0" w:rsidR="00F275DA" w:rsidRPr="00944C93" w:rsidRDefault="00F275DA" w:rsidP="1C174630">
      <w:pPr>
        <w:pStyle w:val="FootnoteText"/>
        <w:tabs>
          <w:tab w:val="right" w:pos="9498"/>
        </w:tabs>
        <w:rPr>
          <w:rFonts w:ascii="Arial" w:hAnsi="Arial"/>
          <w:b/>
          <w:bCs/>
          <w:sz w:val="24"/>
          <w:szCs w:val="24"/>
          <w:lang w:eastAsia="de-DE"/>
        </w:rPr>
      </w:pPr>
      <w:r w:rsidRPr="1C174630">
        <w:rPr>
          <w:rFonts w:ascii="Arial" w:hAnsi="Arial"/>
          <w:b/>
          <w:bCs/>
          <w:sz w:val="24"/>
          <w:szCs w:val="24"/>
          <w:lang w:eastAsia="de-DE"/>
        </w:rPr>
        <w:t>3GPP TSG-RAN WG2 Meeting #111-e</w:t>
      </w:r>
      <w:r w:rsidRPr="00944C93">
        <w:rPr>
          <w:rFonts w:ascii="Arial" w:hAnsi="Arial"/>
          <w:b/>
          <w:sz w:val="24"/>
          <w:lang w:eastAsia="de-DE"/>
        </w:rPr>
        <w:tab/>
      </w:r>
      <w:r w:rsidR="00913DED" w:rsidRPr="00913DED">
        <w:rPr>
          <w:rFonts w:ascii="Arial" w:hAnsi="Arial"/>
          <w:b/>
          <w:bCs/>
          <w:sz w:val="24"/>
          <w:szCs w:val="24"/>
          <w:lang w:eastAsia="de-DE"/>
        </w:rPr>
        <w:t>R2-2006716</w:t>
      </w:r>
    </w:p>
    <w:p w14:paraId="63CCA936" w14:textId="77777777" w:rsidR="00F275DA" w:rsidRPr="00944C93" w:rsidRDefault="00F275DA" w:rsidP="00F275DA">
      <w:pPr>
        <w:pStyle w:val="FootnoteText"/>
        <w:rPr>
          <w:rFonts w:ascii="Arial" w:hAnsi="Arial"/>
          <w:b/>
          <w:sz w:val="24"/>
          <w:lang w:eastAsia="de-DE"/>
        </w:rPr>
      </w:pPr>
      <w:r w:rsidRPr="00944C93">
        <w:rPr>
          <w:rFonts w:ascii="Arial" w:hAnsi="Arial"/>
          <w:b/>
          <w:sz w:val="24"/>
          <w:lang w:eastAsia="de-DE"/>
        </w:rPr>
        <w:t xml:space="preserve">Electronic meeting, August 17th - 28th, 2020  </w:t>
      </w:r>
      <w:r w:rsidRPr="00944C93">
        <w:rPr>
          <w:rFonts w:ascii="Arial" w:hAnsi="Arial"/>
          <w:b/>
          <w:sz w:val="24"/>
          <w:lang w:eastAsia="de-DE"/>
        </w:rPr>
        <w:tab/>
      </w:r>
      <w:r w:rsidRPr="00944C93">
        <w:rPr>
          <w:rFonts w:ascii="Arial" w:hAnsi="Arial"/>
          <w:b/>
          <w:sz w:val="24"/>
          <w:lang w:eastAsia="de-DE"/>
        </w:rPr>
        <w:tab/>
      </w:r>
      <w:r w:rsidRPr="00944C93">
        <w:rPr>
          <w:rFonts w:ascii="Arial" w:hAnsi="Arial"/>
          <w:b/>
          <w:sz w:val="24"/>
          <w:lang w:eastAsia="de-DE"/>
        </w:rPr>
        <w:tab/>
      </w:r>
      <w:r w:rsidRPr="00944C93">
        <w:rPr>
          <w:rFonts w:ascii="Arial" w:hAnsi="Arial"/>
          <w:b/>
          <w:sz w:val="24"/>
          <w:lang w:eastAsia="de-DE"/>
        </w:rPr>
        <w:tab/>
      </w:r>
      <w:r w:rsidRPr="00944C93">
        <w:rPr>
          <w:rFonts w:ascii="Arial" w:hAnsi="Arial"/>
          <w:b/>
          <w:sz w:val="24"/>
          <w:lang w:eastAsia="de-DE"/>
        </w:rPr>
        <w:tab/>
      </w:r>
      <w:r w:rsidRPr="00944C93">
        <w:rPr>
          <w:rFonts w:ascii="Arial" w:hAnsi="Arial"/>
          <w:b/>
          <w:sz w:val="24"/>
          <w:lang w:eastAsia="de-DE"/>
        </w:rPr>
        <w:tab/>
      </w:r>
      <w:r w:rsidRPr="00944C93">
        <w:rPr>
          <w:rFonts w:ascii="Arial" w:hAnsi="Arial"/>
          <w:b/>
          <w:sz w:val="24"/>
          <w:lang w:eastAsia="de-DE"/>
        </w:rPr>
        <w:tab/>
        <w:t xml:space="preserve"> </w:t>
      </w:r>
      <w:r w:rsidRPr="00944C93">
        <w:rPr>
          <w:rFonts w:ascii="Arial" w:hAnsi="Arial"/>
          <w:b/>
          <w:sz w:val="24"/>
          <w:lang w:eastAsia="de-DE"/>
        </w:rPr>
        <w:tab/>
      </w:r>
      <w:r w:rsidRPr="00944C93">
        <w:rPr>
          <w:rFonts w:ascii="Arial" w:hAnsi="Arial"/>
          <w:b/>
          <w:sz w:val="24"/>
          <w:lang w:eastAsia="de-DE"/>
        </w:rPr>
        <w:tab/>
      </w:r>
      <w:r w:rsidRPr="00944C93">
        <w:rPr>
          <w:rFonts w:ascii="Arial" w:hAnsi="Arial"/>
          <w:b/>
          <w:sz w:val="24"/>
          <w:lang w:eastAsia="de-DE"/>
        </w:rPr>
        <w:tab/>
      </w:r>
      <w:r w:rsidRPr="00944C93">
        <w:rPr>
          <w:rFonts w:ascii="Arial" w:hAnsi="Arial"/>
          <w:b/>
          <w:sz w:val="24"/>
          <w:lang w:eastAsia="de-DE"/>
        </w:rPr>
        <w:tab/>
      </w:r>
      <w:r w:rsidRPr="00944C93">
        <w:rPr>
          <w:rFonts w:ascii="Arial" w:hAnsi="Arial"/>
          <w:b/>
          <w:sz w:val="24"/>
          <w:lang w:eastAsia="de-DE"/>
        </w:rPr>
        <w:tab/>
      </w:r>
      <w:r w:rsidRPr="00944C93">
        <w:rPr>
          <w:rFonts w:ascii="Arial" w:hAnsi="Arial"/>
          <w:b/>
          <w:sz w:val="24"/>
          <w:lang w:eastAsia="de-DE"/>
        </w:rPr>
        <w:tab/>
      </w:r>
      <w:r w:rsidRPr="00944C93">
        <w:rPr>
          <w:rFonts w:ascii="Arial" w:hAnsi="Arial"/>
          <w:b/>
          <w:sz w:val="24"/>
          <w:lang w:eastAsia="de-DE"/>
        </w:rPr>
        <w:tab/>
      </w:r>
      <w:r w:rsidRPr="00944C93">
        <w:rPr>
          <w:rFonts w:ascii="Arial" w:hAnsi="Arial"/>
          <w:b/>
          <w:sz w:val="24"/>
          <w:lang w:eastAsia="de-DE"/>
        </w:rPr>
        <w:tab/>
      </w:r>
      <w:r w:rsidRPr="00944C93">
        <w:rPr>
          <w:rFonts w:ascii="Arial" w:hAnsi="Arial"/>
          <w:b/>
          <w:sz w:val="24"/>
          <w:lang w:eastAsia="de-DE"/>
        </w:rPr>
        <w:tab/>
        <w:t xml:space="preserve"> </w:t>
      </w:r>
    </w:p>
    <w:p w14:paraId="3D8458A1" w14:textId="77777777" w:rsidR="001D15EF" w:rsidRPr="00944C93" w:rsidRDefault="001D15EF" w:rsidP="001D15EF">
      <w:pPr>
        <w:pStyle w:val="FootnoteText"/>
      </w:pPr>
    </w:p>
    <w:p w14:paraId="1948F46E" w14:textId="77777777" w:rsidR="001D15EF" w:rsidRPr="00944C93" w:rsidRDefault="001D15EF" w:rsidP="001D15EF">
      <w:pPr>
        <w:pStyle w:val="FootnoteText"/>
      </w:pPr>
    </w:p>
    <w:p w14:paraId="1ED5CE92" w14:textId="77777777" w:rsidR="001D15EF" w:rsidRPr="00944C93" w:rsidRDefault="001D15EF" w:rsidP="001D15EF">
      <w:pPr>
        <w:pStyle w:val="TdocHeader2"/>
        <w:tabs>
          <w:tab w:val="clear" w:pos="1701"/>
          <w:tab w:val="left" w:pos="1985"/>
        </w:tabs>
        <w:spacing w:after="180"/>
        <w:rPr>
          <w:b w:val="0"/>
          <w:bCs/>
          <w:sz w:val="24"/>
        </w:rPr>
      </w:pPr>
      <w:r w:rsidRPr="00944C93">
        <w:rPr>
          <w:sz w:val="24"/>
        </w:rPr>
        <w:t>Agenda Item:</w:t>
      </w:r>
      <w:bookmarkStart w:id="0" w:name="Source"/>
      <w:bookmarkEnd w:id="0"/>
      <w:r w:rsidRPr="00944C93">
        <w:rPr>
          <w:sz w:val="24"/>
        </w:rPr>
        <w:tab/>
      </w:r>
      <w:r w:rsidR="001F556F" w:rsidRPr="00944C93">
        <w:rPr>
          <w:b w:val="0"/>
          <w:bCs/>
          <w:sz w:val="24"/>
        </w:rPr>
        <w:t>6.1.3</w:t>
      </w:r>
    </w:p>
    <w:p w14:paraId="0B6269C5" w14:textId="77777777" w:rsidR="001D15EF" w:rsidRPr="00944C93" w:rsidRDefault="001D15EF" w:rsidP="001D15EF">
      <w:pPr>
        <w:pStyle w:val="TdocHeader2"/>
        <w:tabs>
          <w:tab w:val="clear" w:pos="1701"/>
          <w:tab w:val="left" w:pos="1985"/>
        </w:tabs>
        <w:spacing w:after="180"/>
        <w:rPr>
          <w:b w:val="0"/>
          <w:sz w:val="24"/>
          <w:szCs w:val="24"/>
        </w:rPr>
      </w:pPr>
      <w:r w:rsidRPr="00944C93">
        <w:rPr>
          <w:sz w:val="24"/>
        </w:rPr>
        <w:t xml:space="preserve">Source: </w:t>
      </w:r>
      <w:r w:rsidRPr="00944C93">
        <w:rPr>
          <w:sz w:val="24"/>
        </w:rPr>
        <w:tab/>
      </w:r>
      <w:r w:rsidRPr="00944C93">
        <w:rPr>
          <w:rFonts w:cs="Arial"/>
          <w:b w:val="0"/>
          <w:color w:val="000000"/>
          <w:sz w:val="24"/>
          <w:szCs w:val="24"/>
        </w:rPr>
        <w:t>Intel Corporation</w:t>
      </w:r>
    </w:p>
    <w:p w14:paraId="59805CEB" w14:textId="77777777" w:rsidR="001D15EF" w:rsidRPr="00944C93" w:rsidRDefault="001D15EF" w:rsidP="001D15EF">
      <w:pPr>
        <w:pStyle w:val="TdocHeader2"/>
        <w:tabs>
          <w:tab w:val="clear" w:pos="1701"/>
          <w:tab w:val="left" w:pos="1985"/>
        </w:tabs>
        <w:spacing w:after="180"/>
        <w:ind w:left="1979" w:hanging="1979"/>
        <w:rPr>
          <w:b w:val="0"/>
          <w:bCs/>
          <w:sz w:val="24"/>
          <w:szCs w:val="24"/>
        </w:rPr>
      </w:pPr>
      <w:r w:rsidRPr="00944C93">
        <w:rPr>
          <w:sz w:val="24"/>
          <w:szCs w:val="24"/>
        </w:rPr>
        <w:t>Title:</w:t>
      </w:r>
      <w:bookmarkStart w:id="1" w:name="Title"/>
      <w:bookmarkEnd w:id="1"/>
      <w:r w:rsidRPr="00944C93">
        <w:rPr>
          <w:b w:val="0"/>
          <w:bCs/>
          <w:sz w:val="24"/>
          <w:szCs w:val="24"/>
        </w:rPr>
        <w:tab/>
      </w:r>
      <w:r w:rsidR="00881812" w:rsidRPr="00944C93">
        <w:rPr>
          <w:b w:val="0"/>
          <w:bCs/>
          <w:sz w:val="24"/>
          <w:szCs w:val="24"/>
        </w:rPr>
        <w:t>Handling of early implementable features in NR</w:t>
      </w:r>
    </w:p>
    <w:p w14:paraId="2C797F9C" w14:textId="77777777" w:rsidR="001D15EF" w:rsidRPr="00944C93" w:rsidRDefault="001D15EF" w:rsidP="001D15EF">
      <w:pPr>
        <w:pStyle w:val="TdocHeader2"/>
        <w:tabs>
          <w:tab w:val="clear" w:pos="1701"/>
          <w:tab w:val="left" w:pos="1985"/>
        </w:tabs>
        <w:spacing w:after="180"/>
        <w:rPr>
          <w:b w:val="0"/>
          <w:bCs/>
          <w:sz w:val="24"/>
          <w:szCs w:val="24"/>
        </w:rPr>
      </w:pPr>
      <w:r w:rsidRPr="00944C93">
        <w:rPr>
          <w:sz w:val="24"/>
          <w:szCs w:val="24"/>
        </w:rPr>
        <w:t>Document for:</w:t>
      </w:r>
      <w:r w:rsidRPr="00944C93">
        <w:rPr>
          <w:sz w:val="24"/>
          <w:szCs w:val="24"/>
        </w:rPr>
        <w:tab/>
      </w:r>
      <w:bookmarkStart w:id="2" w:name="DocumentFor"/>
      <w:bookmarkEnd w:id="2"/>
      <w:r w:rsidRPr="00944C93">
        <w:rPr>
          <w:b w:val="0"/>
          <w:bCs/>
          <w:sz w:val="24"/>
          <w:szCs w:val="24"/>
        </w:rPr>
        <w:t>Discussion and decision</w:t>
      </w:r>
    </w:p>
    <w:p w14:paraId="4C214E26" w14:textId="77777777" w:rsidR="001D15EF" w:rsidRPr="00944C93" w:rsidRDefault="001D15EF" w:rsidP="001D15EF">
      <w:pPr>
        <w:pStyle w:val="Heading1"/>
        <w:rPr>
          <w:sz w:val="32"/>
          <w:szCs w:val="32"/>
        </w:rPr>
      </w:pPr>
      <w:r w:rsidRPr="00944C93">
        <w:rPr>
          <w:sz w:val="32"/>
          <w:szCs w:val="32"/>
        </w:rPr>
        <w:t>1.</w:t>
      </w:r>
      <w:r w:rsidRPr="00944C93">
        <w:rPr>
          <w:sz w:val="32"/>
          <w:szCs w:val="32"/>
        </w:rPr>
        <w:tab/>
        <w:t>Introduction</w:t>
      </w:r>
    </w:p>
    <w:p w14:paraId="34BFF6C6" w14:textId="77777777" w:rsidR="00914A19" w:rsidRPr="00944C93" w:rsidRDefault="00F275DA" w:rsidP="00F275DA">
      <w:r w:rsidRPr="00944C93">
        <w:t xml:space="preserve">RAN2#110e discussed the following document with </w:t>
      </w:r>
      <w:r w:rsidR="00914A19" w:rsidRPr="00944C93">
        <w:t>an agreement to continue discussion with a tentative agreement to re-use the Annexes from LTE.</w:t>
      </w:r>
    </w:p>
    <w:p w14:paraId="436AE425" w14:textId="77777777" w:rsidR="00914A19" w:rsidRPr="00944C93" w:rsidRDefault="00520F36" w:rsidP="00914A19">
      <w:pPr>
        <w:pStyle w:val="Doc-title"/>
      </w:pPr>
      <w:hyperlink r:id="rId12" w:history="1">
        <w:r w:rsidR="00914A19" w:rsidRPr="00944C93">
          <w:rPr>
            <w:rStyle w:val="Hyperlink"/>
          </w:rPr>
          <w:t>R2-2005450</w:t>
        </w:r>
      </w:hyperlink>
      <w:r w:rsidR="00914A19" w:rsidRPr="00944C93">
        <w:tab/>
        <w:t>Early Release Support of Features</w:t>
      </w:r>
      <w:r w:rsidR="00914A19" w:rsidRPr="00944C93">
        <w:tab/>
        <w:t>CMCC</w:t>
      </w:r>
      <w:r w:rsidR="00914A19" w:rsidRPr="00944C93">
        <w:tab/>
        <w:t>discussion</w:t>
      </w:r>
      <w:r w:rsidR="00914A19" w:rsidRPr="00944C93">
        <w:tab/>
        <w:t>Rel-16</w:t>
      </w:r>
    </w:p>
    <w:p w14:paraId="76BF2D97" w14:textId="77777777" w:rsidR="00914A19" w:rsidRPr="00944C93" w:rsidRDefault="00914A19" w:rsidP="00914A19">
      <w:pPr>
        <w:pStyle w:val="Agreement"/>
        <w:tabs>
          <w:tab w:val="num" w:pos="1619"/>
        </w:tabs>
        <w:overflowPunct/>
        <w:autoSpaceDE/>
        <w:autoSpaceDN/>
        <w:adjustRightInd/>
        <w:ind w:left="1619" w:hanging="360"/>
        <w:textAlignment w:val="auto"/>
        <w:rPr>
          <w:lang w:val="en-GB"/>
        </w:rPr>
      </w:pPr>
      <w:r w:rsidRPr="00944C93">
        <w:rPr>
          <w:lang w:val="en-GB"/>
        </w:rPr>
        <w:t xml:space="preserve">We make an attempt to have some guideline for NR, based on current LTE guideline. Invite for contributions next meeting. </w:t>
      </w:r>
    </w:p>
    <w:p w14:paraId="1F44E501" w14:textId="77777777" w:rsidR="00914A19" w:rsidRPr="00944C93" w:rsidRDefault="00914A19" w:rsidP="00F275DA">
      <w:r w:rsidRPr="00944C93">
        <w:t>This document discusses the issue further.</w:t>
      </w:r>
    </w:p>
    <w:p w14:paraId="3112279D" w14:textId="77777777" w:rsidR="000E4FE9" w:rsidRPr="00944C93" w:rsidRDefault="000E4FE9" w:rsidP="000E4FE9">
      <w:pPr>
        <w:pStyle w:val="Heading2"/>
      </w:pPr>
      <w:r w:rsidRPr="00944C93">
        <w:t>2</w:t>
      </w:r>
      <w:r w:rsidRPr="00944C93">
        <w:tab/>
        <w:t>Background</w:t>
      </w:r>
    </w:p>
    <w:p w14:paraId="20867A1E" w14:textId="77777777" w:rsidR="000E4FE9" w:rsidRPr="00944C93" w:rsidRDefault="000E4FE9" w:rsidP="000E4FE9">
      <w:r w:rsidRPr="00944C93">
        <w:t>In the later releases of LTE there were 2 separate discussion</w:t>
      </w:r>
      <w:r w:rsidR="008134C5" w:rsidRPr="00944C93">
        <w:t>s</w:t>
      </w:r>
      <w:r w:rsidRPr="00944C93">
        <w:t xml:space="preserve"> with some relation to </w:t>
      </w:r>
      <w:r w:rsidR="00AD0260" w:rsidRPr="00944C93">
        <w:t>'early implementation' of features.</w:t>
      </w:r>
      <w:r w:rsidR="00914A19" w:rsidRPr="00944C93">
        <w:t xml:space="preserve">  These resulted in adding two annexes to TS 36.331 as discussed below.</w:t>
      </w:r>
    </w:p>
    <w:p w14:paraId="6207A0B2" w14:textId="77777777" w:rsidR="008134C5" w:rsidRPr="00944C93" w:rsidRDefault="00D97862" w:rsidP="00D97862">
      <w:pPr>
        <w:pStyle w:val="Heading3"/>
      </w:pPr>
      <w:r w:rsidRPr="00944C93">
        <w:t>2.1</w:t>
      </w:r>
      <w:r w:rsidRPr="00944C93">
        <w:tab/>
      </w:r>
      <w:r w:rsidR="008134C5" w:rsidRPr="00944C93">
        <w:t>Discussion related to Annex F</w:t>
      </w:r>
    </w:p>
    <w:p w14:paraId="59ACB7A9" w14:textId="77777777" w:rsidR="008134C5" w:rsidRPr="00944C93" w:rsidRDefault="00914A19" w:rsidP="000E4FE9">
      <w:r w:rsidRPr="00944C93">
        <w:t>This discussion s</w:t>
      </w:r>
      <w:r w:rsidR="009C3910" w:rsidRPr="00944C93">
        <w:t>tart</w:t>
      </w:r>
      <w:r w:rsidR="00F028B0" w:rsidRPr="00944C93">
        <w:t>ed</w:t>
      </w:r>
      <w:r w:rsidR="009C3910" w:rsidRPr="00944C93">
        <w:t xml:space="preserve"> </w:t>
      </w:r>
      <w:r w:rsidR="00F028B0" w:rsidRPr="00944C93">
        <w:t xml:space="preserve">at </w:t>
      </w:r>
      <w:r w:rsidR="009C3910" w:rsidRPr="00944C93">
        <w:t xml:space="preserve">RAN2#95bis </w:t>
      </w:r>
      <w:r w:rsidR="00F028B0" w:rsidRPr="00944C93">
        <w:t>i</w:t>
      </w:r>
      <w:r w:rsidR="009C3910" w:rsidRPr="00944C93">
        <w:t xml:space="preserve">n October 2016 and eventually concluded with a CR that added Annex F </w:t>
      </w:r>
      <w:r w:rsidR="003675A9" w:rsidRPr="00944C93">
        <w:t xml:space="preserve">to 36.331 </w:t>
      </w:r>
      <w:r w:rsidR="009C3910" w:rsidRPr="00944C93">
        <w:t>[</w:t>
      </w:r>
      <w:hyperlink r:id="rId13" w:tooltip="C:Data3GPPExtracts36331_CR2766r3_(REL-13)_R2-1705965_on Early UE feature implementation.doc" w:history="1">
        <w:r w:rsidR="009C3910" w:rsidRPr="00944C93">
          <w:rPr>
            <w:rStyle w:val="Hyperlink"/>
          </w:rPr>
          <w:t>R2-17</w:t>
        </w:r>
        <w:r w:rsidR="00F028B0" w:rsidRPr="00944C93">
          <w:rPr>
            <w:rStyle w:val="Hyperlink"/>
          </w:rPr>
          <w:t>05965</w:t>
        </w:r>
      </w:hyperlink>
      <w:r w:rsidR="009C3910" w:rsidRPr="00944C93">
        <w:t xml:space="preserve">] at RAN2#98 </w:t>
      </w:r>
      <w:r w:rsidR="00F028B0" w:rsidRPr="00944C93">
        <w:t>in May 2017. The CR was agreed for Rel-13 onwards.</w:t>
      </w:r>
      <w:r w:rsidR="003675A9" w:rsidRPr="00944C93">
        <w:t xml:space="preserve"> </w:t>
      </w:r>
    </w:p>
    <w:p w14:paraId="520EB6EB" w14:textId="77777777" w:rsidR="008134C5" w:rsidRPr="00944C93" w:rsidRDefault="008134C5" w:rsidP="000E4FE9">
      <w:r w:rsidRPr="00944C93">
        <w:t>This d</w:t>
      </w:r>
      <w:r w:rsidR="002055BE" w:rsidRPr="00944C93">
        <w:t>iscussion was motivated by a desire to give flexibility to UE implementations to quickly support a feature based on market demand with</w:t>
      </w:r>
      <w:r w:rsidRPr="00944C93">
        <w:t>out</w:t>
      </w:r>
      <w:r w:rsidR="002055BE" w:rsidRPr="00944C93">
        <w:t xml:space="preserve"> the need to fully upgrade a UE implementation to the release where that feature was added, particularly if that release included various mandatory requirements </w:t>
      </w:r>
      <w:r w:rsidRPr="00944C93">
        <w:t>that might be unrelated to the feature in question but might act as a barrier</w:t>
      </w:r>
      <w:r w:rsidR="002055BE" w:rsidRPr="00944C93">
        <w:t xml:space="preserve"> </w:t>
      </w:r>
      <w:r w:rsidR="00A74704" w:rsidRPr="00944C93">
        <w:t xml:space="preserve">for the </w:t>
      </w:r>
      <w:r w:rsidR="002055BE" w:rsidRPr="00944C93">
        <w:t xml:space="preserve">quick </w:t>
      </w:r>
      <w:r w:rsidR="00E40D75" w:rsidRPr="00944C93">
        <w:t>introduction</w:t>
      </w:r>
      <w:r w:rsidRPr="00944C93">
        <w:t xml:space="preserve"> of the feature</w:t>
      </w:r>
      <w:r w:rsidR="00E40D75" w:rsidRPr="00944C93">
        <w:t xml:space="preserve">. </w:t>
      </w:r>
    </w:p>
    <w:p w14:paraId="198C3E20" w14:textId="77777777" w:rsidR="008134C5" w:rsidRPr="00944C93" w:rsidRDefault="008134C5" w:rsidP="000E4FE9">
      <w:r w:rsidRPr="00944C93">
        <w:t xml:space="preserve">During the discussion, RAN2 also captured an agreement that it would "try to avoid any mandatory features in a release to eliminate the barrier to UEs implementing the latest release ASN.1". If there are no mandatory features in a release that must be implemented then </w:t>
      </w:r>
      <w:r w:rsidR="001741D0" w:rsidRPr="00944C93">
        <w:t xml:space="preserve">the </w:t>
      </w:r>
      <w:r w:rsidRPr="00944C93">
        <w:t xml:space="preserve">UE can be </w:t>
      </w:r>
      <w:r w:rsidR="001741D0" w:rsidRPr="00944C93">
        <w:t xml:space="preserve">easily upgraded to the </w:t>
      </w:r>
      <w:r w:rsidRPr="00944C93">
        <w:t xml:space="preserve">release where the desired feature </w:t>
      </w:r>
      <w:r w:rsidR="001741D0" w:rsidRPr="00944C93">
        <w:t>was</w:t>
      </w:r>
      <w:r w:rsidRPr="00944C93">
        <w:t xml:space="preserve"> introduced</w:t>
      </w:r>
      <w:r w:rsidR="001741D0" w:rsidRPr="00944C93">
        <w:t xml:space="preserve"> - this would only require to upgraded the UE ASN.1 to that release.</w:t>
      </w:r>
    </w:p>
    <w:p w14:paraId="3438028E" w14:textId="77777777" w:rsidR="002055BE" w:rsidRPr="00944C93" w:rsidRDefault="00E40D75" w:rsidP="000E4FE9">
      <w:r w:rsidRPr="00944C93">
        <w:t>In the end the conclusion was to add an Annex to capture the ASN.1 coding aspects that need to be considered when implementing a feature from a release in a UE that is otherwise compliant to an earlier release. There was no intention that RAN2 would discuss which features are allowed to be implemented early, nor to capture a list of such features in the specification. Instead, whether to actually implement a feature earl</w:t>
      </w:r>
      <w:r w:rsidR="00490263" w:rsidRPr="00944C93">
        <w:t xml:space="preserve">y </w:t>
      </w:r>
      <w:r w:rsidRPr="00944C93">
        <w:t xml:space="preserve">was left to </w:t>
      </w:r>
      <w:r w:rsidR="00490263" w:rsidRPr="00944C93">
        <w:t>discussion between vendors and operator</w:t>
      </w:r>
      <w:r w:rsidR="00E253C4" w:rsidRPr="00944C93">
        <w:t>s</w:t>
      </w:r>
      <w:r w:rsidR="00490263" w:rsidRPr="00944C93">
        <w:t>.</w:t>
      </w:r>
    </w:p>
    <w:p w14:paraId="63C6CC83" w14:textId="77777777" w:rsidR="00490263" w:rsidRPr="00944C93" w:rsidRDefault="001741D0" w:rsidP="00E253C4">
      <w:pPr>
        <w:pStyle w:val="Obs-prop"/>
      </w:pPr>
      <w:r w:rsidRPr="00944C93">
        <w:t>Observation 1</w:t>
      </w:r>
      <w:r w:rsidRPr="00944C93">
        <w:tab/>
        <w:t>Rules in Annex F of 36.331 define the ASN.1 coding aspects that enable a feature to be implemented by a UE of an earlier release</w:t>
      </w:r>
    </w:p>
    <w:p w14:paraId="5CA0B001" w14:textId="77777777" w:rsidR="001741D0" w:rsidRPr="00944C93" w:rsidRDefault="001741D0" w:rsidP="004D1B82">
      <w:pPr>
        <w:pStyle w:val="Obs-prop"/>
      </w:pPr>
      <w:r w:rsidRPr="00944C93">
        <w:t>Observation 2</w:t>
      </w:r>
      <w:r w:rsidRPr="00944C93">
        <w:tab/>
        <w:t>Discussion whether to actually implement the feature early can happen outside of 3GPP (e.g. between vendors and operators)</w:t>
      </w:r>
    </w:p>
    <w:p w14:paraId="1B8CFE37" w14:textId="77777777" w:rsidR="001741D0" w:rsidRPr="00944C93" w:rsidRDefault="00F028B0" w:rsidP="00D97862">
      <w:pPr>
        <w:pStyle w:val="Heading3"/>
      </w:pPr>
      <w:r w:rsidRPr="00944C93">
        <w:lastRenderedPageBreak/>
        <w:t>2</w:t>
      </w:r>
      <w:r w:rsidR="00D97862" w:rsidRPr="00944C93">
        <w:t>.2</w:t>
      </w:r>
      <w:r w:rsidR="00D97862" w:rsidRPr="00944C93">
        <w:tab/>
      </w:r>
      <w:r w:rsidR="001741D0" w:rsidRPr="00944C93">
        <w:t>Discussion related to Annex G</w:t>
      </w:r>
    </w:p>
    <w:p w14:paraId="0B015462" w14:textId="77777777" w:rsidR="009C3910" w:rsidRPr="00944C93" w:rsidRDefault="004D1B82" w:rsidP="000E4FE9">
      <w:r w:rsidRPr="00944C93">
        <w:t>This discussion s</w:t>
      </w:r>
      <w:r w:rsidR="00F028B0" w:rsidRPr="00944C93">
        <w:t xml:space="preserve">tarted at RAN2#103 in August 2018 and was concluded at RAN2#104 in November 2018 with a CR that added Annex G </w:t>
      </w:r>
      <w:r w:rsidR="003675A9" w:rsidRPr="00944C93">
        <w:t>to 36.331 [</w:t>
      </w:r>
      <w:hyperlink r:id="rId14" w:tooltip="C:Data3GPPExtractsR2-1819057.docx" w:history="1">
        <w:r w:rsidR="003675A9" w:rsidRPr="00944C93">
          <w:rPr>
            <w:rStyle w:val="Hyperlink"/>
          </w:rPr>
          <w:t>R2-1819057</w:t>
        </w:r>
      </w:hyperlink>
      <w:r w:rsidR="003675A9" w:rsidRPr="00944C93">
        <w:t>]. The CR was agreed for Rel-15 onwards.</w:t>
      </w:r>
    </w:p>
    <w:p w14:paraId="4D0EE341" w14:textId="77777777" w:rsidR="003B5D53" w:rsidRPr="00944C93" w:rsidRDefault="003B5D53" w:rsidP="000E4FE9">
      <w:r w:rsidRPr="00944C93">
        <w:t>Th</w:t>
      </w:r>
      <w:r w:rsidR="008228FF" w:rsidRPr="00944C93">
        <w:t>is</w:t>
      </w:r>
      <w:r w:rsidRPr="00944C93">
        <w:t xml:space="preserve"> discussion was initiated by RAN5 because they wanted a convenient </w:t>
      </w:r>
      <w:r w:rsidR="008228FF" w:rsidRPr="00944C93">
        <w:t>wa</w:t>
      </w:r>
      <w:r w:rsidR="005E21CF" w:rsidRPr="00944C93">
        <w:t>y</w:t>
      </w:r>
      <w:r w:rsidR="008228FF" w:rsidRPr="00944C93">
        <w:t xml:space="preserve"> to track </w:t>
      </w:r>
      <w:r w:rsidRPr="00944C93">
        <w:t xml:space="preserve">which corrections and features are early implementable. In the LS </w:t>
      </w:r>
      <w:r w:rsidR="008228FF" w:rsidRPr="00944C93">
        <w:t xml:space="preserve">[R2-1804247] they stated that they were most interested in being able to track early implementable features, noting that they already had a process to address early implementable corrections (i.e. correction with the "magic sentence" on the coversheet). </w:t>
      </w:r>
      <w:bookmarkStart w:id="3" w:name="_GoBack"/>
      <w:bookmarkEnd w:id="3"/>
    </w:p>
    <w:p w14:paraId="4F312288" w14:textId="77777777" w:rsidR="003B5D53" w:rsidRPr="00944C93" w:rsidRDefault="008228FF" w:rsidP="000E4FE9">
      <w:r w:rsidRPr="00944C93">
        <w:t xml:space="preserve">The conclusion of the discussion was that RAN2 agreed to introduce Annex G which would list all RRC CRs for correction and new features that </w:t>
      </w:r>
      <w:r w:rsidR="004D1B82" w:rsidRPr="00944C93">
        <w:t xml:space="preserve">have been identified as </w:t>
      </w:r>
      <w:r w:rsidRPr="00944C93">
        <w:t xml:space="preserve">early implementable (i.e. have the "magic sentence" on the coversheet). Also during this discussion </w:t>
      </w:r>
      <w:r w:rsidR="00D97862" w:rsidRPr="00944C93">
        <w:t xml:space="preserve">(which took part in the main room with both LTE and NR experts present), RAN2 agreed to introduce a similar Annex to NR RRC for Rel-16, and it has been introduced </w:t>
      </w:r>
      <w:r w:rsidR="002B5074" w:rsidRPr="00944C93">
        <w:t xml:space="preserve">(as Annex C) </w:t>
      </w:r>
      <w:r w:rsidR="00D97862" w:rsidRPr="00944C93">
        <w:t>contain</w:t>
      </w:r>
      <w:r w:rsidR="002B5074" w:rsidRPr="00944C93">
        <w:t>ing</w:t>
      </w:r>
      <w:r w:rsidR="00D97862" w:rsidRPr="00944C93">
        <w:t xml:space="preserve"> one correction that was related to UAC for RNA update [RP-200335].</w:t>
      </w:r>
    </w:p>
    <w:p w14:paraId="2B06A728" w14:textId="77777777" w:rsidR="00D97862" w:rsidRPr="00944C93" w:rsidRDefault="00D97862" w:rsidP="00944C93">
      <w:pPr>
        <w:pStyle w:val="Obs-prop"/>
      </w:pPr>
      <w:r w:rsidRPr="00944C93">
        <w:t>Observation 3</w:t>
      </w:r>
      <w:r w:rsidRPr="00944C93">
        <w:tab/>
        <w:t xml:space="preserve">Annex G in 36.331 was introduced with the intention to capture the list of </w:t>
      </w:r>
      <w:r w:rsidR="00944C93" w:rsidRPr="00944C93">
        <w:t xml:space="preserve">identified </w:t>
      </w:r>
      <w:r w:rsidRPr="00944C93">
        <w:t>early implementable corrections and earlier implementable features</w:t>
      </w:r>
    </w:p>
    <w:p w14:paraId="394764A7" w14:textId="77777777" w:rsidR="00D97862" w:rsidRPr="00944C93" w:rsidRDefault="00D97862" w:rsidP="00944C93">
      <w:pPr>
        <w:pStyle w:val="Obs-prop"/>
      </w:pPr>
      <w:r w:rsidRPr="00944C93">
        <w:t>Observation 4</w:t>
      </w:r>
      <w:r w:rsidRPr="00944C93">
        <w:tab/>
        <w:t>RAN2 agreed to introduce a similar Annex to 38.331 Rel-16, and it h</w:t>
      </w:r>
      <w:r w:rsidR="00713F80" w:rsidRPr="00944C93">
        <w:t>a</w:t>
      </w:r>
      <w:r w:rsidRPr="00944C93">
        <w:t xml:space="preserve">s already been added containing one early implementable correction </w:t>
      </w:r>
    </w:p>
    <w:p w14:paraId="02ED1A36" w14:textId="77777777" w:rsidR="003B5D53" w:rsidRPr="00944C93" w:rsidRDefault="00713F80" w:rsidP="00713F80">
      <w:pPr>
        <w:pStyle w:val="Heading2"/>
      </w:pPr>
      <w:r w:rsidRPr="00944C93">
        <w:t>3</w:t>
      </w:r>
      <w:r w:rsidRPr="00944C93">
        <w:tab/>
        <w:t>Discussion</w:t>
      </w:r>
    </w:p>
    <w:p w14:paraId="5D133E4A" w14:textId="77777777" w:rsidR="003B5D53" w:rsidRPr="00944C93" w:rsidRDefault="00713F80" w:rsidP="003B5D53">
      <w:r w:rsidRPr="00944C93">
        <w:t xml:space="preserve">The 2 annexes F and G in 36.331 </w:t>
      </w:r>
      <w:r w:rsidR="00C640D3" w:rsidRPr="00944C93">
        <w:t>create conflicting impact for what RAN2 needs to discuss.</w:t>
      </w:r>
      <w:r w:rsidRPr="00944C93">
        <w:t xml:space="preserve"> Annex F enables UE feature to be implemented early without the need to an explicit discussion and agreement from RAN2 - i.e. as long as the rules for ASN.1 handling in Annex F are followed it can be left as a vendor choice whether to implement a feature early.</w:t>
      </w:r>
    </w:p>
    <w:p w14:paraId="46499153" w14:textId="77777777" w:rsidR="008D7E4D" w:rsidRDefault="005E21CF" w:rsidP="003B5D53">
      <w:r w:rsidRPr="00944C93">
        <w:t xml:space="preserve">In contrast, Annex G captures both corrections and new features that are </w:t>
      </w:r>
      <w:r w:rsidR="008D7E4D">
        <w:t xml:space="preserve">identified as </w:t>
      </w:r>
      <w:r w:rsidRPr="00944C93">
        <w:t xml:space="preserve">early implementable. This implies that RAN2 </w:t>
      </w:r>
      <w:r w:rsidR="008D7E4D">
        <w:t xml:space="preserve">can </w:t>
      </w:r>
      <w:r w:rsidRPr="00944C93">
        <w:t xml:space="preserve">have an explicit discussion whether </w:t>
      </w:r>
      <w:r w:rsidR="008D7E4D">
        <w:t xml:space="preserve">a </w:t>
      </w:r>
      <w:r w:rsidRPr="00944C93">
        <w:t>feature</w:t>
      </w:r>
      <w:r w:rsidR="008D7E4D">
        <w:t xml:space="preserve"> is</w:t>
      </w:r>
      <w:r w:rsidRPr="00944C93">
        <w:t xml:space="preserve"> early implementable. The concern with this </w:t>
      </w:r>
      <w:r w:rsidR="00C640D3" w:rsidRPr="00944C93">
        <w:t xml:space="preserve">approach </w:t>
      </w:r>
      <w:r w:rsidRPr="00944C93">
        <w:t xml:space="preserve">is that it could open the door to endless discussion in RAN2 about which features can be implemented early, potentially requiring a discussion for on every TEI proposal and even some Rel-16 WIs (e.g. such as the NPN discussion that occurred at last meeting). At least from a RAN2 point of view this discussion is unnecessary and would be better left to occur outside of 3GPP </w:t>
      </w:r>
      <w:r w:rsidR="00C640D3" w:rsidRPr="00944C93">
        <w:t>(as per the conclusion when Annex F was added).</w:t>
      </w:r>
      <w:r w:rsidR="00E51575" w:rsidRPr="00944C93">
        <w:t xml:space="preserve"> </w:t>
      </w:r>
    </w:p>
    <w:p w14:paraId="0F58F1F9" w14:textId="465D5FDC" w:rsidR="008D7E4D" w:rsidRDefault="00B414B3" w:rsidP="003B5D53">
      <w:r>
        <w:t xml:space="preserve">Annex F is sufficient </w:t>
      </w:r>
      <w:r w:rsidR="008146D3">
        <w:t xml:space="preserve">and already provides the framework for early implementation of some features and for </w:t>
      </w:r>
      <w:r>
        <w:t xml:space="preserve">vendors and operators to </w:t>
      </w:r>
      <w:r w:rsidR="008146D3">
        <w:t xml:space="preserve">discuss and reach agreement where necessary to implement features in an earlier release.   </w:t>
      </w:r>
      <w:r w:rsidR="007255B8">
        <w:t xml:space="preserve">To minimise extensive discussions for many features in RAN2, </w:t>
      </w:r>
      <w:r w:rsidR="008146D3">
        <w:t xml:space="preserve">discussion on early implementation of features in RAN2 should only be done in exceptional circumstances </w:t>
      </w:r>
      <w:r w:rsidR="00B56D8D">
        <w:t xml:space="preserve">on a case by case basis </w:t>
      </w:r>
      <w:r w:rsidR="008146D3">
        <w:t xml:space="preserve">where there is a strong industry demand </w:t>
      </w:r>
      <w:r w:rsidR="00B56D8D">
        <w:t xml:space="preserve">and consensus in RAN2 </w:t>
      </w:r>
      <w:r w:rsidR="09FF4CD8">
        <w:t xml:space="preserve">(or other WG/RAN plenary for features impacting also other groups) </w:t>
      </w:r>
      <w:r w:rsidR="008146D3">
        <w:t>to do so.</w:t>
      </w:r>
      <w:r w:rsidR="007255B8">
        <w:t xml:space="preserve">  When such discussion result</w:t>
      </w:r>
      <w:r w:rsidR="002B3A81">
        <w:t>s</w:t>
      </w:r>
      <w:r w:rsidR="007255B8">
        <w:t xml:space="preserve"> in an agreement that early implementation of a feature is possible, it should be captured in the CR cover sheet.  Only then should </w:t>
      </w:r>
      <w:r w:rsidR="000B54B5">
        <w:t>a</w:t>
      </w:r>
      <w:r w:rsidR="007255B8">
        <w:t xml:space="preserve"> feature be included in the </w:t>
      </w:r>
      <w:r w:rsidR="000B54B5">
        <w:t>Annex G.</w:t>
      </w:r>
      <w:r w:rsidR="007255B8">
        <w:t xml:space="preserve"> </w:t>
      </w:r>
    </w:p>
    <w:p w14:paraId="721C49A0" w14:textId="56AA263B" w:rsidR="00C640D3" w:rsidRPr="00944C93" w:rsidRDefault="00C640D3" w:rsidP="000B54B5">
      <w:pPr>
        <w:pStyle w:val="Obs-prop"/>
      </w:pPr>
      <w:r w:rsidRPr="00944C93">
        <w:t>Proposal 1</w:t>
      </w:r>
      <w:r w:rsidRPr="00944C93">
        <w:tab/>
        <w:t>Introduce a similar 36.331 Annex F to 38.331 Rel-16 (all detail ASN.1 aspects should be checked)</w:t>
      </w:r>
    </w:p>
    <w:p w14:paraId="3CE70D13" w14:textId="6FB67421" w:rsidR="000B54B5" w:rsidRDefault="00C640D3" w:rsidP="000B54B5">
      <w:pPr>
        <w:pStyle w:val="Obs-prop"/>
      </w:pPr>
      <w:r w:rsidRPr="00944C93">
        <w:t>Proposal 2</w:t>
      </w:r>
      <w:r w:rsidRPr="00944C93">
        <w:tab/>
      </w:r>
      <w:r w:rsidR="002B5074" w:rsidRPr="00944C93">
        <w:t xml:space="preserve">RAN2 </w:t>
      </w:r>
      <w:r w:rsidR="000B54B5">
        <w:t xml:space="preserve">should only discuss whether a feature is early implementable </w:t>
      </w:r>
      <w:r w:rsidR="008B3AB3">
        <w:t>in exceptional cases where there is a strong industry demand</w:t>
      </w:r>
      <w:r w:rsidR="05CB2692">
        <w:t xml:space="preserve"> and there is consensus in RAN2 to do the evaluation.</w:t>
      </w:r>
      <w:r w:rsidR="001F18AB">
        <w:t xml:space="preserve">  This should be done in a case by case basis.</w:t>
      </w:r>
    </w:p>
    <w:p w14:paraId="042421E6" w14:textId="0FDFBB80" w:rsidR="008B3AB3" w:rsidRPr="008B3AB3" w:rsidRDefault="008B3AB3" w:rsidP="008B3AB3">
      <w:pPr>
        <w:pStyle w:val="Obs-prop"/>
      </w:pPr>
      <w:r>
        <w:t xml:space="preserve">Proposal 3 </w:t>
      </w:r>
      <w:r>
        <w:tab/>
        <w:t xml:space="preserve">When RAN2 </w:t>
      </w:r>
      <w:r w:rsidR="009720C7">
        <w:t>conclude</w:t>
      </w:r>
      <w:r>
        <w:t xml:space="preserve"> that a feature </w:t>
      </w:r>
      <w:r w:rsidR="00A0507C">
        <w:t xml:space="preserve">or CR </w:t>
      </w:r>
      <w:r>
        <w:t xml:space="preserve">is early implementable, it should be captured in the CR cover page.  Only these features </w:t>
      </w:r>
      <w:r w:rsidR="00A0507C">
        <w:t xml:space="preserve">and CRs </w:t>
      </w:r>
      <w:r>
        <w:t xml:space="preserve">should be included in the Annex G. </w:t>
      </w:r>
    </w:p>
    <w:p w14:paraId="53FE834B" w14:textId="550DBE60" w:rsidR="003B5D53" w:rsidRPr="00944C93" w:rsidRDefault="00F6413D" w:rsidP="00F6413D">
      <w:pPr>
        <w:pStyle w:val="Heading2"/>
      </w:pPr>
      <w:r>
        <w:t>4</w:t>
      </w:r>
      <w:r>
        <w:tab/>
        <w:t>Summary and proposals</w:t>
      </w:r>
    </w:p>
    <w:p w14:paraId="06C42B21" w14:textId="77777777" w:rsidR="00852AA4" w:rsidRDefault="00852AA4" w:rsidP="00852AA4">
      <w:r>
        <w:t>This document provided the background of the LTE discussion regarding Annex F and G and the rationale for their introduction.  In the context of NR, much of that concept can be re-used but with some caution.  The following observations and proposals were made:</w:t>
      </w:r>
    </w:p>
    <w:p w14:paraId="6DCACCE5" w14:textId="18237257" w:rsidR="00727117" w:rsidRDefault="00727117" w:rsidP="000E4FE9"/>
    <w:p w14:paraId="214B9C9E" w14:textId="77777777" w:rsidR="00593066" w:rsidRPr="00944C93" w:rsidRDefault="00593066" w:rsidP="00593066">
      <w:pPr>
        <w:pStyle w:val="Obs-prop"/>
      </w:pPr>
      <w:r w:rsidRPr="00944C93">
        <w:t>Observation 1</w:t>
      </w:r>
      <w:r w:rsidRPr="00944C93">
        <w:tab/>
        <w:t>Rules in Annex F of 36.331 define the ASN.1 coding aspects that enable a feature to be implemented by a UE of an earlier release</w:t>
      </w:r>
    </w:p>
    <w:p w14:paraId="6CC41ACF" w14:textId="77777777" w:rsidR="00593066" w:rsidRPr="00944C93" w:rsidRDefault="00593066" w:rsidP="00593066">
      <w:pPr>
        <w:pStyle w:val="Obs-prop"/>
      </w:pPr>
      <w:r w:rsidRPr="00944C93">
        <w:t>Observation 2</w:t>
      </w:r>
      <w:r w:rsidRPr="00944C93">
        <w:tab/>
        <w:t>Discussion whether to actually implement the feature early can happen outside of 3GPP (e.g. between vendors and operators)</w:t>
      </w:r>
    </w:p>
    <w:p w14:paraId="3A4566FE" w14:textId="77777777" w:rsidR="00593066" w:rsidRPr="00944C93" w:rsidRDefault="00593066" w:rsidP="00593066">
      <w:pPr>
        <w:pStyle w:val="Obs-prop"/>
      </w:pPr>
      <w:r w:rsidRPr="00944C93">
        <w:t>Observation 3</w:t>
      </w:r>
      <w:r w:rsidRPr="00944C93">
        <w:tab/>
        <w:t>Annex G in 36.331 was introduced with the intention to capture the list of identified early implementable corrections and earlier implementable features</w:t>
      </w:r>
    </w:p>
    <w:p w14:paraId="138CF86A" w14:textId="77777777" w:rsidR="00593066" w:rsidRPr="00944C93" w:rsidRDefault="00593066" w:rsidP="00593066">
      <w:pPr>
        <w:pStyle w:val="Obs-prop"/>
      </w:pPr>
      <w:r w:rsidRPr="00944C93">
        <w:t>Observation 4</w:t>
      </w:r>
      <w:r w:rsidRPr="00944C93">
        <w:tab/>
        <w:t xml:space="preserve">RAN2 agreed to introduce a similar Annex to 38.331 Rel-16, and it has already been added containing one early implementable correction </w:t>
      </w:r>
    </w:p>
    <w:p w14:paraId="2222C1B1" w14:textId="77777777" w:rsidR="00593066" w:rsidRPr="00944C93" w:rsidRDefault="00593066" w:rsidP="00593066">
      <w:pPr>
        <w:pStyle w:val="Obs-prop"/>
      </w:pPr>
      <w:r w:rsidRPr="00944C93">
        <w:t>Proposal 1</w:t>
      </w:r>
      <w:r w:rsidRPr="00944C93">
        <w:tab/>
        <w:t>Introduce a similar 36.331 Annex F to 38.331 Rel-16 (all detail ASN.1 aspects should be checked)</w:t>
      </w:r>
    </w:p>
    <w:p w14:paraId="2A6D6C35" w14:textId="77777777" w:rsidR="00593066" w:rsidRDefault="00593066" w:rsidP="00593066">
      <w:pPr>
        <w:pStyle w:val="Obs-prop"/>
      </w:pPr>
      <w:r w:rsidRPr="00944C93">
        <w:t>Proposal 2</w:t>
      </w:r>
      <w:r w:rsidRPr="00944C93">
        <w:tab/>
        <w:t xml:space="preserve">RAN2 </w:t>
      </w:r>
      <w:r>
        <w:t>should only discuss whether a feature is early implementable in exceptional cases where there is a strong industry demand and there is consensus in RAN2 to do the evaluation.  This should be done in a case by case basis.</w:t>
      </w:r>
    </w:p>
    <w:p w14:paraId="42DCFCFA" w14:textId="77777777" w:rsidR="00593066" w:rsidRPr="008B3AB3" w:rsidRDefault="00593066" w:rsidP="00593066">
      <w:pPr>
        <w:pStyle w:val="Obs-prop"/>
      </w:pPr>
      <w:r>
        <w:t xml:space="preserve">Proposal 3 </w:t>
      </w:r>
      <w:r>
        <w:tab/>
        <w:t xml:space="preserve">When RAN2 conclude that a feature or CR is early implementable, it should be captured in the CR cover page.  Only these features and CRs should be included in the Annex G. </w:t>
      </w:r>
    </w:p>
    <w:p w14:paraId="22E644E8" w14:textId="76EE2ED3" w:rsidR="00727117" w:rsidRDefault="00727117" w:rsidP="000E4FE9"/>
    <w:p w14:paraId="1AF3F507" w14:textId="35B6CC3C" w:rsidR="009C3910" w:rsidRPr="00944C93" w:rsidRDefault="00CC7552" w:rsidP="000E4FE9">
      <w:r w:rsidRPr="00944C93">
        <w:tab/>
      </w:r>
      <w:r w:rsidRPr="00944C93">
        <w:tab/>
      </w:r>
      <w:r w:rsidRPr="00944C93">
        <w:tab/>
      </w:r>
      <w:r w:rsidR="009C3910" w:rsidRPr="00944C93">
        <w:tab/>
      </w:r>
      <w:r w:rsidR="009C3910" w:rsidRPr="00944C93">
        <w:tab/>
      </w:r>
      <w:r w:rsidR="009C3910" w:rsidRPr="00944C93">
        <w:tab/>
      </w:r>
      <w:r w:rsidR="009C3910" w:rsidRPr="00944C93">
        <w:tab/>
      </w:r>
    </w:p>
    <w:sectPr w:rsidR="009C3910" w:rsidRPr="00944C93"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3095F702" w16cex:dateUtc="2020-08-03T16:03:20.195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921243" w14:textId="77777777" w:rsidR="00094B33" w:rsidRDefault="00094B33">
      <w:r>
        <w:separator/>
      </w:r>
    </w:p>
  </w:endnote>
  <w:endnote w:type="continuationSeparator" w:id="0">
    <w:p w14:paraId="7292A83E" w14:textId="77777777" w:rsidR="00094B33" w:rsidRDefault="00094B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D65910" w14:textId="77777777" w:rsidR="00942965" w:rsidRDefault="00942965" w:rsidP="00942965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EF27B5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27239002" w14:textId="77777777" w:rsidR="00080512" w:rsidRPr="00942965" w:rsidRDefault="00080512" w:rsidP="009429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6841FD" w14:textId="77777777" w:rsidR="00094B33" w:rsidRDefault="00094B33">
      <w:r>
        <w:separator/>
      </w:r>
    </w:p>
  </w:footnote>
  <w:footnote w:type="continuationSeparator" w:id="0">
    <w:p w14:paraId="65EE17B2" w14:textId="77777777" w:rsidR="00094B33" w:rsidRDefault="00094B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B9C13AE"/>
    <w:multiLevelType w:val="hybridMultilevel"/>
    <w:tmpl w:val="65E6C87C"/>
    <w:lvl w:ilvl="0" w:tplc="BF4A174E">
      <w:start w:val="6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3" w15:restartNumberingAfterBreak="0">
    <w:nsid w:val="521F44A7"/>
    <w:multiLevelType w:val="hybridMultilevel"/>
    <w:tmpl w:val="36A0F8F2"/>
    <w:lvl w:ilvl="0" w:tplc="D22A2DE2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6A5645"/>
    <w:multiLevelType w:val="hybridMultilevel"/>
    <w:tmpl w:val="E2E86480"/>
    <w:lvl w:ilvl="0" w:tplc="47981578">
      <w:start w:val="6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5" w15:restartNumberingAfterBreak="0">
    <w:nsid w:val="70146DC0"/>
    <w:multiLevelType w:val="hybridMultilevel"/>
    <w:tmpl w:val="6610D748"/>
    <w:lvl w:ilvl="0" w:tplc="6D524BAC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2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33397"/>
    <w:rsid w:val="00040095"/>
    <w:rsid w:val="00080512"/>
    <w:rsid w:val="00094B33"/>
    <w:rsid w:val="000A5ECB"/>
    <w:rsid w:val="000B40DF"/>
    <w:rsid w:val="000B54B5"/>
    <w:rsid w:val="000C2A84"/>
    <w:rsid w:val="000C7B1C"/>
    <w:rsid w:val="000D58AB"/>
    <w:rsid w:val="000E43C6"/>
    <w:rsid w:val="000E4FE9"/>
    <w:rsid w:val="001255F0"/>
    <w:rsid w:val="00127D6C"/>
    <w:rsid w:val="001741D0"/>
    <w:rsid w:val="001D15EF"/>
    <w:rsid w:val="001F168B"/>
    <w:rsid w:val="001F18AB"/>
    <w:rsid w:val="001F556F"/>
    <w:rsid w:val="002055BE"/>
    <w:rsid w:val="00255B0C"/>
    <w:rsid w:val="002571FD"/>
    <w:rsid w:val="002B3A81"/>
    <w:rsid w:val="002B5074"/>
    <w:rsid w:val="003172DC"/>
    <w:rsid w:val="0035462D"/>
    <w:rsid w:val="003675A9"/>
    <w:rsid w:val="003B5D53"/>
    <w:rsid w:val="003D52DE"/>
    <w:rsid w:val="00490263"/>
    <w:rsid w:val="004D1B82"/>
    <w:rsid w:val="004D3578"/>
    <w:rsid w:val="004E213A"/>
    <w:rsid w:val="00520F36"/>
    <w:rsid w:val="0053453B"/>
    <w:rsid w:val="00543E6C"/>
    <w:rsid w:val="00565087"/>
    <w:rsid w:val="00567B86"/>
    <w:rsid w:val="00593066"/>
    <w:rsid w:val="005A72FC"/>
    <w:rsid w:val="005E21CF"/>
    <w:rsid w:val="005F4932"/>
    <w:rsid w:val="00625441"/>
    <w:rsid w:val="00636258"/>
    <w:rsid w:val="006967D2"/>
    <w:rsid w:val="00713F80"/>
    <w:rsid w:val="007255B8"/>
    <w:rsid w:val="00727117"/>
    <w:rsid w:val="00734A5B"/>
    <w:rsid w:val="00744E76"/>
    <w:rsid w:val="00781F0F"/>
    <w:rsid w:val="007B6C4B"/>
    <w:rsid w:val="008028A4"/>
    <w:rsid w:val="008134C5"/>
    <w:rsid w:val="008146D3"/>
    <w:rsid w:val="008228FF"/>
    <w:rsid w:val="00852AA4"/>
    <w:rsid w:val="008768CA"/>
    <w:rsid w:val="00881812"/>
    <w:rsid w:val="00897451"/>
    <w:rsid w:val="008B3AB3"/>
    <w:rsid w:val="008D7E4D"/>
    <w:rsid w:val="0090271F"/>
    <w:rsid w:val="00913DED"/>
    <w:rsid w:val="00914A19"/>
    <w:rsid w:val="009330B2"/>
    <w:rsid w:val="00942965"/>
    <w:rsid w:val="00942EC2"/>
    <w:rsid w:val="00944C93"/>
    <w:rsid w:val="009720C7"/>
    <w:rsid w:val="009A7591"/>
    <w:rsid w:val="009C3910"/>
    <w:rsid w:val="00A0507C"/>
    <w:rsid w:val="00A10F02"/>
    <w:rsid w:val="00A53724"/>
    <w:rsid w:val="00A74704"/>
    <w:rsid w:val="00A82346"/>
    <w:rsid w:val="00A87C92"/>
    <w:rsid w:val="00AD0260"/>
    <w:rsid w:val="00B15449"/>
    <w:rsid w:val="00B30D1E"/>
    <w:rsid w:val="00B414B3"/>
    <w:rsid w:val="00B56D8D"/>
    <w:rsid w:val="00B76EBE"/>
    <w:rsid w:val="00C33079"/>
    <w:rsid w:val="00C640D3"/>
    <w:rsid w:val="00CA3D0C"/>
    <w:rsid w:val="00CC7552"/>
    <w:rsid w:val="00D738D6"/>
    <w:rsid w:val="00D87E00"/>
    <w:rsid w:val="00D9134D"/>
    <w:rsid w:val="00D97862"/>
    <w:rsid w:val="00DA7A03"/>
    <w:rsid w:val="00DB1818"/>
    <w:rsid w:val="00DC309B"/>
    <w:rsid w:val="00DC4DA2"/>
    <w:rsid w:val="00E01E6C"/>
    <w:rsid w:val="00E253C4"/>
    <w:rsid w:val="00E26CD4"/>
    <w:rsid w:val="00E40D75"/>
    <w:rsid w:val="00E51575"/>
    <w:rsid w:val="00E7095A"/>
    <w:rsid w:val="00E77645"/>
    <w:rsid w:val="00EB5463"/>
    <w:rsid w:val="00EC4A25"/>
    <w:rsid w:val="00EF27B5"/>
    <w:rsid w:val="00EF3576"/>
    <w:rsid w:val="00F025A2"/>
    <w:rsid w:val="00F028B0"/>
    <w:rsid w:val="00F275DA"/>
    <w:rsid w:val="00F33FD4"/>
    <w:rsid w:val="00F6413D"/>
    <w:rsid w:val="00F653B8"/>
    <w:rsid w:val="00FA1266"/>
    <w:rsid w:val="00FC1192"/>
    <w:rsid w:val="00FF4BF5"/>
    <w:rsid w:val="05CB2692"/>
    <w:rsid w:val="09FF4CD8"/>
    <w:rsid w:val="1C174630"/>
    <w:rsid w:val="4DF38391"/>
    <w:rsid w:val="507CD09F"/>
    <w:rsid w:val="5AE965D7"/>
    <w:rsid w:val="5B0E7DF7"/>
    <w:rsid w:val="5EB9E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A9BB329"/>
  <w15:chartTrackingRefBased/>
  <w15:docId w15:val="{396ED37B-24F7-4741-B882-4B9601BF72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FootnoteText">
    <w:name w:val="footnote text"/>
    <w:basedOn w:val="Normal"/>
    <w:link w:val="FootnoteTextChar"/>
    <w:rsid w:val="001D15EF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1D15EF"/>
    <w:rPr>
      <w:sz w:val="16"/>
      <w:lang w:eastAsia="en-US"/>
    </w:rPr>
  </w:style>
  <w:style w:type="paragraph" w:customStyle="1" w:styleId="TdocHeader1">
    <w:name w:val="Tdoc_Header_1"/>
    <w:basedOn w:val="Header"/>
    <w:rsid w:val="001D15EF"/>
    <w:pPr>
      <w:tabs>
        <w:tab w:val="right" w:pos="9072"/>
        <w:tab w:val="right" w:pos="10206"/>
      </w:tabs>
      <w:overflowPunct/>
      <w:autoSpaceDE/>
      <w:autoSpaceDN/>
      <w:adjustRightInd/>
      <w:textAlignment w:val="auto"/>
    </w:pPr>
    <w:rPr>
      <w:noProof w:val="0"/>
      <w:sz w:val="24"/>
      <w:lang w:eastAsia="de-DE"/>
    </w:rPr>
  </w:style>
  <w:style w:type="paragraph" w:customStyle="1" w:styleId="TdocHeader2">
    <w:name w:val="Tdoc_Header_2"/>
    <w:basedOn w:val="TdocHeader1"/>
    <w:rsid w:val="001D15EF"/>
    <w:pPr>
      <w:tabs>
        <w:tab w:val="left" w:pos="1701"/>
      </w:tabs>
    </w:pPr>
    <w:rPr>
      <w:sz w:val="18"/>
    </w:rPr>
  </w:style>
  <w:style w:type="paragraph" w:customStyle="1" w:styleId="Doc-title">
    <w:name w:val="Doc-title"/>
    <w:basedOn w:val="Normal"/>
    <w:next w:val="Normal"/>
    <w:link w:val="Doc-titleChar"/>
    <w:qFormat/>
    <w:rsid w:val="000E4FE9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0E4FE9"/>
    <w:rPr>
      <w:rFonts w:ascii="Arial" w:eastAsia="MS Mincho" w:hAnsi="Arial"/>
      <w:noProof/>
      <w:szCs w:val="24"/>
    </w:rPr>
  </w:style>
  <w:style w:type="character" w:styleId="Hyperlink">
    <w:name w:val="Hyperlink"/>
    <w:uiPriority w:val="99"/>
    <w:qFormat/>
    <w:rsid w:val="000E4FE9"/>
    <w:rPr>
      <w:color w:val="0000FF"/>
      <w:u w:val="single"/>
    </w:rPr>
  </w:style>
  <w:style w:type="paragraph" w:customStyle="1" w:styleId="Review-comment">
    <w:name w:val="Review-comment"/>
    <w:basedOn w:val="Normal"/>
    <w:qFormat/>
    <w:rsid w:val="000E4FE9"/>
    <w:pPr>
      <w:tabs>
        <w:tab w:val="left" w:pos="1622"/>
      </w:tabs>
      <w:spacing w:after="0"/>
      <w:ind w:left="1622" w:hanging="363"/>
    </w:pPr>
    <w:rPr>
      <w:rFonts w:ascii="Arial" w:eastAsia="MS Mincho" w:hAnsi="Arial"/>
      <w:color w:val="C00000"/>
      <w:sz w:val="18"/>
      <w:szCs w:val="24"/>
      <w:lang w:eastAsia="en-GB"/>
    </w:rPr>
  </w:style>
  <w:style w:type="character" w:styleId="FollowedHyperlink">
    <w:name w:val="FollowedHyperlink"/>
    <w:rsid w:val="000E4FE9"/>
    <w:rPr>
      <w:color w:val="954F72"/>
      <w:u w:val="single"/>
    </w:rPr>
  </w:style>
  <w:style w:type="character" w:styleId="UnresolvedMention">
    <w:name w:val="Unresolved Mention"/>
    <w:uiPriority w:val="99"/>
    <w:semiHidden/>
    <w:unhideWhenUsed/>
    <w:rsid w:val="000E4FE9"/>
    <w:rPr>
      <w:color w:val="605E5C"/>
      <w:shd w:val="clear" w:color="auto" w:fill="E1DFDD"/>
    </w:rPr>
  </w:style>
  <w:style w:type="paragraph" w:customStyle="1" w:styleId="Doc-text2">
    <w:name w:val="Doc-text2"/>
    <w:basedOn w:val="Normal"/>
    <w:link w:val="Doc-text2Char"/>
    <w:qFormat/>
    <w:rsid w:val="002571FD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hAnsi="Arial"/>
      <w:lang w:eastAsia="ja-JP"/>
    </w:rPr>
  </w:style>
  <w:style w:type="character" w:customStyle="1" w:styleId="Doc-text2Char">
    <w:name w:val="Doc-text2 Char"/>
    <w:link w:val="Doc-text2"/>
    <w:qFormat/>
    <w:rsid w:val="002571FD"/>
    <w:rPr>
      <w:rFonts w:ascii="Arial" w:hAnsi="Arial"/>
      <w:lang w:eastAsia="ja-JP"/>
    </w:rPr>
  </w:style>
  <w:style w:type="paragraph" w:customStyle="1" w:styleId="Comments">
    <w:name w:val="Comments"/>
    <w:basedOn w:val="Normal"/>
    <w:link w:val="CommentsChar"/>
    <w:qFormat/>
    <w:rsid w:val="002571FD"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hAnsi="Arial"/>
      <w:i/>
      <w:noProof/>
      <w:sz w:val="18"/>
      <w:lang w:eastAsia="ja-JP"/>
    </w:rPr>
  </w:style>
  <w:style w:type="character" w:customStyle="1" w:styleId="CommentsChar">
    <w:name w:val="Comments Char"/>
    <w:link w:val="Comments"/>
    <w:qFormat/>
    <w:rsid w:val="002571FD"/>
    <w:rPr>
      <w:rFonts w:ascii="Arial" w:hAnsi="Arial"/>
      <w:i/>
      <w:noProof/>
      <w:sz w:val="18"/>
      <w:lang w:eastAsia="ja-JP"/>
    </w:rPr>
  </w:style>
  <w:style w:type="paragraph" w:customStyle="1" w:styleId="Agreement">
    <w:name w:val="Agreement"/>
    <w:basedOn w:val="Normal"/>
    <w:next w:val="Doc-text2"/>
    <w:qFormat/>
    <w:rsid w:val="002571FD"/>
    <w:pPr>
      <w:numPr>
        <w:numId w:val="6"/>
      </w:numPr>
      <w:tabs>
        <w:tab w:val="clear" w:pos="1619"/>
      </w:tabs>
      <w:overflowPunct w:val="0"/>
      <w:autoSpaceDE w:val="0"/>
      <w:autoSpaceDN w:val="0"/>
      <w:adjustRightInd w:val="0"/>
      <w:spacing w:before="60" w:after="0"/>
      <w:ind w:left="1706" w:hanging="357"/>
      <w:textAlignment w:val="baseline"/>
    </w:pPr>
    <w:rPr>
      <w:rFonts w:ascii="Arial" w:hAnsi="Arial"/>
      <w:b/>
      <w:lang w:val="fr-FR" w:eastAsia="ja-JP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CC7552"/>
    <w:pPr>
      <w:numPr>
        <w:numId w:val="7"/>
      </w:numPr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szCs w:val="24"/>
      <w:lang w:val="x-none" w:eastAsia="en-GB"/>
    </w:rPr>
  </w:style>
  <w:style w:type="paragraph" w:customStyle="1" w:styleId="EmailDiscussion2">
    <w:name w:val="EmailDiscussion2"/>
    <w:basedOn w:val="Doc-text2"/>
    <w:qFormat/>
    <w:rsid w:val="00CC7552"/>
    <w:rPr>
      <w:lang w:val="x-none" w:eastAsia="x-none"/>
    </w:rPr>
  </w:style>
  <w:style w:type="character" w:customStyle="1" w:styleId="EmailDiscussionChar">
    <w:name w:val="EmailDiscussion Char"/>
    <w:link w:val="EmailDiscussion"/>
    <w:rsid w:val="00CC7552"/>
    <w:rPr>
      <w:rFonts w:ascii="Arial" w:eastAsia="MS Mincho" w:hAnsi="Arial"/>
      <w:b/>
      <w:szCs w:val="24"/>
      <w:lang w:val="x-none"/>
    </w:rPr>
  </w:style>
  <w:style w:type="paragraph" w:styleId="BalloonText">
    <w:name w:val="Balloon Text"/>
    <w:basedOn w:val="Normal"/>
    <w:link w:val="BalloonTextChar"/>
    <w:rsid w:val="000C7B1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C7B1C"/>
    <w:rPr>
      <w:rFonts w:ascii="Segoe UI" w:hAnsi="Segoe UI" w:cs="Segoe UI"/>
      <w:sz w:val="18"/>
      <w:szCs w:val="18"/>
      <w:lang w:eastAsia="en-US"/>
    </w:rPr>
  </w:style>
  <w:style w:type="paragraph" w:customStyle="1" w:styleId="Obs-prop">
    <w:name w:val="Obs-prop"/>
    <w:basedOn w:val="Normal"/>
    <w:next w:val="Normal"/>
    <w:qFormat/>
    <w:rsid w:val="00E253C4"/>
    <w:pPr>
      <w:spacing w:after="160" w:line="259" w:lineRule="auto"/>
      <w:ind w:left="284"/>
    </w:pPr>
    <w:rPr>
      <w:rFonts w:ascii="Calibri" w:eastAsia="Calibri" w:hAnsi="Calibri"/>
      <w:b/>
      <w:bCs/>
      <w:sz w:val="22"/>
      <w:szCs w:val="22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basedOn w:val="DefaultParagraphFont"/>
    <w:link w:val="CommentText"/>
    <w:rPr>
      <w:lang w:eastAsia="en-US"/>
    </w:rPr>
  </w:style>
  <w:style w:type="character" w:styleId="CommentReference">
    <w:name w:val="annotation reference"/>
    <w:basedOn w:val="DefaultParagraphFont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file:///C:\Data\3GPP\Extracts\36331_CR2766r3_(REL-13)_R2-1705965_on%20Early%20UE%20feature%20implementation.doc" TargetMode="Externa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file:///C:\Users\skpalat\OneDrive%20-%20Intel%20Corporation\Stds_docs\TSGR2_110-e\Docs\R2-2005450.zip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6d35626cc5bf42e2" Type="http://schemas.microsoft.com/office/2018/08/relationships/commentsExtensible" Target="commentsExtensible.xml"/><Relationship Id="rId5" Type="http://schemas.openxmlformats.org/officeDocument/2006/relationships/customXml" Target="../customXml/item4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file:///C:\Data\3GPP\Extracts\R2-1819057.docx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9AB131A33795349ACDBD6B8876A9E85" ma:contentTypeVersion="10" ma:contentTypeDescription="Create a new document." ma:contentTypeScope="" ma:versionID="104bd912bff87c3f88fc76645545e4ef">
  <xsd:schema xmlns:xsd="http://www.w3.org/2001/XMLSchema" xmlns:xs="http://www.w3.org/2001/XMLSchema" xmlns:p="http://schemas.microsoft.com/office/2006/metadata/properties" xmlns:ns3="a0881c7e-bde8-497c-bcbe-18a05f14a854" xmlns:ns4="a555451d-518f-4a10-969e-f3a9a0f123ff" targetNamespace="http://schemas.microsoft.com/office/2006/metadata/properties" ma:root="true" ma:fieldsID="bd8d4d21fd3acb8c81a744dd62baf967" ns3:_="" ns4:_="">
    <xsd:import namespace="a0881c7e-bde8-497c-bcbe-18a05f14a854"/>
    <xsd:import namespace="a555451d-518f-4a10-969e-f3a9a0f123f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881c7e-bde8-497c-bcbe-18a05f14a8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55451d-518f-4a10-969e-f3a9a0f123ff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8A6969-3D32-4C2F-8397-53F7494A2BBB}">
  <ds:schemaRefs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http://schemas.microsoft.com/office/2006/metadata/properties"/>
    <ds:schemaRef ds:uri="http://purl.org/dc/terms/"/>
    <ds:schemaRef ds:uri="a0881c7e-bde8-497c-bcbe-18a05f14a854"/>
    <ds:schemaRef ds:uri="a555451d-518f-4a10-969e-f3a9a0f123ff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2C04EFD6-4634-44C7-BEB1-B13B1F7C99B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CFD87E2-8466-420E-840D-95D2446FD9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881c7e-bde8-497c-bcbe-18a05f14a854"/>
    <ds:schemaRef ds:uri="a555451d-518f-4a10-969e-f3a9a0f12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EDAEBFE-ACEA-4779-90D9-3DAE288AFF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1474</Words>
  <Characters>6858</Characters>
  <Application>Microsoft Office Word</Application>
  <DocSecurity>0</DocSecurity>
  <Lines>145</Lines>
  <Paragraphs>98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Manager/>
  <Company/>
  <LinksUpToDate>false</LinksUpToDate>
  <CharactersWithSpaces>8234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13 |12 |11 | 10 | 9 | 8 | 7 | 6 | 5 | 4)</dc:subject>
  <dc:creator>MCC Support</dc:creator>
  <cp:keywords>&lt;keyword[, keyword, ]&gt;, CTPClassification=CTP_NT</cp:keywords>
  <dc:description/>
  <cp:lastModifiedBy>Intel (Sudeep)</cp:lastModifiedBy>
  <cp:revision>2</cp:revision>
  <dcterms:created xsi:type="dcterms:W3CDTF">2020-08-06T21:19:00Z</dcterms:created>
  <dcterms:modified xsi:type="dcterms:W3CDTF">2020-08-06T21:19:00Z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4717f993-de4b-4b63-abb1-32f914d54008</vt:lpwstr>
  </property>
  <property fmtid="{D5CDD505-2E9C-101B-9397-08002B2CF9AE}" pid="3" name="CTP_TimeStamp">
    <vt:lpwstr>2020-08-06 13:08:27Z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ontentTypeId">
    <vt:lpwstr>0x010100C9AB131A33795349ACDBD6B8876A9E85</vt:lpwstr>
  </property>
  <property fmtid="{D5CDD505-2E9C-101B-9397-08002B2CF9AE}" pid="8" name="CTPClassification">
    <vt:lpwstr>CTP_NT</vt:lpwstr>
  </property>
</Properties>
</file>