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after="60"/>
        <w:rPr>
          <w:sz w:val="32"/>
          <w:szCs w:val="32"/>
          <w:highlight w:val="yellow"/>
        </w:rPr>
      </w:pPr>
      <w:r>
        <w:t>3GPP TSG-RAN WG1 Meeting #110-e</w:t>
      </w:r>
      <w:r>
        <w:tab/>
      </w:r>
      <w:r>
        <w:rPr>
          <w:sz w:val="32"/>
          <w:szCs w:val="32"/>
        </w:rPr>
        <w:t>R2-200</w:t>
      </w:r>
      <w:r>
        <w:rPr>
          <w:sz w:val="32"/>
          <w:szCs w:val="32"/>
          <w:highlight w:val="yellow"/>
        </w:rPr>
        <w:t>xxxx</w:t>
      </w:r>
    </w:p>
    <w:p>
      <w:pPr>
        <w:pStyle w:val="62"/>
      </w:pPr>
      <w:r>
        <w:t>Electronic Meeting, 1</w:t>
      </w:r>
      <w:r>
        <w:rPr>
          <w:vertAlign w:val="superscript"/>
        </w:rPr>
        <w:t>st</w:t>
      </w:r>
      <w:r>
        <w:t xml:space="preserve"> – 12th June 2020</w:t>
      </w:r>
    </w:p>
    <w:p>
      <w:pPr>
        <w:pStyle w:val="62"/>
      </w:pPr>
    </w:p>
    <w:p>
      <w:pPr>
        <w:pStyle w:val="62"/>
        <w:rPr>
          <w:sz w:val="22"/>
          <w:szCs w:val="22"/>
          <w:lang w:val="sv-FI"/>
        </w:rPr>
      </w:pPr>
      <w:r>
        <w:t>Agenda:</w:t>
      </w:r>
      <w:r>
        <w:tab/>
      </w:r>
      <w:r>
        <w:t>6.21</w:t>
      </w:r>
    </w:p>
    <w:p>
      <w:pPr>
        <w:pStyle w:val="62"/>
        <w:rPr>
          <w:sz w:val="22"/>
          <w:szCs w:val="22"/>
        </w:rPr>
      </w:pPr>
      <w:r>
        <w:rPr>
          <w:sz w:val="22"/>
          <w:szCs w:val="22"/>
        </w:rPr>
        <w:t>Source:</w:t>
      </w:r>
      <w:r>
        <w:rPr>
          <w:sz w:val="22"/>
          <w:szCs w:val="22"/>
        </w:rPr>
        <w:tab/>
      </w:r>
      <w:r>
        <w:rPr>
          <w:sz w:val="22"/>
          <w:szCs w:val="22"/>
        </w:rPr>
        <w:t>Ericsson</w:t>
      </w:r>
    </w:p>
    <w:p>
      <w:pPr>
        <w:pStyle w:val="62"/>
        <w:rPr>
          <w:sz w:val="22"/>
          <w:szCs w:val="22"/>
        </w:rPr>
      </w:pPr>
      <w:r>
        <w:t>Title:</w:t>
      </w:r>
      <w:r>
        <w:tab/>
      </w:r>
      <w:r>
        <w:rPr>
          <w:sz w:val="22"/>
          <w:szCs w:val="22"/>
        </w:rPr>
        <w:t xml:space="preserve">[AT110-e][607][OdSIB] </w:t>
      </w:r>
      <w:r>
        <w:t>Proposals for on-demand SI in connected</w:t>
      </w:r>
    </w:p>
    <w:p>
      <w:pPr>
        <w:pStyle w:val="62"/>
        <w:rPr>
          <w:sz w:val="22"/>
          <w:szCs w:val="22"/>
        </w:rPr>
      </w:pPr>
      <w:r>
        <w:rPr>
          <w:sz w:val="22"/>
          <w:szCs w:val="22"/>
        </w:rPr>
        <w:t>Document for:</w:t>
      </w:r>
      <w:r>
        <w:rPr>
          <w:sz w:val="22"/>
          <w:szCs w:val="22"/>
        </w:rPr>
        <w:tab/>
      </w:r>
      <w:r>
        <w:rPr>
          <w:sz w:val="22"/>
          <w:szCs w:val="22"/>
        </w:rPr>
        <w:t>Discussion, Decision</w:t>
      </w:r>
    </w:p>
    <w:p/>
    <w:p>
      <w:pPr>
        <w:pStyle w:val="2"/>
      </w:pPr>
      <w:r>
        <w:t>1</w:t>
      </w:r>
      <w:r>
        <w:tab/>
      </w:r>
      <w:r>
        <w:t>Introduction</w:t>
      </w:r>
    </w:p>
    <w:p>
      <w:pPr>
        <w:pStyle w:val="15"/>
      </w:pPr>
      <w:bookmarkStart w:id="0" w:name="_Ref178064866"/>
      <w:r>
        <w:t>This document is to kick off the following email discussion:</w:t>
      </w:r>
    </w:p>
    <w:p>
      <w:pPr>
        <w:pStyle w:val="148"/>
        <w:spacing w:before="40" w:beforeAutospacing="0" w:after="0" w:afterAutospacing="0"/>
        <w:ind w:left="1619" w:hanging="360"/>
        <w:rPr>
          <w:rFonts w:ascii="Arial" w:hAnsi="Arial" w:cs="Arial"/>
          <w:b/>
          <w:bCs/>
          <w:color w:val="000000"/>
          <w:sz w:val="22"/>
          <w:szCs w:val="22"/>
        </w:rPr>
      </w:pPr>
      <w:r>
        <w:rPr>
          <w:rFonts w:ascii="Wingdings" w:hAnsi="Wingdings" w:cs="Arial"/>
          <w:color w:val="000000"/>
          <w:sz w:val="22"/>
          <w:szCs w:val="22"/>
        </w:rPr>
        <w:t>*</w:t>
      </w:r>
      <w:r>
        <w:rPr>
          <w:rStyle w:val="149"/>
          <w:color w:val="000000"/>
          <w:sz w:val="14"/>
          <w:szCs w:val="14"/>
        </w:rPr>
        <w:t> </w:t>
      </w:r>
      <w:r>
        <w:rPr>
          <w:rFonts w:ascii="Arial" w:hAnsi="Arial" w:cs="Arial"/>
          <w:b/>
          <w:bCs/>
          <w:color w:val="000000"/>
          <w:sz w:val="22"/>
          <w:szCs w:val="22"/>
        </w:rPr>
        <w:t>[AT110-e][607][OdSIB] Proposals for on-demand SI in connected (Ericsson)</w:t>
      </w:r>
    </w:p>
    <w:p>
      <w:pPr>
        <w:pStyle w:val="15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Scope: Condense the proposals from documents under agenda item 6.21, and identify any easy agreements</w:t>
      </w:r>
    </w:p>
    <w:p>
      <w:pPr>
        <w:pStyle w:val="15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Intended outcome: Summary of issues and agreements, in R2-2005883</w:t>
      </w:r>
    </w:p>
    <w:p>
      <w:pPr>
        <w:pStyle w:val="15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Deadline:  Comments Wednesday 2020-06-03 1000 UTC; report Thursday 2020-06-04 1000 UTC</w:t>
      </w:r>
    </w:p>
    <w:p>
      <w:pPr>
        <w:pStyle w:val="2"/>
      </w:pPr>
      <w:r>
        <w:t>2</w:t>
      </w:r>
      <w:r>
        <w:tab/>
      </w:r>
      <w:bookmarkEnd w:id="0"/>
      <w:r>
        <w:t>Summary of remaining issues</w:t>
      </w:r>
    </w:p>
    <w:p>
      <w:pPr>
        <w:pStyle w:val="15"/>
      </w:pPr>
      <w:r>
        <w:t>This document is to summarize the contributions submitted to AI 6.21. Please not that contributions that were already captured in the RRC CR submitted in R2-2005172. Further, no proposal regarding the positioning WI will be treated in this email discussion.</w:t>
      </w:r>
    </w:p>
    <w:p>
      <w:pPr>
        <w:pStyle w:val="3"/>
      </w:pPr>
      <w:r>
        <w:t>2.1</w:t>
      </w:r>
      <w:r>
        <w:tab/>
      </w:r>
      <w:r>
        <w:t>Handling of prohibit timer and its values</w:t>
      </w:r>
    </w:p>
    <w:p>
      <w:pPr>
        <w:pStyle w:val="15"/>
      </w:pPr>
      <w:r>
        <w:t>The following proposals have an impact on the handling of the prohibit timer and with what values this can be configured:</w:t>
      </w:r>
    </w:p>
    <w:p>
      <w:pPr>
        <w:pStyle w:val="28"/>
      </w:pPr>
      <w:r>
        <w:t>Starting of timer T350 and checking of timer T350 are performed in section 5.2.2.3.5 instead of 5.2.2.4.2. Adopt the TP in annexure 1.</w:t>
      </w:r>
      <w:r>
        <w:fldChar w:fldCharType="begin"/>
      </w:r>
      <w:r>
        <w:instrText xml:space="preserve">REF _Ref1 \r \h</w:instrText>
      </w:r>
      <w:r>
        <w:fldChar w:fldCharType="separate"/>
      </w:r>
      <w:r>
        <w:t>[1]</w:t>
      </w:r>
      <w:r>
        <w:fldChar w:fldCharType="end"/>
      </w:r>
    </w:p>
    <w:p>
      <w:pPr>
        <w:pStyle w:val="28"/>
      </w:pPr>
      <w:r>
        <w:t>Stopping of T350 is removed from section 5.3.13.2</w:t>
      </w:r>
      <w:r>
        <w:fldChar w:fldCharType="begin"/>
      </w:r>
      <w:r>
        <w:instrText xml:space="preserve">REF _Ref1 \r \h</w:instrText>
      </w:r>
      <w:r>
        <w:fldChar w:fldCharType="separate"/>
      </w:r>
      <w:r>
        <w:t>[1]</w:t>
      </w:r>
      <w:r>
        <w:fldChar w:fldCharType="end"/>
      </w:r>
    </w:p>
    <w:p>
      <w:pPr>
        <w:pStyle w:val="28"/>
      </w:pPr>
      <w:r>
        <w:t>Upon reception of reconfiguration message which includes reconfigurationWithSync in spCellConfig of MCG, UE stops T350, if running. Adopt the TP in annexure 2.</w:t>
      </w:r>
      <w:r>
        <w:fldChar w:fldCharType="begin"/>
      </w:r>
      <w:r>
        <w:instrText xml:space="preserve">REF _Ref1 \r \h</w:instrText>
      </w:r>
      <w:r>
        <w:fldChar w:fldCharType="separate"/>
      </w:r>
      <w:r>
        <w:t>[1]</w:t>
      </w:r>
      <w:r>
        <w:fldChar w:fldCharType="end"/>
      </w:r>
    </w:p>
    <w:p>
      <w:pPr>
        <w:pStyle w:val="28"/>
      </w:pPr>
      <w:r>
        <w:t>Specify a single prohibit timer that is applied for any SIB(s) which can be requested on-demand in RRC_CONNECTED.</w:t>
      </w:r>
      <w:r>
        <w:fldChar w:fldCharType="begin"/>
      </w:r>
      <w:r>
        <w:instrText xml:space="preserve">REF _Ref2 \r \h</w:instrText>
      </w:r>
      <w:r>
        <w:fldChar w:fldCharType="separate"/>
      </w:r>
      <w:r>
        <w:t>[2]</w:t>
      </w:r>
      <w:r>
        <w:fldChar w:fldCharType="end"/>
      </w:r>
    </w:p>
    <w:p>
      <w:pPr>
        <w:pStyle w:val="28"/>
      </w:pPr>
      <w:r>
        <w:t>Specify prohibit timer T350 with 4-bits and value range {s0, s0dot5, s1, s2, s3, s4, s5, s6, s7, s8, s9, s10, s20, s30, spare2, spare1} in seconds.</w:t>
      </w:r>
      <w:r>
        <w:fldChar w:fldCharType="begin"/>
      </w:r>
      <w:r>
        <w:instrText xml:space="preserve">REF _Ref2 \r \h</w:instrText>
      </w:r>
      <w:r>
        <w:fldChar w:fldCharType="separate"/>
      </w:r>
      <w:r>
        <w:t>[2]</w:t>
      </w:r>
      <w:r>
        <w:fldChar w:fldCharType="end"/>
      </w:r>
    </w:p>
    <w:p>
      <w:pPr>
        <w:pStyle w:val="28"/>
      </w:pPr>
      <w:r>
        <w:t>Move the procedure of checking prohibit timer T350 from sub-clause 5.2.2.4.2 to 5.2.2.3.5 in TS 38.331.</w:t>
      </w:r>
      <w:r>
        <w:fldChar w:fldCharType="begin"/>
      </w:r>
      <w:r>
        <w:instrText xml:space="preserve">REF _Ref5 \r \h</w:instrText>
      </w:r>
      <w:r>
        <w:fldChar w:fldCharType="separate"/>
      </w:r>
      <w:r>
        <w:t>[5]</w:t>
      </w:r>
      <w:r>
        <w:fldChar w:fldCharType="end"/>
      </w:r>
    </w:p>
    <w:p>
      <w:pPr>
        <w:pStyle w:val="15"/>
      </w:pPr>
      <w:r>
        <w:t>One of the issues proposed by companies is whether to move the checking on if the timer T350 is running from section 5.2.2.4.2 (action related to acquisition of SIB1) to section 5.2.2.3.5 (triggering of on-demand request in CONNECTED). Main motivation of this proposal is because the UE does not trigger the on-demand procedure only upon reception of SIB1 but also in other cases (e.g., request from upper layers). According to current specification, the UE will skip section 5.2.2.4.2 and will trigger section 5.2.2.3.5 without checking if the timer T350 is running.</w:t>
      </w:r>
    </w:p>
    <w:p>
      <w:pPr>
        <w:pStyle w:val="15"/>
      </w:pPr>
    </w:p>
    <w:p>
      <w:pPr>
        <w:pStyle w:val="15"/>
        <w:rPr>
          <w:b/>
          <w:bCs/>
        </w:rPr>
      </w:pPr>
      <w:r>
        <w:rPr>
          <w:b/>
          <w:bCs/>
        </w:rPr>
        <w:t>Question 1: Do companies agree to move the checking of the timer T350 from section 5.2.2.4.2 to section 5.2.2.3.5 of TS 38.331?</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shd w:val="clear" w:color="auto" w:fill="BEBEBE" w:themeFill="background1" w:themeFillShade="BF"/>
            <w:vAlign w:val="center"/>
          </w:tcPr>
          <w:p>
            <w:pPr>
              <w:pStyle w:val="15"/>
              <w:jc w:val="center"/>
              <w:rPr>
                <w:rFonts w:eastAsia="Calibri"/>
                <w:sz w:val="20"/>
                <w:szCs w:val="20"/>
                <w:lang w:val="de-DE"/>
              </w:rPr>
            </w:pPr>
            <w:r>
              <w:rPr>
                <w:rFonts w:eastAsia="Calibri"/>
                <w:sz w:val="20"/>
                <w:szCs w:val="20"/>
                <w:lang w:val="de-DE"/>
              </w:rPr>
              <w:t>Company</w:t>
            </w:r>
          </w:p>
        </w:tc>
        <w:tc>
          <w:tcPr>
            <w:tcW w:w="7791" w:type="dxa"/>
            <w:shd w:val="clear" w:color="auto" w:fill="BEBEBE" w:themeFill="background1" w:themeFillShade="BF"/>
            <w:vAlign w:val="center"/>
          </w:tcPr>
          <w:p>
            <w:pPr>
              <w:pStyle w:val="15"/>
              <w:jc w:val="center"/>
              <w:rPr>
                <w:rFonts w:eastAsia="Calibri"/>
                <w:sz w:val="20"/>
                <w:szCs w:val="20"/>
                <w:lang w:val="de-DE"/>
              </w:rPr>
            </w:pPr>
            <w:r>
              <w:rPr>
                <w:rFonts w:eastAsia="Calibri"/>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hint="default" w:eastAsia="宋体"/>
                <w:sz w:val="20"/>
                <w:szCs w:val="20"/>
                <w:lang w:val="en-US" w:eastAsia="zh-CN"/>
              </w:rPr>
            </w:pPr>
            <w:r>
              <w:rPr>
                <w:rFonts w:hint="eastAsia" w:eastAsia="宋体"/>
                <w:sz w:val="20"/>
                <w:szCs w:val="20"/>
                <w:lang w:val="en-US" w:eastAsia="zh-CN"/>
              </w:rPr>
              <w:t>ZTE</w:t>
            </w:r>
          </w:p>
        </w:tc>
        <w:tc>
          <w:tcPr>
            <w:tcW w:w="7791" w:type="dxa"/>
            <w:vAlign w:val="center"/>
          </w:tcPr>
          <w:p>
            <w:pPr>
              <w:jc w:val="center"/>
              <w:rPr>
                <w:rFonts w:hint="default" w:eastAsia="宋体"/>
                <w:sz w:val="20"/>
                <w:szCs w:val="20"/>
                <w:lang w:val="en-US" w:eastAsia="zh-CN"/>
              </w:rPr>
            </w:pPr>
            <w:r>
              <w:rPr>
                <w:rFonts w:hint="eastAsia" w:eastAsia="宋体"/>
                <w:sz w:val="20"/>
                <w:szCs w:val="20"/>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eastAsia="Calibri"/>
                <w:sz w:val="20"/>
                <w:szCs w:val="20"/>
                <w:lang w:val="de-DE"/>
              </w:rPr>
            </w:pPr>
          </w:p>
        </w:tc>
        <w:tc>
          <w:tcPr>
            <w:tcW w:w="7791" w:type="dxa"/>
            <w:vAlign w:val="center"/>
          </w:tcPr>
          <w:p>
            <w:pPr>
              <w:jc w:val="center"/>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eastAsia="Calibri"/>
                <w:sz w:val="20"/>
                <w:szCs w:val="20"/>
                <w:lang w:val="de-DE"/>
              </w:rPr>
            </w:pPr>
          </w:p>
        </w:tc>
        <w:tc>
          <w:tcPr>
            <w:tcW w:w="7791" w:type="dxa"/>
            <w:vAlign w:val="center"/>
          </w:tcPr>
          <w:p>
            <w:pPr>
              <w:jc w:val="center"/>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eastAsia="Calibri"/>
                <w:sz w:val="20"/>
                <w:szCs w:val="20"/>
                <w:lang w:val="de-DE"/>
              </w:rPr>
            </w:pPr>
          </w:p>
        </w:tc>
        <w:tc>
          <w:tcPr>
            <w:tcW w:w="7791" w:type="dxa"/>
            <w:vAlign w:val="center"/>
          </w:tcPr>
          <w:p>
            <w:pPr>
              <w:jc w:val="center"/>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eastAsia="Calibri"/>
                <w:sz w:val="20"/>
                <w:szCs w:val="20"/>
                <w:lang w:val="de-DE"/>
              </w:rPr>
            </w:pPr>
          </w:p>
        </w:tc>
        <w:tc>
          <w:tcPr>
            <w:tcW w:w="7791" w:type="dxa"/>
            <w:vAlign w:val="center"/>
          </w:tcPr>
          <w:p>
            <w:pPr>
              <w:jc w:val="center"/>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eastAsia="Calibri"/>
                <w:sz w:val="20"/>
                <w:szCs w:val="20"/>
                <w:lang w:val="de-DE"/>
              </w:rPr>
            </w:pPr>
          </w:p>
        </w:tc>
        <w:tc>
          <w:tcPr>
            <w:tcW w:w="7791" w:type="dxa"/>
            <w:vAlign w:val="center"/>
          </w:tcPr>
          <w:p>
            <w:pPr>
              <w:jc w:val="center"/>
              <w:rPr>
                <w:rFonts w:eastAsia="Calibri"/>
                <w:sz w:val="20"/>
                <w:szCs w:val="20"/>
                <w:lang w:val="de-DE"/>
              </w:rPr>
            </w:pPr>
          </w:p>
        </w:tc>
      </w:tr>
    </w:tbl>
    <w:p>
      <w:pPr>
        <w:pStyle w:val="15"/>
      </w:pPr>
    </w:p>
    <w:p>
      <w:pPr>
        <w:pStyle w:val="15"/>
      </w:pPr>
      <w:r>
        <w:t>The second issue on the prohibit timer regards with which values this can be configured. On proposal is to assign 4-bits and value range {s0, s0dot5, s1, s2, s3, s4, s5, s6, s7, s8, s9, s10, s20, s30, spare2, spare1} for T350.</w:t>
      </w:r>
    </w:p>
    <w:p>
      <w:pPr>
        <w:pStyle w:val="15"/>
      </w:pPr>
    </w:p>
    <w:p>
      <w:pPr>
        <w:pStyle w:val="15"/>
        <w:rPr>
          <w:b/>
          <w:bCs/>
        </w:rPr>
      </w:pPr>
      <w:r>
        <w:rPr>
          <w:b/>
          <w:bCs/>
        </w:rPr>
        <w:t>Question 2: Do companies agree to assign 4-bits and value range {s0, s0dot5, s1, s2, s3, s4, s5, s6, s7, s8, s9, s10, s20, s30, spare2, spare1} for T350? In not, please state in the comment section your proposal.</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shd w:val="clear" w:color="auto" w:fill="BEBEBE" w:themeFill="background1" w:themeFillShade="BF"/>
            <w:vAlign w:val="center"/>
          </w:tcPr>
          <w:p>
            <w:pPr>
              <w:pStyle w:val="15"/>
              <w:jc w:val="center"/>
              <w:rPr>
                <w:rFonts w:eastAsia="Calibri"/>
                <w:sz w:val="20"/>
                <w:szCs w:val="20"/>
                <w:lang w:val="de-DE"/>
              </w:rPr>
            </w:pPr>
            <w:r>
              <w:rPr>
                <w:rFonts w:eastAsia="Calibri"/>
                <w:sz w:val="20"/>
                <w:szCs w:val="20"/>
                <w:lang w:val="de-DE"/>
              </w:rPr>
              <w:t>Company</w:t>
            </w:r>
          </w:p>
        </w:tc>
        <w:tc>
          <w:tcPr>
            <w:tcW w:w="7791" w:type="dxa"/>
            <w:shd w:val="clear" w:color="auto" w:fill="BEBEBE" w:themeFill="background1" w:themeFillShade="BF"/>
            <w:vAlign w:val="center"/>
          </w:tcPr>
          <w:p>
            <w:pPr>
              <w:pStyle w:val="15"/>
              <w:jc w:val="center"/>
              <w:rPr>
                <w:rFonts w:eastAsia="Calibri"/>
                <w:sz w:val="20"/>
                <w:szCs w:val="20"/>
                <w:lang w:val="de-DE"/>
              </w:rPr>
            </w:pPr>
            <w:r>
              <w:rPr>
                <w:rFonts w:eastAsia="Calibri"/>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hint="default" w:eastAsia="宋体"/>
                <w:sz w:val="20"/>
                <w:szCs w:val="20"/>
                <w:lang w:val="en-US" w:eastAsia="zh-CN"/>
              </w:rPr>
            </w:pPr>
            <w:r>
              <w:rPr>
                <w:rFonts w:hint="eastAsia" w:eastAsia="宋体"/>
                <w:sz w:val="20"/>
                <w:szCs w:val="20"/>
                <w:lang w:val="en-US" w:eastAsia="zh-CN"/>
              </w:rPr>
              <w:t>ZTE</w:t>
            </w:r>
          </w:p>
        </w:tc>
        <w:tc>
          <w:tcPr>
            <w:tcW w:w="7791" w:type="dxa"/>
            <w:vAlign w:val="center"/>
          </w:tcPr>
          <w:p>
            <w:pPr>
              <w:jc w:val="left"/>
              <w:rPr>
                <w:rFonts w:hint="eastAsia" w:eastAsia="Calibri"/>
                <w:sz w:val="20"/>
                <w:szCs w:val="20"/>
                <w:lang w:val="de-DE"/>
              </w:rPr>
            </w:pPr>
            <w:r>
              <w:rPr>
                <w:rFonts w:hint="eastAsia" w:eastAsia="宋体"/>
                <w:sz w:val="20"/>
                <w:szCs w:val="20"/>
                <w:lang w:val="en-US" w:eastAsia="zh-CN"/>
              </w:rPr>
              <w:t>We</w:t>
            </w:r>
            <w:r>
              <w:rPr>
                <w:rFonts w:hint="eastAsia" w:eastAsia="Calibri"/>
                <w:sz w:val="20"/>
                <w:szCs w:val="20"/>
                <w:lang w:val="de-DE"/>
              </w:rPr>
              <w:t xml:space="preserve"> prefer to have the original</w:t>
            </w:r>
            <w:r>
              <w:rPr>
                <w:rFonts w:hint="eastAsia" w:eastAsia="宋体"/>
                <w:sz w:val="20"/>
                <w:szCs w:val="20"/>
                <w:lang w:val="en-US" w:eastAsia="zh-CN"/>
              </w:rPr>
              <w:t xml:space="preserve"> </w:t>
            </w:r>
            <w:r>
              <w:rPr>
                <w:rFonts w:hint="eastAsia" w:eastAsia="Calibri"/>
                <w:sz w:val="20"/>
                <w:szCs w:val="20"/>
                <w:lang w:val="de-DE"/>
              </w:rPr>
              <w:t xml:space="preserve">3-bit value range below by removing the spare bits. </w:t>
            </w:r>
            <w:r>
              <w:rPr>
                <w:rFonts w:hint="eastAsia" w:eastAsia="宋体"/>
                <w:sz w:val="20"/>
                <w:szCs w:val="20"/>
                <w:lang w:val="en-US" w:eastAsia="zh-CN"/>
              </w:rPr>
              <w:t xml:space="preserve">We </w:t>
            </w:r>
            <w:r>
              <w:rPr>
                <w:rFonts w:hint="eastAsia" w:eastAsia="Calibri"/>
                <w:sz w:val="20"/>
                <w:szCs w:val="20"/>
                <w:lang w:val="de-DE"/>
              </w:rPr>
              <w:t xml:space="preserve">do not </w:t>
            </w:r>
            <w:r>
              <w:rPr>
                <w:rFonts w:hint="eastAsia" w:eastAsia="宋体"/>
                <w:sz w:val="20"/>
                <w:szCs w:val="20"/>
                <w:lang w:val="en-US" w:eastAsia="zh-CN"/>
              </w:rPr>
              <w:t xml:space="preserve">see the need </w:t>
            </w:r>
            <w:r>
              <w:rPr>
                <w:rFonts w:hint="eastAsia" w:eastAsia="Calibri"/>
                <w:sz w:val="20"/>
                <w:szCs w:val="20"/>
                <w:lang w:val="de-DE"/>
              </w:rPr>
              <w:t xml:space="preserve">to have </w:t>
            </w:r>
            <w:r>
              <w:rPr>
                <w:rFonts w:hint="eastAsia" w:eastAsia="宋体"/>
                <w:sz w:val="20"/>
                <w:szCs w:val="20"/>
                <w:lang w:val="en-US" w:eastAsia="zh-CN"/>
              </w:rPr>
              <w:t xml:space="preserve">finer </w:t>
            </w:r>
            <w:r>
              <w:rPr>
                <w:rFonts w:hint="eastAsia" w:eastAsia="Calibri"/>
                <w:sz w:val="20"/>
                <w:szCs w:val="20"/>
                <w:lang w:val="de-DE"/>
              </w:rPr>
              <w:t>granularity.</w:t>
            </w:r>
          </w:p>
          <w:p>
            <w:pPr>
              <w:jc w:val="left"/>
              <w:rPr>
                <w:rFonts w:eastAsia="Calibri"/>
                <w:sz w:val="20"/>
                <w:szCs w:val="20"/>
                <w:lang w:val="de-DE"/>
              </w:rPr>
            </w:pPr>
            <w:r>
              <w:rPr>
                <w:rFonts w:hint="eastAsia" w:eastAsia="Calibri"/>
                <w:sz w:val="20"/>
                <w:szCs w:val="20"/>
                <w:lang w:val="de-DE"/>
              </w:rPr>
              <w:t>onDemandSIB-RequestProhibitTimer       ENUMERATED {s0, s0dot5, s1, s2, s5, s10, s20, s30}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eastAsia="Calibri"/>
                <w:sz w:val="20"/>
                <w:szCs w:val="20"/>
                <w:lang w:val="de-DE"/>
              </w:rPr>
            </w:pPr>
          </w:p>
        </w:tc>
        <w:tc>
          <w:tcPr>
            <w:tcW w:w="7791" w:type="dxa"/>
            <w:vAlign w:val="center"/>
          </w:tcPr>
          <w:p>
            <w:pPr>
              <w:jc w:val="center"/>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eastAsia="Calibri"/>
                <w:sz w:val="20"/>
                <w:szCs w:val="20"/>
                <w:lang w:val="de-DE"/>
              </w:rPr>
            </w:pPr>
          </w:p>
        </w:tc>
        <w:tc>
          <w:tcPr>
            <w:tcW w:w="7791" w:type="dxa"/>
            <w:vAlign w:val="center"/>
          </w:tcPr>
          <w:p>
            <w:pPr>
              <w:jc w:val="center"/>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eastAsia="Calibri"/>
                <w:sz w:val="20"/>
                <w:szCs w:val="20"/>
                <w:lang w:val="de-DE"/>
              </w:rPr>
            </w:pPr>
          </w:p>
        </w:tc>
        <w:tc>
          <w:tcPr>
            <w:tcW w:w="7791" w:type="dxa"/>
            <w:vAlign w:val="center"/>
          </w:tcPr>
          <w:p>
            <w:pPr>
              <w:jc w:val="center"/>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eastAsia="Calibri"/>
                <w:sz w:val="20"/>
                <w:szCs w:val="20"/>
                <w:lang w:val="de-DE"/>
              </w:rPr>
            </w:pPr>
          </w:p>
        </w:tc>
        <w:tc>
          <w:tcPr>
            <w:tcW w:w="7791" w:type="dxa"/>
            <w:vAlign w:val="center"/>
          </w:tcPr>
          <w:p>
            <w:pPr>
              <w:jc w:val="center"/>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eastAsia="Calibri"/>
                <w:sz w:val="20"/>
                <w:szCs w:val="20"/>
                <w:lang w:val="de-DE"/>
              </w:rPr>
            </w:pPr>
          </w:p>
        </w:tc>
        <w:tc>
          <w:tcPr>
            <w:tcW w:w="7791" w:type="dxa"/>
            <w:vAlign w:val="center"/>
          </w:tcPr>
          <w:p>
            <w:pPr>
              <w:jc w:val="center"/>
              <w:rPr>
                <w:rFonts w:eastAsia="Calibri"/>
                <w:sz w:val="20"/>
                <w:szCs w:val="20"/>
                <w:lang w:val="de-DE"/>
              </w:rPr>
            </w:pPr>
          </w:p>
        </w:tc>
      </w:tr>
    </w:tbl>
    <w:p>
      <w:pPr>
        <w:pStyle w:val="15"/>
        <w:rPr>
          <w:b/>
          <w:bCs/>
        </w:rPr>
      </w:pPr>
    </w:p>
    <w:p>
      <w:pPr>
        <w:pStyle w:val="15"/>
      </w:pPr>
      <w:r>
        <w:t>The third issue regarding the prohibit timer is when this should be stopped by the UE. According to this, we have two proposals that are independent to each other. One proposal is, indeed, to stop T350 when the UE triggers the RRC resume procedure and the motivation for doing it is that during RRC_IDLE or RRC_INACTIVE the timer T350 is never running. This is in a way true because the timer T350 is also stopped in section 5.3.8.3 when the RRC release procedure is triggered.</w:t>
      </w:r>
    </w:p>
    <w:p>
      <w:pPr>
        <w:pStyle w:val="15"/>
      </w:pPr>
    </w:p>
    <w:p>
      <w:pPr>
        <w:pStyle w:val="15"/>
        <w:rPr>
          <w:b/>
          <w:bCs/>
        </w:rPr>
      </w:pPr>
      <w:r>
        <w:rPr>
          <w:b/>
          <w:bCs/>
        </w:rPr>
        <w:t>Question 3: Do companies agree to remove the stopping of timer T350 from section 5.3.13.2?</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shd w:val="clear" w:color="auto" w:fill="BEBEBE" w:themeFill="background1" w:themeFillShade="BF"/>
            <w:vAlign w:val="center"/>
          </w:tcPr>
          <w:p>
            <w:pPr>
              <w:pStyle w:val="15"/>
              <w:jc w:val="center"/>
              <w:rPr>
                <w:rFonts w:eastAsia="Calibri"/>
                <w:sz w:val="20"/>
                <w:szCs w:val="20"/>
                <w:lang w:val="de-DE"/>
              </w:rPr>
            </w:pPr>
            <w:r>
              <w:rPr>
                <w:rFonts w:eastAsia="Calibri"/>
                <w:sz w:val="20"/>
                <w:szCs w:val="20"/>
                <w:lang w:val="de-DE"/>
              </w:rPr>
              <w:t>Company</w:t>
            </w:r>
          </w:p>
        </w:tc>
        <w:tc>
          <w:tcPr>
            <w:tcW w:w="7791" w:type="dxa"/>
            <w:shd w:val="clear" w:color="auto" w:fill="BEBEBE" w:themeFill="background1" w:themeFillShade="BF"/>
            <w:vAlign w:val="center"/>
          </w:tcPr>
          <w:p>
            <w:pPr>
              <w:pStyle w:val="15"/>
              <w:jc w:val="center"/>
              <w:rPr>
                <w:rFonts w:eastAsia="Calibri"/>
                <w:sz w:val="20"/>
                <w:szCs w:val="20"/>
                <w:lang w:val="de-DE"/>
              </w:rPr>
            </w:pPr>
            <w:r>
              <w:rPr>
                <w:rFonts w:eastAsia="Calibri"/>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hint="default" w:eastAsia="宋体"/>
                <w:sz w:val="20"/>
                <w:szCs w:val="20"/>
                <w:lang w:val="en-US" w:eastAsia="zh-CN"/>
              </w:rPr>
            </w:pPr>
            <w:r>
              <w:rPr>
                <w:rFonts w:hint="eastAsia" w:eastAsia="宋体"/>
                <w:sz w:val="20"/>
                <w:szCs w:val="20"/>
                <w:lang w:val="en-US" w:eastAsia="zh-CN"/>
              </w:rPr>
              <w:t>ZTE</w:t>
            </w:r>
          </w:p>
        </w:tc>
        <w:tc>
          <w:tcPr>
            <w:tcW w:w="7791" w:type="dxa"/>
            <w:vAlign w:val="center"/>
          </w:tcPr>
          <w:p>
            <w:pPr>
              <w:jc w:val="left"/>
              <w:rPr>
                <w:rFonts w:hint="eastAsia" w:eastAsia="宋体"/>
                <w:sz w:val="20"/>
                <w:szCs w:val="20"/>
                <w:lang w:val="en-US" w:eastAsia="zh-CN"/>
              </w:rPr>
            </w:pPr>
            <w:r>
              <w:rPr>
                <w:rFonts w:hint="eastAsia" w:eastAsia="宋体"/>
                <w:sz w:val="20"/>
                <w:szCs w:val="20"/>
                <w:lang w:val="en-US" w:eastAsia="zh-CN"/>
              </w:rPr>
              <w:t>Agree.</w:t>
            </w:r>
          </w:p>
          <w:p>
            <w:pPr>
              <w:jc w:val="left"/>
              <w:rPr>
                <w:rFonts w:hint="default" w:eastAsia="宋体"/>
                <w:sz w:val="20"/>
                <w:szCs w:val="20"/>
                <w:lang w:val="en-US" w:eastAsia="zh-CN"/>
              </w:rPr>
            </w:pPr>
            <w:r>
              <w:rPr>
                <w:rFonts w:hint="default" w:eastAsia="宋体"/>
                <w:sz w:val="20"/>
                <w:szCs w:val="20"/>
                <w:lang w:val="en-US" w:eastAsia="zh-CN"/>
              </w:rPr>
              <w:t>T350 can be started when UE is in connected. There are two possible cases that UE enter from connected to idle/inactive:</w:t>
            </w:r>
          </w:p>
          <w:p>
            <w:pPr>
              <w:jc w:val="left"/>
              <w:rPr>
                <w:rFonts w:hint="default" w:eastAsia="宋体"/>
                <w:sz w:val="20"/>
                <w:szCs w:val="20"/>
                <w:lang w:val="en-US" w:eastAsia="zh-CN"/>
              </w:rPr>
            </w:pPr>
            <w:r>
              <w:rPr>
                <w:rFonts w:hint="default" w:eastAsia="宋体"/>
                <w:sz w:val="20"/>
                <w:szCs w:val="20"/>
                <w:lang w:val="en-US" w:eastAsia="zh-CN"/>
              </w:rPr>
              <w:t>(1)Enter inactive or idle upon receiving RRCRelease message, T350 is stopped  upon receiving RRCRelease.</w:t>
            </w:r>
          </w:p>
          <w:p>
            <w:pPr>
              <w:jc w:val="left"/>
              <w:rPr>
                <w:rFonts w:hint="default" w:eastAsia="宋体"/>
                <w:sz w:val="20"/>
                <w:szCs w:val="20"/>
                <w:lang w:val="en-US" w:eastAsia="zh-CN"/>
              </w:rPr>
            </w:pPr>
            <w:r>
              <w:rPr>
                <w:rFonts w:hint="default" w:eastAsia="宋体"/>
                <w:sz w:val="20"/>
                <w:szCs w:val="20"/>
                <w:lang w:val="en-US" w:eastAsia="zh-CN"/>
              </w:rPr>
              <w:t>(2)RRC connection release requested by UE upper layers, UE will enter idle state and T350 continues to run until initiation of RRC connection establishment.</w:t>
            </w:r>
          </w:p>
          <w:p>
            <w:pPr>
              <w:jc w:val="left"/>
              <w:rPr>
                <w:rFonts w:hint="default" w:eastAsia="宋体"/>
                <w:sz w:val="20"/>
                <w:szCs w:val="20"/>
                <w:lang w:val="en-US" w:eastAsia="zh-CN"/>
              </w:rPr>
            </w:pPr>
            <w:r>
              <w:rPr>
                <w:rFonts w:hint="default" w:eastAsia="宋体"/>
                <w:sz w:val="20"/>
                <w:szCs w:val="20"/>
                <w:lang w:val="en-US" w:eastAsia="zh-CN"/>
              </w:rPr>
              <w:t>So, T350 will never run when UE is in inactive and thus there is no need to stop T350 upon receiving RRCResume.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eastAsia="Calibri"/>
                <w:sz w:val="20"/>
                <w:szCs w:val="20"/>
                <w:lang w:val="de-DE"/>
              </w:rPr>
            </w:pPr>
          </w:p>
        </w:tc>
        <w:tc>
          <w:tcPr>
            <w:tcW w:w="7791" w:type="dxa"/>
            <w:vAlign w:val="center"/>
          </w:tcPr>
          <w:p>
            <w:pPr>
              <w:jc w:val="center"/>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eastAsia="Calibri"/>
                <w:sz w:val="20"/>
                <w:szCs w:val="20"/>
                <w:lang w:val="de-DE"/>
              </w:rPr>
            </w:pPr>
          </w:p>
        </w:tc>
        <w:tc>
          <w:tcPr>
            <w:tcW w:w="7791" w:type="dxa"/>
            <w:vAlign w:val="center"/>
          </w:tcPr>
          <w:p>
            <w:pPr>
              <w:jc w:val="center"/>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eastAsia="Calibri"/>
                <w:sz w:val="20"/>
                <w:szCs w:val="20"/>
                <w:lang w:val="de-DE"/>
              </w:rPr>
            </w:pPr>
          </w:p>
        </w:tc>
        <w:tc>
          <w:tcPr>
            <w:tcW w:w="7791" w:type="dxa"/>
            <w:vAlign w:val="center"/>
          </w:tcPr>
          <w:p>
            <w:pPr>
              <w:jc w:val="center"/>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eastAsia="Calibri"/>
                <w:sz w:val="20"/>
                <w:szCs w:val="20"/>
                <w:lang w:val="de-DE"/>
              </w:rPr>
            </w:pPr>
          </w:p>
        </w:tc>
        <w:tc>
          <w:tcPr>
            <w:tcW w:w="7791" w:type="dxa"/>
            <w:vAlign w:val="center"/>
          </w:tcPr>
          <w:p>
            <w:pPr>
              <w:jc w:val="center"/>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eastAsia="Calibri"/>
                <w:sz w:val="20"/>
                <w:szCs w:val="20"/>
                <w:lang w:val="de-DE"/>
              </w:rPr>
            </w:pPr>
          </w:p>
        </w:tc>
        <w:tc>
          <w:tcPr>
            <w:tcW w:w="7791" w:type="dxa"/>
            <w:vAlign w:val="center"/>
          </w:tcPr>
          <w:p>
            <w:pPr>
              <w:jc w:val="center"/>
              <w:rPr>
                <w:rFonts w:eastAsia="Calibri"/>
                <w:sz w:val="20"/>
                <w:szCs w:val="20"/>
                <w:lang w:val="de-DE"/>
              </w:rPr>
            </w:pPr>
          </w:p>
        </w:tc>
      </w:tr>
    </w:tbl>
    <w:p>
      <w:pPr>
        <w:pStyle w:val="15"/>
      </w:pPr>
    </w:p>
    <w:p>
      <w:pPr>
        <w:pStyle w:val="15"/>
      </w:pPr>
      <w:r>
        <w:t>A further issue is, instead, the handling of the timer T350 with receiving a reconfiguration with sync associated with the MCG. The motivation for this is because in case of handover, the UE should send the on-demand request eventually to the target node and thus the timer T350 configured by the source will not be valid anymore. However, one drawback of doing this is that the UE, in case of handover failure, when falling back to the source node will have to start again autonomously timer T350 and this may cause some wrong UE/NW behaviour (since the UE may receive an on-demand request by the UE that is not expecting).</w:t>
      </w:r>
    </w:p>
    <w:p>
      <w:pPr>
        <w:pStyle w:val="15"/>
      </w:pPr>
    </w:p>
    <w:p>
      <w:pPr>
        <w:pStyle w:val="15"/>
        <w:rPr>
          <w:b/>
          <w:bCs/>
        </w:rPr>
      </w:pPr>
      <w:r>
        <w:rPr>
          <w:b/>
          <w:bCs/>
        </w:rPr>
        <w:t xml:space="preserve">Question 4: Do companies agree that the UE should stop timer T350 upon the reception of reconfiguration message which includes </w:t>
      </w:r>
      <w:r>
        <w:rPr>
          <w:b/>
          <w:bCs/>
          <w:i/>
          <w:iCs/>
        </w:rPr>
        <w:t>reconfigurationWithSync</w:t>
      </w:r>
      <w:r>
        <w:rPr>
          <w:b/>
          <w:bCs/>
        </w:rPr>
        <w:t xml:space="preserve"> in </w:t>
      </w:r>
      <w:r>
        <w:rPr>
          <w:b/>
          <w:bCs/>
          <w:i/>
          <w:iCs/>
        </w:rPr>
        <w:t>spCellConfig</w:t>
      </w:r>
      <w:r>
        <w:rPr>
          <w:b/>
          <w:bCs/>
        </w:rPr>
        <w:t xml:space="preserve"> of MCG?</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shd w:val="clear" w:color="auto" w:fill="BEBEBE" w:themeFill="background1" w:themeFillShade="BF"/>
            <w:vAlign w:val="center"/>
          </w:tcPr>
          <w:p>
            <w:pPr>
              <w:pStyle w:val="15"/>
              <w:jc w:val="center"/>
              <w:rPr>
                <w:rFonts w:eastAsia="Calibri"/>
                <w:sz w:val="20"/>
                <w:szCs w:val="20"/>
                <w:lang w:val="de-DE"/>
              </w:rPr>
            </w:pPr>
            <w:r>
              <w:rPr>
                <w:rFonts w:eastAsia="Calibri"/>
                <w:sz w:val="20"/>
                <w:szCs w:val="20"/>
                <w:lang w:val="de-DE"/>
              </w:rPr>
              <w:t>Company</w:t>
            </w:r>
          </w:p>
        </w:tc>
        <w:tc>
          <w:tcPr>
            <w:tcW w:w="7791" w:type="dxa"/>
            <w:shd w:val="clear" w:color="auto" w:fill="BEBEBE" w:themeFill="background1" w:themeFillShade="BF"/>
            <w:vAlign w:val="center"/>
          </w:tcPr>
          <w:p>
            <w:pPr>
              <w:pStyle w:val="15"/>
              <w:jc w:val="center"/>
              <w:rPr>
                <w:rFonts w:eastAsia="Calibri"/>
                <w:sz w:val="20"/>
                <w:szCs w:val="20"/>
                <w:lang w:val="de-DE"/>
              </w:rPr>
            </w:pPr>
            <w:r>
              <w:rPr>
                <w:rFonts w:eastAsia="Calibri"/>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hint="default" w:eastAsia="宋体"/>
                <w:sz w:val="20"/>
                <w:szCs w:val="20"/>
                <w:lang w:val="en-US" w:eastAsia="zh-CN"/>
              </w:rPr>
            </w:pPr>
            <w:r>
              <w:rPr>
                <w:rFonts w:hint="eastAsia" w:eastAsia="宋体"/>
                <w:sz w:val="20"/>
                <w:szCs w:val="20"/>
                <w:lang w:val="en-US" w:eastAsia="zh-CN"/>
              </w:rPr>
              <w:t>ZTE</w:t>
            </w:r>
          </w:p>
        </w:tc>
        <w:tc>
          <w:tcPr>
            <w:tcW w:w="7791" w:type="dxa"/>
            <w:vAlign w:val="center"/>
          </w:tcPr>
          <w:p>
            <w:pPr>
              <w:jc w:val="left"/>
              <w:rPr>
                <w:rFonts w:hint="default" w:eastAsia="宋体"/>
                <w:sz w:val="20"/>
                <w:szCs w:val="20"/>
                <w:lang w:val="en-US" w:eastAsia="zh-CN"/>
              </w:rPr>
            </w:pPr>
            <w:r>
              <w:rPr>
                <w:rFonts w:hint="eastAsia" w:eastAsia="宋体"/>
                <w:sz w:val="20"/>
                <w:szCs w:val="20"/>
                <w:lang w:val="en-US" w:eastAsia="zh-CN"/>
              </w:rPr>
              <w:t>The intention of this proposal is to reflect the</w:t>
            </w:r>
            <w:r>
              <w:rPr>
                <w:rFonts w:hint="eastAsia" w:eastAsia="Calibri"/>
                <w:sz w:val="20"/>
                <w:szCs w:val="20"/>
                <w:lang w:val="de-DE"/>
              </w:rPr>
              <w:t xml:space="preserve"> agreement we made last meeting “After at PCell change the prohibit timer is reset (the common understanding is that the UE reacquires SI in the new PCell including SIBs needed in connected, i.e. including SIBs delivered with this mechanism)”</w:t>
            </w:r>
            <w:r>
              <w:rPr>
                <w:rFonts w:hint="eastAsia" w:eastAsia="宋体"/>
                <w:sz w:val="20"/>
                <w:szCs w:val="20"/>
                <w:lang w:val="en-US" w:eastAsia="zh-CN"/>
              </w:rPr>
              <w:t xml:space="preserve"> but we do not think UE should stop T350 upon the reception of reconfiguration with sync.</w:t>
            </w:r>
          </w:p>
          <w:p>
            <w:pPr>
              <w:jc w:val="left"/>
              <w:rPr>
                <w:rFonts w:hint="default" w:eastAsia="宋体"/>
                <w:sz w:val="20"/>
                <w:szCs w:val="20"/>
                <w:lang w:val="en-US" w:eastAsia="zh-CN"/>
              </w:rPr>
            </w:pPr>
            <w:r>
              <w:rPr>
                <w:rFonts w:hint="eastAsia" w:eastAsia="宋体"/>
                <w:sz w:val="20"/>
                <w:szCs w:val="20"/>
                <w:lang w:val="en-US" w:eastAsia="zh-CN"/>
              </w:rPr>
              <w:t>In case of successful handover, UE should stop the T350 configured by the source cell, send SI request and start T350, if configured by the target cell and some required SIBs are not broadcasting.</w:t>
            </w:r>
          </w:p>
          <w:p>
            <w:pPr>
              <w:jc w:val="left"/>
              <w:rPr>
                <w:rFonts w:hint="eastAsia" w:eastAsia="宋体"/>
                <w:sz w:val="20"/>
                <w:szCs w:val="20"/>
                <w:lang w:val="en-US" w:eastAsia="zh-CN"/>
              </w:rPr>
            </w:pPr>
            <w:r>
              <w:rPr>
                <w:rFonts w:hint="eastAsia" w:eastAsia="宋体"/>
                <w:sz w:val="20"/>
                <w:szCs w:val="20"/>
                <w:lang w:val="en-US" w:eastAsia="zh-CN"/>
              </w:rPr>
              <w:t>In case of handover failure, we may have the following UE behaviors:</w:t>
            </w:r>
          </w:p>
          <w:p>
            <w:pPr>
              <w:numPr>
                <w:ilvl w:val="0"/>
                <w:numId w:val="13"/>
              </w:numPr>
              <w:jc w:val="left"/>
              <w:rPr>
                <w:rFonts w:hint="default" w:eastAsia="宋体"/>
                <w:sz w:val="20"/>
                <w:szCs w:val="20"/>
                <w:lang w:val="en-US" w:eastAsia="zh-CN"/>
              </w:rPr>
            </w:pPr>
            <w:r>
              <w:rPr>
                <w:rFonts w:hint="eastAsia" w:eastAsia="宋体"/>
                <w:sz w:val="20"/>
                <w:szCs w:val="20"/>
                <w:lang w:val="en-US" w:eastAsia="zh-CN"/>
              </w:rPr>
              <w:t>UE will re-establish the RRC connection and T350 is stopped upon initiating re-establishment procedure.</w:t>
            </w:r>
          </w:p>
          <w:p>
            <w:pPr>
              <w:numPr>
                <w:ilvl w:val="0"/>
                <w:numId w:val="13"/>
              </w:numPr>
              <w:jc w:val="left"/>
              <w:rPr>
                <w:rFonts w:hint="default" w:eastAsia="宋体"/>
                <w:sz w:val="20"/>
                <w:szCs w:val="20"/>
                <w:lang w:val="en-US" w:eastAsia="zh-CN"/>
              </w:rPr>
            </w:pPr>
            <w:r>
              <w:rPr>
                <w:rFonts w:hint="eastAsia" w:eastAsia="宋体"/>
                <w:sz w:val="20"/>
                <w:szCs w:val="20"/>
                <w:lang w:val="en-US" w:eastAsia="zh-CN"/>
              </w:rPr>
              <w:t>UE go back to the source cell for some cases when DAPS is supported. =&gt; The T350 configured by the source cell should keep running.</w:t>
            </w:r>
          </w:p>
          <w:p>
            <w:pPr>
              <w:numPr>
                <w:numId w:val="0"/>
              </w:numPr>
              <w:jc w:val="left"/>
              <w:rPr>
                <w:rFonts w:hint="default" w:eastAsia="宋体"/>
                <w:sz w:val="20"/>
                <w:szCs w:val="20"/>
                <w:lang w:val="en-US" w:eastAsia="zh-CN"/>
              </w:rPr>
            </w:pPr>
            <w:r>
              <w:rPr>
                <w:rFonts w:hint="eastAsia" w:eastAsia="宋体"/>
                <w:sz w:val="20"/>
                <w:szCs w:val="20"/>
                <w:lang w:val="en-US" w:eastAsia="zh-CN"/>
              </w:rPr>
              <w:t>With the above analysis, I think the stop condition of T350 can be listed as follows:</w:t>
            </w:r>
          </w:p>
          <w:p>
            <w:pPr>
              <w:numPr>
                <w:ilvl w:val="0"/>
                <w:numId w:val="14"/>
              </w:numPr>
              <w:ind w:left="420" w:leftChars="0" w:hanging="420" w:firstLineChars="0"/>
              <w:jc w:val="left"/>
              <w:rPr>
                <w:rFonts w:hint="default" w:eastAsia="宋体"/>
                <w:sz w:val="20"/>
                <w:szCs w:val="20"/>
                <w:lang w:val="en-US" w:eastAsia="zh-CN"/>
              </w:rPr>
            </w:pPr>
            <w:r>
              <w:rPr>
                <w:rFonts w:hint="default" w:eastAsia="宋体"/>
                <w:sz w:val="20"/>
                <w:szCs w:val="20"/>
                <w:lang w:val="en-US" w:eastAsia="zh-CN"/>
              </w:rPr>
              <w:t>Upon acquiring the requested SIB(s)</w:t>
            </w:r>
            <w:r>
              <w:rPr>
                <w:rFonts w:hint="eastAsia" w:eastAsia="宋体"/>
                <w:sz w:val="20"/>
                <w:szCs w:val="20"/>
                <w:lang w:val="en-US" w:eastAsia="zh-CN"/>
              </w:rPr>
              <w:t>.</w:t>
            </w:r>
          </w:p>
          <w:p>
            <w:pPr>
              <w:numPr>
                <w:ilvl w:val="0"/>
                <w:numId w:val="14"/>
              </w:numPr>
              <w:ind w:left="420" w:leftChars="0" w:hanging="420" w:firstLineChars="0"/>
              <w:jc w:val="left"/>
              <w:rPr>
                <w:rFonts w:hint="default" w:eastAsia="宋体"/>
                <w:sz w:val="20"/>
                <w:szCs w:val="20"/>
                <w:lang w:val="en-US" w:eastAsia="zh-CN"/>
              </w:rPr>
            </w:pPr>
            <w:r>
              <w:rPr>
                <w:rFonts w:hint="eastAsia" w:eastAsia="宋体"/>
                <w:sz w:val="20"/>
                <w:szCs w:val="20"/>
                <w:lang w:val="en-US" w:eastAsia="zh-CN"/>
              </w:rPr>
              <w:t>U</w:t>
            </w:r>
            <w:r>
              <w:rPr>
                <w:rFonts w:hint="default" w:eastAsia="宋体"/>
                <w:sz w:val="20"/>
                <w:szCs w:val="20"/>
                <w:lang w:val="en-US" w:eastAsia="zh-CN"/>
              </w:rPr>
              <w:t>pon initiating the connection re-establishment</w:t>
            </w:r>
            <w:r>
              <w:rPr>
                <w:rFonts w:hint="eastAsia" w:eastAsia="宋体"/>
                <w:sz w:val="20"/>
                <w:szCs w:val="20"/>
                <w:lang w:val="en-US" w:eastAsia="zh-CN"/>
              </w:rPr>
              <w:t xml:space="preserve"> </w:t>
            </w:r>
            <w:r>
              <w:rPr>
                <w:rFonts w:hint="default" w:eastAsia="宋体"/>
                <w:sz w:val="20"/>
                <w:szCs w:val="20"/>
                <w:lang w:val="en-US" w:eastAsia="zh-CN"/>
              </w:rPr>
              <w:t>procedures</w:t>
            </w:r>
            <w:r>
              <w:rPr>
                <w:rFonts w:hint="eastAsia" w:eastAsia="宋体"/>
                <w:sz w:val="20"/>
                <w:szCs w:val="20"/>
                <w:lang w:val="en-US" w:eastAsia="zh-CN"/>
              </w:rPr>
              <w:t>.</w:t>
            </w:r>
          </w:p>
          <w:p>
            <w:pPr>
              <w:numPr>
                <w:ilvl w:val="0"/>
                <w:numId w:val="14"/>
              </w:numPr>
              <w:ind w:left="420" w:leftChars="0" w:hanging="420" w:firstLineChars="0"/>
              <w:jc w:val="left"/>
              <w:rPr>
                <w:rFonts w:hint="default" w:eastAsia="宋体"/>
                <w:sz w:val="20"/>
                <w:szCs w:val="20"/>
                <w:lang w:val="en-US" w:eastAsia="zh-CN"/>
              </w:rPr>
            </w:pPr>
            <w:r>
              <w:rPr>
                <w:rFonts w:hint="eastAsia" w:eastAsia="宋体"/>
                <w:sz w:val="20"/>
                <w:szCs w:val="20"/>
                <w:lang w:val="en-US" w:eastAsia="zh-CN"/>
              </w:rPr>
              <w:t>U</w:t>
            </w:r>
            <w:r>
              <w:rPr>
                <w:rFonts w:hint="default" w:eastAsia="宋体"/>
                <w:sz w:val="20"/>
                <w:szCs w:val="20"/>
                <w:lang w:val="en-US" w:eastAsia="zh-CN"/>
              </w:rPr>
              <w:t>pon receiving onDemandSIB-Request set to release.</w:t>
            </w:r>
          </w:p>
          <w:p>
            <w:pPr>
              <w:numPr>
                <w:ilvl w:val="0"/>
                <w:numId w:val="14"/>
              </w:numPr>
              <w:ind w:left="420" w:leftChars="0" w:hanging="420" w:firstLineChars="0"/>
              <w:jc w:val="left"/>
              <w:rPr>
                <w:rFonts w:hint="default" w:eastAsia="宋体"/>
                <w:sz w:val="20"/>
                <w:szCs w:val="20"/>
                <w:lang w:val="en-US" w:eastAsia="zh-CN"/>
              </w:rPr>
            </w:pPr>
            <w:r>
              <w:rPr>
                <w:rFonts w:hint="eastAsia" w:eastAsia="宋体"/>
                <w:sz w:val="20"/>
                <w:szCs w:val="20"/>
                <w:lang w:val="en-US" w:eastAsia="zh-CN"/>
              </w:rPr>
              <w:t xml:space="preserve">Upon successful handover. (The only concern is how to capture this condition as we have never used the wording </w:t>
            </w:r>
            <w:r>
              <w:rPr>
                <w:rFonts w:hint="default" w:eastAsia="宋体"/>
                <w:sz w:val="20"/>
                <w:szCs w:val="20"/>
                <w:lang w:val="en-US" w:eastAsia="zh-CN"/>
              </w:rPr>
              <w:t>“</w:t>
            </w:r>
            <w:r>
              <w:rPr>
                <w:rFonts w:hint="eastAsia" w:eastAsia="宋体"/>
                <w:sz w:val="20"/>
                <w:szCs w:val="20"/>
                <w:lang w:val="en-US" w:eastAsia="zh-CN"/>
              </w:rPr>
              <w:t>successful handover</w:t>
            </w:r>
            <w:r>
              <w:rPr>
                <w:rFonts w:hint="default" w:eastAsia="宋体"/>
                <w:sz w:val="20"/>
                <w:szCs w:val="20"/>
                <w:lang w:val="en-US" w:eastAsia="zh-CN"/>
              </w:rPr>
              <w:t>”</w:t>
            </w:r>
            <w:r>
              <w:rPr>
                <w:rFonts w:hint="eastAsia" w:eastAsia="宋体"/>
                <w:sz w:val="20"/>
                <w:szCs w:val="20"/>
                <w:lang w:val="en-US" w:eastAsia="zh-CN"/>
              </w:rPr>
              <w:t xml:space="preserve">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eastAsia="Calibri"/>
                <w:sz w:val="20"/>
                <w:szCs w:val="20"/>
                <w:lang w:val="de-DE"/>
              </w:rPr>
            </w:pPr>
          </w:p>
        </w:tc>
        <w:tc>
          <w:tcPr>
            <w:tcW w:w="7791" w:type="dxa"/>
            <w:vAlign w:val="center"/>
          </w:tcPr>
          <w:p>
            <w:pPr>
              <w:jc w:val="center"/>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eastAsia="Calibri"/>
                <w:sz w:val="20"/>
                <w:szCs w:val="20"/>
                <w:lang w:val="de-DE"/>
              </w:rPr>
            </w:pPr>
          </w:p>
        </w:tc>
        <w:tc>
          <w:tcPr>
            <w:tcW w:w="7791" w:type="dxa"/>
            <w:vAlign w:val="center"/>
          </w:tcPr>
          <w:p>
            <w:pPr>
              <w:jc w:val="center"/>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eastAsia="Calibri"/>
                <w:sz w:val="20"/>
                <w:szCs w:val="20"/>
                <w:lang w:val="de-DE"/>
              </w:rPr>
            </w:pPr>
          </w:p>
        </w:tc>
        <w:tc>
          <w:tcPr>
            <w:tcW w:w="7791" w:type="dxa"/>
            <w:vAlign w:val="center"/>
          </w:tcPr>
          <w:p>
            <w:pPr>
              <w:jc w:val="center"/>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eastAsia="Calibri"/>
                <w:sz w:val="20"/>
                <w:szCs w:val="20"/>
                <w:lang w:val="de-DE"/>
              </w:rPr>
            </w:pPr>
          </w:p>
        </w:tc>
        <w:tc>
          <w:tcPr>
            <w:tcW w:w="7791" w:type="dxa"/>
            <w:vAlign w:val="center"/>
          </w:tcPr>
          <w:p>
            <w:pPr>
              <w:jc w:val="center"/>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eastAsia="Calibri"/>
                <w:sz w:val="20"/>
                <w:szCs w:val="20"/>
                <w:lang w:val="de-DE"/>
              </w:rPr>
            </w:pPr>
          </w:p>
        </w:tc>
        <w:tc>
          <w:tcPr>
            <w:tcW w:w="7791" w:type="dxa"/>
            <w:vAlign w:val="center"/>
          </w:tcPr>
          <w:p>
            <w:pPr>
              <w:jc w:val="center"/>
              <w:rPr>
                <w:rFonts w:eastAsia="Calibri"/>
                <w:sz w:val="20"/>
                <w:szCs w:val="20"/>
                <w:lang w:val="de-DE"/>
              </w:rPr>
            </w:pPr>
          </w:p>
        </w:tc>
      </w:tr>
    </w:tbl>
    <w:p>
      <w:pPr>
        <w:pStyle w:val="15"/>
      </w:pPr>
    </w:p>
    <w:p>
      <w:pPr>
        <w:pStyle w:val="3"/>
      </w:pPr>
      <w:r>
        <w:t>2.2</w:t>
      </w:r>
      <w:r>
        <w:tab/>
      </w:r>
      <w:r>
        <w:t>Capability for the on-demand SIB in CONNECTED</w:t>
      </w:r>
    </w:p>
    <w:p>
      <w:pPr>
        <w:pStyle w:val="15"/>
      </w:pPr>
      <w:r>
        <w:t>The following proposals have been submitted regarding the need of UE capability for on-demand SIB in RRC_CONNECTED:</w:t>
      </w:r>
    </w:p>
    <w:p>
      <w:pPr>
        <w:pStyle w:val="28"/>
      </w:pPr>
      <w:r>
        <w:t>It’s mandatory to support on-demand SI in RRC_CONNECTED by UEs capable of features, where the corresponding SIB(s) is on-demand SI in RRC_CONNECTED, i.e. no UE capability for on-demand SI in RRC_CONNECTED is introduced.</w:t>
      </w:r>
      <w:r>
        <w:fldChar w:fldCharType="begin"/>
      </w:r>
      <w:r>
        <w:instrText xml:space="preserve">REF _Ref3 \r \h \* MERGEFORMAT </w:instrText>
      </w:r>
      <w:r>
        <w:fldChar w:fldCharType="separate"/>
      </w:r>
      <w:r>
        <w:t>[3]</w:t>
      </w:r>
      <w:r>
        <w:fldChar w:fldCharType="end"/>
      </w:r>
    </w:p>
    <w:p>
      <w:pPr>
        <w:pStyle w:val="28"/>
      </w:pPr>
      <w:r>
        <w:t xml:space="preserve">Proposal 1: define a non-mandatory capacity for on-demand SI in RRC_CONNECTED in TS 38.306. </w:t>
      </w:r>
      <w:r>
        <w:fldChar w:fldCharType="begin"/>
      </w:r>
      <w:r>
        <w:instrText xml:space="preserve"> REF _Ref41902281 \r \h  \* MERGEFORMAT </w:instrText>
      </w:r>
      <w:r>
        <w:fldChar w:fldCharType="separate"/>
      </w:r>
      <w:r>
        <w:t>[14]</w:t>
      </w:r>
      <w:r>
        <w:fldChar w:fldCharType="end"/>
      </w:r>
    </w:p>
    <w:p>
      <w:pPr>
        <w:pStyle w:val="28"/>
      </w:pPr>
      <w:r>
        <w:t xml:space="preserve">Proposal 2: UE needs to report its capability of on-demand SI in RRC_CONNECTED to networks. </w:t>
      </w:r>
      <w:r>
        <w:fldChar w:fldCharType="begin"/>
      </w:r>
      <w:r>
        <w:instrText xml:space="preserve"> REF _Ref41902281 \r \h  \* MERGEFORMAT </w:instrText>
      </w:r>
      <w:r>
        <w:fldChar w:fldCharType="separate"/>
      </w:r>
      <w:r>
        <w:t>[14]</w:t>
      </w:r>
      <w:r>
        <w:fldChar w:fldCharType="end"/>
      </w:r>
    </w:p>
    <w:p>
      <w:pPr>
        <w:pStyle w:val="15"/>
      </w:pPr>
      <w:r>
        <w:t xml:space="preserve">So far, the understanding about this feature was that no UE capabilities were needed to be signalled by the UE regarding the on-demand SIB feature in CONNECTED. One reason is that, even if the network decides to signal the </w:t>
      </w:r>
      <w:r>
        <w:rPr>
          <w:i/>
          <w:iCs/>
        </w:rPr>
        <w:t>onDemandSIB-RequestConfig</w:t>
      </w:r>
      <w:r>
        <w:t xml:space="preserve">, since the triggering of this feature is UE-based, if the UE does not support it will just skip this configuration and will never trigger the procedure. On the other side, even the UE supports this feature and the network set the prohibit timer, the UE by implementation may decide to never trigger the on-demand message. Therefore, our assumption is that no capabilities are needed. However, in case this feature is not mandatory for the UE, having a one-bit capability will avoid the network to configure something that the UE cannot support. </w:t>
      </w:r>
    </w:p>
    <w:p>
      <w:pPr>
        <w:pStyle w:val="15"/>
      </w:pPr>
    </w:p>
    <w:p>
      <w:pPr>
        <w:pStyle w:val="15"/>
        <w:rPr>
          <w:b/>
          <w:bCs/>
        </w:rPr>
      </w:pPr>
      <w:r>
        <w:rPr>
          <w:b/>
          <w:bCs/>
        </w:rPr>
        <w:t>Question 5: Do companies agree that no L2 capabilities are needed for the on-demand SIB feature in CONNECTED? If the answer is not, please state your proposal in the comment section.</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shd w:val="clear" w:color="auto" w:fill="BEBEBE" w:themeFill="background1" w:themeFillShade="BF"/>
            <w:vAlign w:val="center"/>
          </w:tcPr>
          <w:p>
            <w:pPr>
              <w:pStyle w:val="15"/>
              <w:jc w:val="center"/>
              <w:rPr>
                <w:rFonts w:eastAsia="Calibri"/>
                <w:sz w:val="20"/>
                <w:szCs w:val="20"/>
                <w:lang w:val="de-DE"/>
              </w:rPr>
            </w:pPr>
            <w:r>
              <w:rPr>
                <w:rFonts w:eastAsia="Calibri"/>
                <w:sz w:val="20"/>
                <w:szCs w:val="20"/>
                <w:lang w:val="de-DE"/>
              </w:rPr>
              <w:t>Company</w:t>
            </w:r>
          </w:p>
        </w:tc>
        <w:tc>
          <w:tcPr>
            <w:tcW w:w="7791" w:type="dxa"/>
            <w:shd w:val="clear" w:color="auto" w:fill="BEBEBE" w:themeFill="background1" w:themeFillShade="BF"/>
            <w:vAlign w:val="center"/>
          </w:tcPr>
          <w:p>
            <w:pPr>
              <w:pStyle w:val="15"/>
              <w:jc w:val="center"/>
              <w:rPr>
                <w:rFonts w:eastAsia="Calibri"/>
                <w:sz w:val="20"/>
                <w:szCs w:val="20"/>
                <w:lang w:val="de-DE"/>
              </w:rPr>
            </w:pPr>
            <w:r>
              <w:rPr>
                <w:rFonts w:eastAsia="Calibri"/>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hint="default" w:eastAsia="宋体"/>
                <w:sz w:val="20"/>
                <w:szCs w:val="20"/>
                <w:lang w:val="en-US" w:eastAsia="zh-CN"/>
              </w:rPr>
            </w:pPr>
            <w:r>
              <w:rPr>
                <w:rFonts w:hint="eastAsia" w:eastAsia="宋体"/>
                <w:sz w:val="20"/>
                <w:szCs w:val="20"/>
                <w:lang w:val="en-US" w:eastAsia="zh-CN"/>
              </w:rPr>
              <w:t>Yes</w:t>
            </w:r>
          </w:p>
        </w:tc>
        <w:tc>
          <w:tcPr>
            <w:tcW w:w="7791" w:type="dxa"/>
            <w:vAlign w:val="center"/>
          </w:tcPr>
          <w:p>
            <w:pPr>
              <w:jc w:val="left"/>
              <w:rPr>
                <w:rFonts w:hint="default" w:eastAsia="宋体"/>
                <w:sz w:val="20"/>
                <w:szCs w:val="20"/>
                <w:lang w:val="en-US" w:eastAsia="zh-CN"/>
              </w:rPr>
            </w:pPr>
            <w:r>
              <w:rPr>
                <w:rFonts w:hint="eastAsia" w:eastAsia="宋体"/>
                <w:sz w:val="20"/>
                <w:szCs w:val="20"/>
                <w:lang w:val="en-US" w:eastAsia="zh-CN"/>
              </w:rPr>
              <w:t>We agreed with the explanation above that reporting UE</w:t>
            </w:r>
            <w:r>
              <w:rPr>
                <w:rFonts w:hint="default" w:eastAsia="宋体"/>
                <w:sz w:val="20"/>
                <w:szCs w:val="20"/>
                <w:lang w:val="en-US" w:eastAsia="zh-CN"/>
              </w:rPr>
              <w:t>’</w:t>
            </w:r>
            <w:r>
              <w:rPr>
                <w:rFonts w:hint="eastAsia" w:eastAsia="宋体"/>
                <w:sz w:val="20"/>
                <w:szCs w:val="20"/>
                <w:lang w:val="en-US" w:eastAsia="zh-CN"/>
              </w:rPr>
              <w:t>s capability is not quite necessary since the on demand SI request in connected is a UE-based feature while having a capability bit is somehow helpful for NW to avoid useless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eastAsia="Calibri"/>
                <w:sz w:val="20"/>
                <w:szCs w:val="20"/>
                <w:lang w:val="de-DE"/>
              </w:rPr>
            </w:pPr>
          </w:p>
        </w:tc>
        <w:tc>
          <w:tcPr>
            <w:tcW w:w="7791" w:type="dxa"/>
            <w:vAlign w:val="center"/>
          </w:tcPr>
          <w:p>
            <w:pPr>
              <w:jc w:val="center"/>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eastAsia="Calibri"/>
                <w:sz w:val="20"/>
                <w:szCs w:val="20"/>
                <w:lang w:val="de-DE"/>
              </w:rPr>
            </w:pPr>
          </w:p>
        </w:tc>
        <w:tc>
          <w:tcPr>
            <w:tcW w:w="7791" w:type="dxa"/>
            <w:vAlign w:val="center"/>
          </w:tcPr>
          <w:p>
            <w:pPr>
              <w:jc w:val="center"/>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eastAsia="Calibri"/>
                <w:sz w:val="20"/>
                <w:szCs w:val="20"/>
                <w:lang w:val="de-DE"/>
              </w:rPr>
            </w:pPr>
          </w:p>
        </w:tc>
        <w:tc>
          <w:tcPr>
            <w:tcW w:w="7791" w:type="dxa"/>
            <w:vAlign w:val="center"/>
          </w:tcPr>
          <w:p>
            <w:pPr>
              <w:jc w:val="center"/>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eastAsia="Calibri"/>
                <w:sz w:val="20"/>
                <w:szCs w:val="20"/>
                <w:lang w:val="de-DE"/>
              </w:rPr>
            </w:pPr>
          </w:p>
        </w:tc>
        <w:tc>
          <w:tcPr>
            <w:tcW w:w="7791" w:type="dxa"/>
            <w:vAlign w:val="center"/>
          </w:tcPr>
          <w:p>
            <w:pPr>
              <w:jc w:val="center"/>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eastAsia="Calibri"/>
                <w:sz w:val="20"/>
                <w:szCs w:val="20"/>
                <w:lang w:val="de-DE"/>
              </w:rPr>
            </w:pPr>
          </w:p>
        </w:tc>
        <w:tc>
          <w:tcPr>
            <w:tcW w:w="7791" w:type="dxa"/>
            <w:vAlign w:val="center"/>
          </w:tcPr>
          <w:p>
            <w:pPr>
              <w:jc w:val="center"/>
              <w:rPr>
                <w:rFonts w:eastAsia="Calibri"/>
                <w:sz w:val="20"/>
                <w:szCs w:val="20"/>
                <w:lang w:val="de-DE"/>
              </w:rPr>
            </w:pPr>
          </w:p>
        </w:tc>
      </w:tr>
    </w:tbl>
    <w:p>
      <w:pPr>
        <w:pStyle w:val="15"/>
      </w:pPr>
    </w:p>
    <w:p>
      <w:pPr>
        <w:pStyle w:val="15"/>
      </w:pPr>
    </w:p>
    <w:p>
      <w:pPr>
        <w:pStyle w:val="3"/>
      </w:pPr>
      <w:r>
        <w:t>2.3</w:t>
      </w:r>
      <w:r>
        <w:tab/>
      </w:r>
      <w:r>
        <w:t>SIBs to be requested on-demand while in CONNECTED</w:t>
      </w:r>
    </w:p>
    <w:p>
      <w:pPr>
        <w:pStyle w:val="15"/>
      </w:pPr>
      <w:r>
        <w:t>The following proposals have been formulated regarding new SIBs to be requested on-demand while in CONNECTED:</w:t>
      </w:r>
    </w:p>
    <w:p>
      <w:pPr>
        <w:pStyle w:val="28"/>
      </w:pPr>
      <w:r>
        <w:t xml:space="preserve"> SIB10 can’t be requested on-demand by UEs in RRC_CONNECTED.</w:t>
      </w:r>
      <w:r>
        <w:fldChar w:fldCharType="begin"/>
      </w:r>
      <w:r>
        <w:instrText xml:space="preserve">REF _Ref3 \r \h</w:instrText>
      </w:r>
      <w:r>
        <w:fldChar w:fldCharType="separate"/>
      </w:r>
      <w:r>
        <w:t>[3]</w:t>
      </w:r>
      <w:r>
        <w:fldChar w:fldCharType="end"/>
      </w:r>
    </w:p>
    <w:p>
      <w:pPr>
        <w:pStyle w:val="28"/>
      </w:pPr>
      <w:r>
        <w:t>Allow the UE in RRC_CONNECTED to request SIB9, irrespective of the relation to IIoT.</w:t>
      </w:r>
      <w:r>
        <w:fldChar w:fldCharType="begin"/>
      </w:r>
      <w:r>
        <w:instrText xml:space="preserve">REF _Ref4 \r \h</w:instrText>
      </w:r>
      <w:r>
        <w:fldChar w:fldCharType="separate"/>
      </w:r>
      <w:r>
        <w:t>[4]</w:t>
      </w:r>
      <w:r>
        <w:fldChar w:fldCharType="end"/>
      </w:r>
    </w:p>
    <w:p>
      <w:pPr>
        <w:pStyle w:val="28"/>
      </w:pPr>
      <w:r>
        <w:t>Introduce a reference SFN as an optional field in SIB9, which is only included when the SIB is delivered via unicast.</w:t>
      </w:r>
      <w:r>
        <w:fldChar w:fldCharType="begin"/>
      </w:r>
      <w:r>
        <w:instrText xml:space="preserve">REF _Ref4 \r \h</w:instrText>
      </w:r>
      <w:r>
        <w:fldChar w:fldCharType="separate"/>
      </w:r>
      <w:r>
        <w:t>[4]</w:t>
      </w:r>
      <w:r>
        <w:fldChar w:fldCharType="end"/>
      </w:r>
    </w:p>
    <w:p>
      <w:pPr>
        <w:pStyle w:val="28"/>
      </w:pPr>
      <w:r>
        <w:t>SIB10 can be requested on-demand by UEs in RRC_CONNECTED.</w:t>
      </w:r>
      <w:r>
        <w:fldChar w:fldCharType="begin"/>
      </w:r>
      <w:r>
        <w:instrText xml:space="preserve">REF _Ref8 \r \h</w:instrText>
      </w:r>
      <w:r>
        <w:fldChar w:fldCharType="separate"/>
      </w:r>
      <w:r>
        <w:t>[8]</w:t>
      </w:r>
      <w:r>
        <w:fldChar w:fldCharType="end"/>
      </w:r>
    </w:p>
    <w:p>
      <w:pPr>
        <w:pStyle w:val="15"/>
      </w:pPr>
      <w:r>
        <w:t xml:space="preserve">Regarding the request of SIB10, as Vivo pointed out in [3], it looks like that this SIB may not essential to be received by the UE while in RRC_CONNECTED because the UE The UE may use local release of RRC connection to perform manual search if it is not possible to perform the search while RRC connected. </w:t>
      </w:r>
    </w:p>
    <w:p>
      <w:pPr>
        <w:pStyle w:val="15"/>
      </w:pPr>
    </w:p>
    <w:p>
      <w:pPr>
        <w:pStyle w:val="15"/>
        <w:rPr>
          <w:b/>
          <w:bCs/>
        </w:rPr>
      </w:pPr>
      <w:r>
        <w:rPr>
          <w:b/>
          <w:bCs/>
        </w:rPr>
        <w:t>Question 6: Do companies agree that SIB10 should not be requested on-demand by UEs in CONNECTED?</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shd w:val="clear" w:color="auto" w:fill="BEBEBE" w:themeFill="background1" w:themeFillShade="BF"/>
            <w:vAlign w:val="center"/>
          </w:tcPr>
          <w:p>
            <w:pPr>
              <w:pStyle w:val="15"/>
              <w:jc w:val="center"/>
              <w:rPr>
                <w:rFonts w:eastAsia="Calibri"/>
                <w:sz w:val="20"/>
                <w:szCs w:val="20"/>
                <w:lang w:val="de-DE"/>
              </w:rPr>
            </w:pPr>
            <w:r>
              <w:rPr>
                <w:rFonts w:eastAsia="Calibri"/>
                <w:sz w:val="20"/>
                <w:szCs w:val="20"/>
                <w:lang w:val="de-DE"/>
              </w:rPr>
              <w:t>Company</w:t>
            </w:r>
          </w:p>
        </w:tc>
        <w:tc>
          <w:tcPr>
            <w:tcW w:w="7791" w:type="dxa"/>
            <w:shd w:val="clear" w:color="auto" w:fill="BEBEBE" w:themeFill="background1" w:themeFillShade="BF"/>
            <w:vAlign w:val="center"/>
          </w:tcPr>
          <w:p>
            <w:pPr>
              <w:pStyle w:val="15"/>
              <w:jc w:val="center"/>
              <w:rPr>
                <w:rFonts w:eastAsia="Calibri"/>
                <w:sz w:val="20"/>
                <w:szCs w:val="20"/>
                <w:lang w:val="de-DE"/>
              </w:rPr>
            </w:pPr>
            <w:r>
              <w:rPr>
                <w:rFonts w:eastAsia="Calibri"/>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hint="default" w:eastAsia="宋体"/>
                <w:sz w:val="20"/>
                <w:szCs w:val="20"/>
                <w:lang w:val="en-US" w:eastAsia="zh-CN"/>
              </w:rPr>
            </w:pPr>
            <w:r>
              <w:rPr>
                <w:rFonts w:hint="eastAsia" w:eastAsia="宋体"/>
                <w:sz w:val="20"/>
                <w:szCs w:val="20"/>
                <w:lang w:val="en-US" w:eastAsia="zh-CN"/>
              </w:rPr>
              <w:t>ZTE</w:t>
            </w:r>
          </w:p>
        </w:tc>
        <w:tc>
          <w:tcPr>
            <w:tcW w:w="7791" w:type="dxa"/>
            <w:vAlign w:val="center"/>
          </w:tcPr>
          <w:p>
            <w:pPr>
              <w:jc w:val="left"/>
              <w:rPr>
                <w:rFonts w:hint="default" w:eastAsia="宋体"/>
                <w:sz w:val="20"/>
                <w:szCs w:val="20"/>
                <w:lang w:val="en-US" w:eastAsia="zh-CN"/>
              </w:rPr>
            </w:pPr>
            <w:r>
              <w:rPr>
                <w:rFonts w:hint="eastAsia" w:eastAsia="宋体"/>
                <w:sz w:val="20"/>
                <w:szCs w:val="20"/>
                <w:lang w:val="en-US" w:eastAsia="zh-CN"/>
              </w:rPr>
              <w:t>Yes. Even though it is possible for UE in connected to perform manual selection, we do not think it is necessary to support on demand for SIB10 since UE can use local release of RRC connection to perform manual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eastAsia="Calibri"/>
                <w:sz w:val="20"/>
                <w:szCs w:val="20"/>
                <w:lang w:val="de-DE"/>
              </w:rPr>
            </w:pPr>
          </w:p>
        </w:tc>
        <w:tc>
          <w:tcPr>
            <w:tcW w:w="7791" w:type="dxa"/>
            <w:vAlign w:val="center"/>
          </w:tcPr>
          <w:p>
            <w:pPr>
              <w:jc w:val="center"/>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eastAsia="Calibri"/>
                <w:sz w:val="20"/>
                <w:szCs w:val="20"/>
                <w:lang w:val="de-DE"/>
              </w:rPr>
            </w:pPr>
          </w:p>
        </w:tc>
        <w:tc>
          <w:tcPr>
            <w:tcW w:w="7791" w:type="dxa"/>
            <w:vAlign w:val="center"/>
          </w:tcPr>
          <w:p>
            <w:pPr>
              <w:jc w:val="center"/>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eastAsia="Calibri"/>
                <w:sz w:val="20"/>
                <w:szCs w:val="20"/>
                <w:lang w:val="de-DE"/>
              </w:rPr>
            </w:pPr>
          </w:p>
        </w:tc>
        <w:tc>
          <w:tcPr>
            <w:tcW w:w="7791" w:type="dxa"/>
            <w:vAlign w:val="center"/>
          </w:tcPr>
          <w:p>
            <w:pPr>
              <w:jc w:val="center"/>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eastAsia="Calibri"/>
                <w:sz w:val="20"/>
                <w:szCs w:val="20"/>
                <w:lang w:val="de-DE"/>
              </w:rPr>
            </w:pPr>
          </w:p>
        </w:tc>
        <w:tc>
          <w:tcPr>
            <w:tcW w:w="7791" w:type="dxa"/>
            <w:vAlign w:val="center"/>
          </w:tcPr>
          <w:p>
            <w:pPr>
              <w:jc w:val="center"/>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eastAsia="Calibri"/>
                <w:sz w:val="20"/>
                <w:szCs w:val="20"/>
                <w:lang w:val="de-DE"/>
              </w:rPr>
            </w:pPr>
          </w:p>
        </w:tc>
        <w:tc>
          <w:tcPr>
            <w:tcW w:w="7791" w:type="dxa"/>
            <w:vAlign w:val="center"/>
          </w:tcPr>
          <w:p>
            <w:pPr>
              <w:jc w:val="center"/>
              <w:rPr>
                <w:rFonts w:eastAsia="Calibri"/>
                <w:sz w:val="20"/>
                <w:szCs w:val="20"/>
                <w:lang w:val="de-DE"/>
              </w:rPr>
            </w:pPr>
          </w:p>
        </w:tc>
      </w:tr>
    </w:tbl>
    <w:p>
      <w:pPr>
        <w:pStyle w:val="15"/>
      </w:pPr>
    </w:p>
    <w:p>
      <w:pPr>
        <w:pStyle w:val="15"/>
      </w:pPr>
      <w:r>
        <w:t>A second proposal is, instead, to allow the UE to request SIB9 on-demand while in CONNECTED (irrespectively of the relation with IIoT). Even if this it may be, of course, possible, our understanding is that the request of the UTC time reference has been already widely discussed in the IIoT session. According to this, after a long and painful discussion, it was agreed that there was no benefit to request the UTC time on-demand and that is also one of the reasons why the on-demand SIB framework was not adopted at the end. Further, allowing this now, it poses two problematic that is quite difficult to solve at the last meeting of this release. On problem is that will create double handling of SIB9 for IIoT and the general framework and network and UE restriction need to be specified to avoid any collision in the handling of this SIB. This is something to be avoided at this late stage of the release. The second problem is that the request on-demand of UTC time of SIB9 may have implication in RAN3 for the CU-DU split and therefore, we should consult RAN3 is this is okay. If this is the case, it would be impossible to sort out this problem during this meeting. Therefore, our suggestion would be to not support the SIB9 on-demand, while in CONNECTED, in Rel-16.</w:t>
      </w:r>
    </w:p>
    <w:p>
      <w:pPr>
        <w:pStyle w:val="15"/>
      </w:pPr>
    </w:p>
    <w:p>
      <w:pPr>
        <w:pStyle w:val="15"/>
        <w:rPr>
          <w:b/>
          <w:bCs/>
        </w:rPr>
      </w:pPr>
      <w:r>
        <w:rPr>
          <w:b/>
          <w:bCs/>
        </w:rPr>
        <w:t xml:space="preserve">Question 7: Do companies agree that SIB9 (regardless of the relation with IIoT) should not be requested on-demand by UEs in CONNECTED? </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shd w:val="clear" w:color="auto" w:fill="BEBEBE" w:themeFill="background1" w:themeFillShade="BF"/>
            <w:vAlign w:val="center"/>
          </w:tcPr>
          <w:p>
            <w:pPr>
              <w:pStyle w:val="15"/>
              <w:jc w:val="center"/>
              <w:rPr>
                <w:rFonts w:eastAsia="Calibri"/>
                <w:sz w:val="20"/>
                <w:szCs w:val="20"/>
                <w:lang w:val="de-DE"/>
              </w:rPr>
            </w:pPr>
            <w:r>
              <w:rPr>
                <w:rFonts w:eastAsia="Calibri"/>
                <w:sz w:val="20"/>
                <w:szCs w:val="20"/>
                <w:lang w:val="de-DE"/>
              </w:rPr>
              <w:t>Company</w:t>
            </w:r>
          </w:p>
        </w:tc>
        <w:tc>
          <w:tcPr>
            <w:tcW w:w="7791" w:type="dxa"/>
            <w:shd w:val="clear" w:color="auto" w:fill="BEBEBE" w:themeFill="background1" w:themeFillShade="BF"/>
            <w:vAlign w:val="center"/>
          </w:tcPr>
          <w:p>
            <w:pPr>
              <w:pStyle w:val="15"/>
              <w:jc w:val="center"/>
              <w:rPr>
                <w:rFonts w:eastAsia="Calibri"/>
                <w:sz w:val="20"/>
                <w:szCs w:val="20"/>
                <w:lang w:val="de-DE"/>
              </w:rPr>
            </w:pPr>
            <w:r>
              <w:rPr>
                <w:rFonts w:eastAsia="Calibri"/>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hint="default" w:eastAsia="宋体"/>
                <w:sz w:val="20"/>
                <w:szCs w:val="20"/>
                <w:lang w:val="en-US" w:eastAsia="zh-CN"/>
              </w:rPr>
            </w:pPr>
            <w:r>
              <w:rPr>
                <w:rFonts w:hint="eastAsia" w:eastAsia="宋体"/>
                <w:sz w:val="20"/>
                <w:szCs w:val="20"/>
                <w:lang w:val="en-US" w:eastAsia="zh-CN"/>
              </w:rPr>
              <w:t>ZTE</w:t>
            </w:r>
          </w:p>
        </w:tc>
        <w:tc>
          <w:tcPr>
            <w:tcW w:w="7791" w:type="dxa"/>
            <w:vAlign w:val="center"/>
          </w:tcPr>
          <w:p>
            <w:pPr>
              <w:jc w:val="left"/>
              <w:rPr>
                <w:rFonts w:hint="default" w:eastAsia="宋体"/>
                <w:sz w:val="20"/>
                <w:szCs w:val="20"/>
                <w:lang w:val="en-US" w:eastAsia="zh-CN"/>
              </w:rPr>
            </w:pPr>
            <w:r>
              <w:rPr>
                <w:rFonts w:hint="eastAsia" w:eastAsia="宋体"/>
                <w:sz w:val="20"/>
                <w:szCs w:val="20"/>
                <w:lang w:val="en-US" w:eastAsia="zh-CN"/>
              </w:rPr>
              <w:t>Agree, no need to support.</w:t>
            </w:r>
          </w:p>
          <w:p>
            <w:pPr>
              <w:numPr>
                <w:ilvl w:val="0"/>
                <w:numId w:val="15"/>
              </w:numPr>
              <w:jc w:val="left"/>
              <w:rPr>
                <w:rFonts w:hint="eastAsia" w:eastAsia="宋体"/>
                <w:sz w:val="20"/>
                <w:szCs w:val="20"/>
                <w:lang w:val="en-US" w:eastAsia="zh-CN"/>
              </w:rPr>
            </w:pPr>
            <w:r>
              <w:rPr>
                <w:rFonts w:hint="eastAsia" w:eastAsia="宋体"/>
                <w:sz w:val="20"/>
                <w:szCs w:val="20"/>
                <w:lang w:val="en-US" w:eastAsia="zh-CN"/>
              </w:rPr>
              <w:t>It has been agreed in IIOT session that the reference time info is requested via UEAssistanceInformation message and received via DLInformationTransfer message. There is no need to support two separate procedures for the same functionality.</w:t>
            </w:r>
          </w:p>
          <w:p>
            <w:pPr>
              <w:numPr>
                <w:ilvl w:val="0"/>
                <w:numId w:val="15"/>
              </w:numPr>
              <w:ind w:left="0" w:leftChars="0" w:firstLine="0" w:firstLineChars="0"/>
              <w:jc w:val="left"/>
              <w:rPr>
                <w:rFonts w:hint="default" w:eastAsia="宋体"/>
                <w:sz w:val="20"/>
                <w:szCs w:val="20"/>
                <w:lang w:val="en-US" w:eastAsia="zh-CN"/>
              </w:rPr>
            </w:pPr>
            <w:r>
              <w:rPr>
                <w:rFonts w:hint="eastAsia" w:eastAsia="宋体"/>
                <w:sz w:val="20"/>
                <w:szCs w:val="20"/>
                <w:lang w:val="en-US" w:eastAsia="zh-CN"/>
              </w:rPr>
              <w:t>For SIB9 without reference information, it is not the essential or required SIB thus not necessary to support on demand for SIB9.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eastAsia="Calibri"/>
                <w:sz w:val="20"/>
                <w:szCs w:val="20"/>
                <w:lang w:val="de-DE"/>
              </w:rPr>
            </w:pPr>
          </w:p>
        </w:tc>
        <w:tc>
          <w:tcPr>
            <w:tcW w:w="7791" w:type="dxa"/>
            <w:vAlign w:val="center"/>
          </w:tcPr>
          <w:p>
            <w:pPr>
              <w:jc w:val="center"/>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eastAsia="Calibri"/>
                <w:sz w:val="20"/>
                <w:szCs w:val="20"/>
                <w:lang w:val="de-DE"/>
              </w:rPr>
            </w:pPr>
          </w:p>
        </w:tc>
        <w:tc>
          <w:tcPr>
            <w:tcW w:w="7791" w:type="dxa"/>
            <w:vAlign w:val="center"/>
          </w:tcPr>
          <w:p>
            <w:pPr>
              <w:jc w:val="center"/>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eastAsia="Calibri"/>
                <w:sz w:val="20"/>
                <w:szCs w:val="20"/>
                <w:lang w:val="de-DE"/>
              </w:rPr>
            </w:pPr>
          </w:p>
        </w:tc>
        <w:tc>
          <w:tcPr>
            <w:tcW w:w="7791" w:type="dxa"/>
            <w:vAlign w:val="center"/>
          </w:tcPr>
          <w:p>
            <w:pPr>
              <w:jc w:val="center"/>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eastAsia="Calibri"/>
                <w:sz w:val="20"/>
                <w:szCs w:val="20"/>
                <w:lang w:val="de-DE"/>
              </w:rPr>
            </w:pPr>
          </w:p>
        </w:tc>
        <w:tc>
          <w:tcPr>
            <w:tcW w:w="7791" w:type="dxa"/>
            <w:vAlign w:val="center"/>
          </w:tcPr>
          <w:p>
            <w:pPr>
              <w:jc w:val="center"/>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eastAsia="Calibri"/>
                <w:sz w:val="20"/>
                <w:szCs w:val="20"/>
                <w:lang w:val="de-DE"/>
              </w:rPr>
            </w:pPr>
          </w:p>
        </w:tc>
        <w:tc>
          <w:tcPr>
            <w:tcW w:w="7791" w:type="dxa"/>
            <w:vAlign w:val="center"/>
          </w:tcPr>
          <w:p>
            <w:pPr>
              <w:jc w:val="center"/>
              <w:rPr>
                <w:rFonts w:eastAsia="Calibri"/>
                <w:sz w:val="20"/>
                <w:szCs w:val="20"/>
                <w:lang w:val="de-DE"/>
              </w:rPr>
            </w:pPr>
          </w:p>
        </w:tc>
      </w:tr>
    </w:tbl>
    <w:p>
      <w:pPr>
        <w:pStyle w:val="15"/>
      </w:pPr>
    </w:p>
    <w:p>
      <w:pPr>
        <w:pStyle w:val="3"/>
      </w:pPr>
      <w:r>
        <w:t>2.4</w:t>
      </w:r>
      <w:r>
        <w:tab/>
      </w:r>
      <w:r>
        <w:t>Comments on the on-demand SIB CR (38.330 and 38.331)</w:t>
      </w:r>
    </w:p>
    <w:p>
      <w:pPr>
        <w:pStyle w:val="4"/>
      </w:pPr>
      <w:r>
        <w:t>2.4.1</w:t>
      </w:r>
      <w:r>
        <w:tab/>
      </w:r>
      <w:r>
        <w:t>ASN1 comment on the RRC CR</w:t>
      </w:r>
    </w:p>
    <w:p>
      <w:pPr>
        <w:pStyle w:val="15"/>
      </w:pPr>
      <w:r>
        <w:t>Companies are invited to provide their comments on the submitted RRC CR in R2-2005172</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shd w:val="clear" w:color="auto" w:fill="BEBEBE" w:themeFill="background1" w:themeFillShade="BF"/>
            <w:vAlign w:val="center"/>
          </w:tcPr>
          <w:p>
            <w:pPr>
              <w:pStyle w:val="15"/>
              <w:jc w:val="center"/>
              <w:rPr>
                <w:rFonts w:eastAsia="Calibri"/>
                <w:sz w:val="20"/>
                <w:szCs w:val="20"/>
                <w:lang w:val="de-DE"/>
              </w:rPr>
            </w:pPr>
            <w:r>
              <w:rPr>
                <w:rFonts w:eastAsia="Calibri"/>
                <w:sz w:val="20"/>
                <w:szCs w:val="20"/>
                <w:lang w:val="de-DE"/>
              </w:rPr>
              <w:t>Company</w:t>
            </w:r>
          </w:p>
        </w:tc>
        <w:tc>
          <w:tcPr>
            <w:tcW w:w="7791" w:type="dxa"/>
            <w:shd w:val="clear" w:color="auto" w:fill="BEBEBE" w:themeFill="background1" w:themeFillShade="BF"/>
            <w:vAlign w:val="center"/>
          </w:tcPr>
          <w:p>
            <w:pPr>
              <w:pStyle w:val="15"/>
              <w:jc w:val="center"/>
              <w:rPr>
                <w:rFonts w:eastAsia="Calibri"/>
                <w:sz w:val="20"/>
                <w:szCs w:val="20"/>
                <w:lang w:val="de-DE"/>
              </w:rPr>
            </w:pPr>
            <w:r>
              <w:rPr>
                <w:rFonts w:eastAsia="Calibri"/>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eastAsia="Calibri"/>
                <w:sz w:val="20"/>
                <w:szCs w:val="20"/>
                <w:lang w:val="de-DE"/>
              </w:rPr>
            </w:pPr>
          </w:p>
        </w:tc>
        <w:tc>
          <w:tcPr>
            <w:tcW w:w="7791" w:type="dxa"/>
            <w:vAlign w:val="center"/>
          </w:tcPr>
          <w:p>
            <w:pPr>
              <w:jc w:val="center"/>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eastAsia="Calibri"/>
                <w:sz w:val="20"/>
                <w:szCs w:val="20"/>
                <w:lang w:val="de-DE"/>
              </w:rPr>
            </w:pPr>
          </w:p>
        </w:tc>
        <w:tc>
          <w:tcPr>
            <w:tcW w:w="7791" w:type="dxa"/>
            <w:vAlign w:val="center"/>
          </w:tcPr>
          <w:p>
            <w:pPr>
              <w:jc w:val="center"/>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eastAsia="Calibri"/>
                <w:sz w:val="20"/>
                <w:szCs w:val="20"/>
                <w:lang w:val="de-DE"/>
              </w:rPr>
            </w:pPr>
          </w:p>
        </w:tc>
        <w:tc>
          <w:tcPr>
            <w:tcW w:w="7791" w:type="dxa"/>
            <w:vAlign w:val="center"/>
          </w:tcPr>
          <w:p>
            <w:pPr>
              <w:jc w:val="center"/>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eastAsia="Calibri"/>
                <w:sz w:val="20"/>
                <w:szCs w:val="20"/>
                <w:lang w:val="de-DE"/>
              </w:rPr>
            </w:pPr>
          </w:p>
        </w:tc>
        <w:tc>
          <w:tcPr>
            <w:tcW w:w="7791" w:type="dxa"/>
            <w:vAlign w:val="center"/>
          </w:tcPr>
          <w:p>
            <w:pPr>
              <w:jc w:val="center"/>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eastAsia="Calibri"/>
                <w:sz w:val="20"/>
                <w:szCs w:val="20"/>
                <w:lang w:val="de-DE"/>
              </w:rPr>
            </w:pPr>
          </w:p>
        </w:tc>
        <w:tc>
          <w:tcPr>
            <w:tcW w:w="7791" w:type="dxa"/>
            <w:vAlign w:val="center"/>
          </w:tcPr>
          <w:p>
            <w:pPr>
              <w:jc w:val="center"/>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eastAsia="Calibri"/>
                <w:sz w:val="20"/>
                <w:szCs w:val="20"/>
                <w:lang w:val="de-DE"/>
              </w:rPr>
            </w:pPr>
          </w:p>
        </w:tc>
        <w:tc>
          <w:tcPr>
            <w:tcW w:w="7791" w:type="dxa"/>
            <w:vAlign w:val="center"/>
          </w:tcPr>
          <w:p>
            <w:pPr>
              <w:jc w:val="center"/>
              <w:rPr>
                <w:rFonts w:eastAsia="Calibri"/>
                <w:sz w:val="20"/>
                <w:szCs w:val="20"/>
                <w:lang w:val="de-DE"/>
              </w:rPr>
            </w:pPr>
          </w:p>
        </w:tc>
      </w:tr>
    </w:tbl>
    <w:p>
      <w:pPr>
        <w:pStyle w:val="15"/>
      </w:pPr>
    </w:p>
    <w:p>
      <w:pPr>
        <w:pStyle w:val="4"/>
      </w:pPr>
      <w:r>
        <w:t>2.4.2</w:t>
      </w:r>
      <w:r>
        <w:tab/>
      </w:r>
      <w:r>
        <w:t>Comments on stage2 CR</w:t>
      </w:r>
    </w:p>
    <w:p>
      <w:pPr>
        <w:pStyle w:val="15"/>
      </w:pPr>
      <w:r>
        <w:t xml:space="preserve">Companies are invited to provide their comments on the submitted </w:t>
      </w:r>
      <w:del w:id="0" w:author="ZTE(Yuan)" w:date="2020-06-01T23:46:49Z">
        <w:r>
          <w:rPr>
            <w:rFonts w:hint="default"/>
            <w:lang w:val="en-US"/>
          </w:rPr>
          <w:delText>RRC</w:delText>
        </w:r>
      </w:del>
      <w:ins w:id="1" w:author="ZTE(Yuan)" w:date="2020-06-01T23:46:51Z">
        <w:r>
          <w:rPr>
            <w:rFonts w:hint="eastAsia" w:eastAsia="宋体"/>
            <w:lang w:val="en-US" w:eastAsia="zh-CN"/>
          </w:rPr>
          <w:t>s</w:t>
        </w:r>
      </w:ins>
      <w:ins w:id="2" w:author="ZTE(Yuan)" w:date="2020-06-01T23:46:53Z">
        <w:r>
          <w:rPr>
            <w:rFonts w:hint="eastAsia" w:eastAsia="宋体"/>
            <w:lang w:val="en-US" w:eastAsia="zh-CN"/>
          </w:rPr>
          <w:t>tag</w:t>
        </w:r>
      </w:ins>
      <w:ins w:id="3" w:author="ZTE(Yuan)" w:date="2020-06-01T23:46:54Z">
        <w:r>
          <w:rPr>
            <w:rFonts w:hint="eastAsia" w:eastAsia="宋体"/>
            <w:lang w:val="en-US" w:eastAsia="zh-CN"/>
          </w:rPr>
          <w:t xml:space="preserve">e </w:t>
        </w:r>
      </w:ins>
      <w:ins w:id="4" w:author="ZTE(Yuan)" w:date="2020-06-01T23:46:55Z">
        <w:r>
          <w:rPr>
            <w:rFonts w:hint="eastAsia" w:eastAsia="宋体"/>
            <w:lang w:val="en-US" w:eastAsia="zh-CN"/>
          </w:rPr>
          <w:t>2</w:t>
        </w:r>
      </w:ins>
      <w:r>
        <w:t xml:space="preserve"> CR in R2-2005173</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shd w:val="clear" w:color="auto" w:fill="BEBEBE" w:themeFill="background1" w:themeFillShade="BF"/>
            <w:vAlign w:val="center"/>
          </w:tcPr>
          <w:p>
            <w:pPr>
              <w:pStyle w:val="15"/>
              <w:jc w:val="center"/>
              <w:rPr>
                <w:rFonts w:eastAsia="Calibri"/>
                <w:sz w:val="20"/>
                <w:szCs w:val="20"/>
                <w:lang w:val="de-DE"/>
              </w:rPr>
            </w:pPr>
            <w:r>
              <w:rPr>
                <w:rFonts w:eastAsia="Calibri"/>
                <w:sz w:val="20"/>
                <w:szCs w:val="20"/>
                <w:lang w:val="de-DE"/>
              </w:rPr>
              <w:t>Company</w:t>
            </w:r>
          </w:p>
        </w:tc>
        <w:tc>
          <w:tcPr>
            <w:tcW w:w="7791" w:type="dxa"/>
            <w:shd w:val="clear" w:color="auto" w:fill="BEBEBE" w:themeFill="background1" w:themeFillShade="BF"/>
            <w:vAlign w:val="center"/>
          </w:tcPr>
          <w:p>
            <w:pPr>
              <w:pStyle w:val="15"/>
              <w:jc w:val="center"/>
              <w:rPr>
                <w:rFonts w:eastAsia="Calibri"/>
                <w:sz w:val="20"/>
                <w:szCs w:val="20"/>
                <w:lang w:val="de-DE"/>
              </w:rPr>
            </w:pPr>
            <w:r>
              <w:rPr>
                <w:rFonts w:eastAsia="Calibri"/>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hint="default" w:eastAsia="宋体"/>
                <w:sz w:val="20"/>
                <w:szCs w:val="20"/>
                <w:lang w:val="en-US" w:eastAsia="zh-CN"/>
              </w:rPr>
            </w:pPr>
            <w:r>
              <w:rPr>
                <w:rFonts w:hint="eastAsia" w:eastAsia="宋体"/>
                <w:sz w:val="20"/>
                <w:szCs w:val="20"/>
                <w:lang w:val="en-US" w:eastAsia="zh-CN"/>
              </w:rPr>
              <w:t>ZTE</w:t>
            </w:r>
          </w:p>
        </w:tc>
        <w:tc>
          <w:tcPr>
            <w:tcW w:w="7791" w:type="dxa"/>
            <w:vAlign w:val="center"/>
          </w:tcPr>
          <w:p>
            <w:pPr>
              <w:jc w:val="left"/>
              <w:rPr>
                <w:rFonts w:hint="eastAsia" w:eastAsia="宋体"/>
                <w:sz w:val="20"/>
                <w:szCs w:val="20"/>
                <w:lang w:val="en-US" w:eastAsia="zh-CN"/>
              </w:rPr>
            </w:pPr>
            <w:bookmarkStart w:id="15" w:name="_GoBack"/>
            <w:r>
              <w:rPr>
                <w:rFonts w:hint="eastAsia" w:eastAsia="宋体"/>
                <w:sz w:val="20"/>
                <w:szCs w:val="20"/>
                <w:lang w:val="en-US" w:eastAsia="zh-CN"/>
              </w:rPr>
              <w:t>For the first change, we suggest the following minor update:</w:t>
            </w:r>
          </w:p>
          <w:bookmarkEnd w:id="15"/>
          <w:p>
            <w:pPr>
              <w:ind w:left="568" w:hanging="284"/>
            </w:pPr>
            <w:r>
              <w:t>-</w:t>
            </w:r>
            <w:r>
              <w:tab/>
            </w:r>
            <w:r>
              <w:rPr>
                <w:b/>
              </w:rPr>
              <w:t>Other SI</w:t>
            </w:r>
            <w:r>
              <w:t xml:space="preserve"> encompasses all SIBs not broadcast in the Minimum SI. Those SIBs can either be periodically broadcast on DL-SCH, broadcast on-demand on DL-SCH (i.e. upon request from UEs in RRC_IDLE</w:t>
            </w:r>
            <w:del w:id="5" w:author="ZTE(Yuan)" w:date="2020-05-29T09:28:00Z">
              <w:r>
                <w:rPr>
                  <w:lang w:val="en-US"/>
                </w:rPr>
                <w:delText xml:space="preserve"> or </w:delText>
              </w:r>
            </w:del>
            <w:ins w:id="6" w:author="ZTE(Yuan)" w:date="2020-05-29T09:28:00Z">
              <w:r>
                <w:rPr>
                  <w:rFonts w:hint="eastAsia" w:eastAsia="宋体"/>
                  <w:lang w:val="en-US" w:eastAsia="zh-CN"/>
                </w:rPr>
                <w:t xml:space="preserve">, </w:t>
              </w:r>
            </w:ins>
            <w:r>
              <w:t>RRC_INACTIVE</w:t>
            </w:r>
            <w:ins w:id="7" w:author="ZTE(Yuan)" w:date="2020-05-29T09:28:00Z">
              <w:r>
                <w:rPr>
                  <w:rFonts w:hint="eastAsia" w:eastAsia="宋体"/>
                  <w:lang w:val="en-US" w:eastAsia="zh-CN"/>
                </w:rPr>
                <w:t xml:space="preserve"> </w:t>
              </w:r>
            </w:ins>
            <w:del w:id="8" w:author="ZTE(Yuan)" w:date="2020-05-29T09:28:00Z">
              <w:r>
                <w:rPr/>
                <w:delText xml:space="preserve">), </w:delText>
              </w:r>
            </w:del>
            <w:r>
              <w:t>or RRC_CONNECTED</w:t>
            </w:r>
            <w:ins w:id="9" w:author="ZTE(Yuan)" w:date="2020-05-29T09:28:00Z">
              <w:r>
                <w:rPr>
                  <w:rFonts w:hint="eastAsia" w:eastAsia="宋体"/>
                  <w:lang w:val="en-US" w:eastAsia="zh-CN"/>
                </w:rPr>
                <w:t>)</w:t>
              </w:r>
            </w:ins>
            <w:r>
              <w:t xml:space="preserve">, or sent in a dedicated manner on DL-SCH to UEs in RRC_CONNECTED (i.e., </w:t>
            </w:r>
            <w:ins w:id="10" w:author="Ericsson" w:date="2020-05-21T12:16:00Z">
              <w:r>
                <w:rPr/>
                <w:t xml:space="preserve">if configured by the network, </w:t>
              </w:r>
            </w:ins>
            <w:r>
              <w:t>upon request from UEs in RRC_CONNECTED or when the UE has an active BWP with no common search space configured). Other SI consists of:</w:t>
            </w:r>
          </w:p>
          <w:p>
            <w:pPr>
              <w:jc w:val="center"/>
              <w:rPr>
                <w:rFonts w:hint="default" w:eastAsia="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eastAsia="Calibri"/>
                <w:sz w:val="20"/>
                <w:szCs w:val="20"/>
                <w:lang w:val="de-DE"/>
              </w:rPr>
            </w:pPr>
          </w:p>
        </w:tc>
        <w:tc>
          <w:tcPr>
            <w:tcW w:w="7791" w:type="dxa"/>
            <w:vAlign w:val="center"/>
          </w:tcPr>
          <w:p>
            <w:pPr>
              <w:jc w:val="center"/>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eastAsia="Calibri"/>
                <w:sz w:val="20"/>
                <w:szCs w:val="20"/>
                <w:lang w:val="de-DE"/>
              </w:rPr>
            </w:pPr>
          </w:p>
        </w:tc>
        <w:tc>
          <w:tcPr>
            <w:tcW w:w="7791" w:type="dxa"/>
            <w:vAlign w:val="center"/>
          </w:tcPr>
          <w:p>
            <w:pPr>
              <w:jc w:val="center"/>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eastAsia="Calibri"/>
                <w:sz w:val="20"/>
                <w:szCs w:val="20"/>
                <w:lang w:val="de-DE"/>
              </w:rPr>
            </w:pPr>
          </w:p>
        </w:tc>
        <w:tc>
          <w:tcPr>
            <w:tcW w:w="7791" w:type="dxa"/>
            <w:vAlign w:val="center"/>
          </w:tcPr>
          <w:p>
            <w:pPr>
              <w:jc w:val="center"/>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eastAsia="Calibri"/>
                <w:sz w:val="20"/>
                <w:szCs w:val="20"/>
                <w:lang w:val="de-DE"/>
              </w:rPr>
            </w:pPr>
          </w:p>
        </w:tc>
        <w:tc>
          <w:tcPr>
            <w:tcW w:w="7791" w:type="dxa"/>
            <w:vAlign w:val="center"/>
          </w:tcPr>
          <w:p>
            <w:pPr>
              <w:jc w:val="center"/>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jc w:val="center"/>
              <w:rPr>
                <w:rFonts w:eastAsia="Calibri"/>
                <w:sz w:val="20"/>
                <w:szCs w:val="20"/>
                <w:lang w:val="de-DE"/>
              </w:rPr>
            </w:pPr>
          </w:p>
        </w:tc>
        <w:tc>
          <w:tcPr>
            <w:tcW w:w="7791" w:type="dxa"/>
            <w:vAlign w:val="center"/>
          </w:tcPr>
          <w:p>
            <w:pPr>
              <w:jc w:val="center"/>
              <w:rPr>
                <w:rFonts w:eastAsia="Calibri"/>
                <w:sz w:val="20"/>
                <w:szCs w:val="20"/>
                <w:lang w:val="de-DE"/>
              </w:rPr>
            </w:pPr>
          </w:p>
        </w:tc>
      </w:tr>
    </w:tbl>
    <w:p/>
    <w:p/>
    <w:p>
      <w:pPr>
        <w:pStyle w:val="2"/>
      </w:pPr>
      <w:r>
        <w:t>3</w:t>
      </w:r>
      <w:r>
        <w:tab/>
      </w:r>
      <w:r>
        <w:t>Conclusion</w:t>
      </w:r>
    </w:p>
    <w:p>
      <w:pPr>
        <w:pStyle w:val="15"/>
      </w:pPr>
      <w:r>
        <w:t>Based on the discussions in Section 2, the following proposals are formulated:</w:t>
      </w:r>
    </w:p>
    <w:p>
      <w:pPr>
        <w:pStyle w:val="15"/>
      </w:pPr>
    </w:p>
    <w:p/>
    <w:p>
      <w:pPr>
        <w:pStyle w:val="2"/>
      </w:pPr>
      <w:r>
        <w:t>3</w:t>
      </w:r>
      <w:r>
        <w:tab/>
      </w:r>
      <w:r>
        <w:t>References</w:t>
      </w:r>
    </w:p>
    <w:p>
      <w:pPr>
        <w:pStyle w:val="66"/>
      </w:pPr>
      <w:bookmarkStart w:id="1" w:name="_Ref1"/>
      <w:r>
        <w:fldChar w:fldCharType="begin"/>
      </w:r>
      <w:r>
        <w:instrText xml:space="preserve"> HYPERLINK "https://www.3gpp.org/ftp/tsg_ran/WG2_RL2/TSGR2_110-e/Docs//R2-2004530.zip" \h </w:instrText>
      </w:r>
      <w:r>
        <w:fldChar w:fldCharType="separate"/>
      </w:r>
      <w:r>
        <w:rPr>
          <w:rStyle w:val="57"/>
          <w:color w:val="0563C1" w:themeColor="hyperlink"/>
          <w14:textFill>
            <w14:solidFill>
              <w14:schemeClr w14:val="hlink"/>
            </w14:solidFill>
          </w14:textFill>
        </w:rPr>
        <w:t>R2-2004530</w:t>
      </w:r>
      <w:r>
        <w:rPr>
          <w:rStyle w:val="57"/>
          <w:color w:val="0563C1" w:themeColor="hyperlink"/>
          <w14:textFill>
            <w14:solidFill>
              <w14:schemeClr w14:val="hlink"/>
            </w14:solidFill>
          </w14:textFill>
        </w:rPr>
        <w:fldChar w:fldCharType="end"/>
      </w:r>
      <w:r>
        <w:t>, Corrections for onDemandSIB-RequestProhibitTimer operation, Samsung Electronics Co., Ltd, RAN2#110e, Electronic meeting, June 2020</w:t>
      </w:r>
      <w:bookmarkEnd w:id="1"/>
    </w:p>
    <w:p>
      <w:pPr>
        <w:pStyle w:val="66"/>
      </w:pPr>
      <w:bookmarkStart w:id="2" w:name="_Ref2"/>
      <w:r>
        <w:fldChar w:fldCharType="begin"/>
      </w:r>
      <w:r>
        <w:instrText xml:space="preserve"> HYPERLINK "https://www.3gpp.org/ftp/tsg_ran/WG2_RL2/TSGR2_110-e/Docs//R2-2004604.zip" \h </w:instrText>
      </w:r>
      <w:r>
        <w:fldChar w:fldCharType="separate"/>
      </w:r>
      <w:r>
        <w:rPr>
          <w:rStyle w:val="57"/>
          <w:color w:val="0563C1" w:themeColor="hyperlink"/>
          <w14:textFill>
            <w14:solidFill>
              <w14:schemeClr w14:val="hlink"/>
            </w14:solidFill>
          </w14:textFill>
        </w:rPr>
        <w:t>R2-2004604</w:t>
      </w:r>
      <w:r>
        <w:rPr>
          <w:rStyle w:val="57"/>
          <w:color w:val="0563C1" w:themeColor="hyperlink"/>
          <w14:textFill>
            <w14:solidFill>
              <w14:schemeClr w14:val="hlink"/>
            </w14:solidFill>
          </w14:textFill>
        </w:rPr>
        <w:fldChar w:fldCharType="end"/>
      </w:r>
      <w:r>
        <w:t>, Open issues on Prohibit timer, Lenovo, Motorola Mobility, RAN2#110e, Electronic meeting, June 2020</w:t>
      </w:r>
      <w:bookmarkEnd w:id="2"/>
    </w:p>
    <w:p>
      <w:pPr>
        <w:pStyle w:val="66"/>
      </w:pPr>
      <w:bookmarkStart w:id="3" w:name="_Ref3"/>
      <w:r>
        <w:fldChar w:fldCharType="begin"/>
      </w:r>
      <w:r>
        <w:instrText xml:space="preserve"> HYPERLINK "https://www.3gpp.org/ftp/tsg_ran/WG2_RL2/TSGR2_110-e/Docs//R2-2004641.zip" \h </w:instrText>
      </w:r>
      <w:r>
        <w:fldChar w:fldCharType="separate"/>
      </w:r>
      <w:r>
        <w:rPr>
          <w:rStyle w:val="57"/>
          <w:color w:val="0563C1" w:themeColor="hyperlink"/>
          <w14:textFill>
            <w14:solidFill>
              <w14:schemeClr w14:val="hlink"/>
            </w14:solidFill>
          </w14:textFill>
        </w:rPr>
        <w:t>R2-2004641</w:t>
      </w:r>
      <w:r>
        <w:rPr>
          <w:rStyle w:val="57"/>
          <w:color w:val="0563C1" w:themeColor="hyperlink"/>
          <w14:textFill>
            <w14:solidFill>
              <w14:schemeClr w14:val="hlink"/>
            </w14:solidFill>
          </w14:textFill>
        </w:rPr>
        <w:fldChar w:fldCharType="end"/>
      </w:r>
      <w:r>
        <w:t>, Remaining issues of on-demand SI in RRC_CONNECTED, vivo, RAN2#110e, Electronic meeting, June 2020</w:t>
      </w:r>
      <w:bookmarkEnd w:id="3"/>
    </w:p>
    <w:p>
      <w:pPr>
        <w:pStyle w:val="66"/>
      </w:pPr>
      <w:bookmarkStart w:id="4" w:name="_Ref4"/>
      <w:r>
        <w:fldChar w:fldCharType="begin"/>
      </w:r>
      <w:r>
        <w:instrText xml:space="preserve"> HYPERLINK "https://www.3gpp.org/ftp/tsg_ran/WG2_RL2/TSGR2_110-e/Docs//R2-2004706.zip" \h </w:instrText>
      </w:r>
      <w:r>
        <w:fldChar w:fldCharType="separate"/>
      </w:r>
      <w:r>
        <w:rPr>
          <w:rStyle w:val="57"/>
          <w:color w:val="0563C1" w:themeColor="hyperlink"/>
          <w14:textFill>
            <w14:solidFill>
              <w14:schemeClr w14:val="hlink"/>
            </w14:solidFill>
          </w14:textFill>
        </w:rPr>
        <w:t>R2-2004706</w:t>
      </w:r>
      <w:r>
        <w:rPr>
          <w:rStyle w:val="57"/>
          <w:color w:val="0563C1" w:themeColor="hyperlink"/>
          <w14:textFill>
            <w14:solidFill>
              <w14:schemeClr w14:val="hlink"/>
            </w14:solidFill>
          </w14:textFill>
        </w:rPr>
        <w:fldChar w:fldCharType="end"/>
      </w:r>
      <w:r>
        <w:t>, On-demand request for SIB9 (for reasons beyond IIoT) [M118], MediaTek Inc., RAN2#110e, Electronic meeting, June 2020</w:t>
      </w:r>
      <w:bookmarkEnd w:id="4"/>
    </w:p>
    <w:p>
      <w:pPr>
        <w:pStyle w:val="66"/>
      </w:pPr>
      <w:bookmarkStart w:id="5" w:name="_Ref5"/>
      <w:r>
        <w:fldChar w:fldCharType="begin"/>
      </w:r>
      <w:r>
        <w:instrText xml:space="preserve"> HYPERLINK "https://www.3gpp.org/ftp/tsg_ran/WG2_RL2/TSGR2_110-e/Docs//R2-2004795.zip" \h </w:instrText>
      </w:r>
      <w:r>
        <w:fldChar w:fldCharType="separate"/>
      </w:r>
      <w:r>
        <w:rPr>
          <w:rStyle w:val="57"/>
          <w:color w:val="0563C1" w:themeColor="hyperlink"/>
          <w14:textFill>
            <w14:solidFill>
              <w14:schemeClr w14:val="hlink"/>
            </w14:solidFill>
          </w14:textFill>
        </w:rPr>
        <w:t>R2-2004795</w:t>
      </w:r>
      <w:r>
        <w:rPr>
          <w:rStyle w:val="57"/>
          <w:color w:val="0563C1" w:themeColor="hyperlink"/>
          <w14:textFill>
            <w14:solidFill>
              <w14:schemeClr w14:val="hlink"/>
            </w14:solidFill>
          </w14:textFill>
        </w:rPr>
        <w:fldChar w:fldCharType="end"/>
      </w:r>
      <w:r>
        <w:t>, [C701]Prohibit Timer for on Demand SIB Request in RRC_CONNECTED, CATT, RAN2#110e, Electronic meeting, June 2020</w:t>
      </w:r>
      <w:bookmarkEnd w:id="5"/>
    </w:p>
    <w:p>
      <w:pPr>
        <w:pStyle w:val="66"/>
      </w:pPr>
      <w:bookmarkStart w:id="6" w:name="_Ref6"/>
      <w:r>
        <w:fldChar w:fldCharType="begin"/>
      </w:r>
      <w:r>
        <w:instrText xml:space="preserve"> HYPERLINK "https://www.3gpp.org/ftp/tsg_ran/WG2_RL2/TSGR2_110-e/Docs//R2-2004986.zip" \h </w:instrText>
      </w:r>
      <w:r>
        <w:fldChar w:fldCharType="separate"/>
      </w:r>
      <w:r>
        <w:rPr>
          <w:rStyle w:val="57"/>
          <w:color w:val="0563C1" w:themeColor="hyperlink"/>
          <w14:textFill>
            <w14:solidFill>
              <w14:schemeClr w14:val="hlink"/>
            </w14:solidFill>
          </w14:textFill>
        </w:rPr>
        <w:t>R2-2004986</w:t>
      </w:r>
      <w:r>
        <w:rPr>
          <w:rStyle w:val="57"/>
          <w:color w:val="0563C1" w:themeColor="hyperlink"/>
          <w14:textFill>
            <w14:solidFill>
              <w14:schemeClr w14:val="hlink"/>
            </w14:solidFill>
          </w14:textFill>
        </w:rPr>
        <w:fldChar w:fldCharType="end"/>
      </w:r>
      <w:r>
        <w:t>, [H780] Text Proposal on PDCCH monitoring for SI request in RRC_CONNECTED, Huawei, HiSilicon, RAN2#110e, Electronic meeting, June 2020</w:t>
      </w:r>
      <w:bookmarkEnd w:id="6"/>
    </w:p>
    <w:p>
      <w:pPr>
        <w:pStyle w:val="66"/>
      </w:pPr>
      <w:bookmarkStart w:id="7" w:name="_Ref7"/>
      <w:r>
        <w:fldChar w:fldCharType="begin"/>
      </w:r>
      <w:r>
        <w:instrText xml:space="preserve"> HYPERLINK "https://www.3gpp.org/ftp/tsg_ran/WG2_RL2/TSGR2_110-e/Docs//R2-2004987.zip" \h </w:instrText>
      </w:r>
      <w:r>
        <w:fldChar w:fldCharType="separate"/>
      </w:r>
      <w:r>
        <w:rPr>
          <w:rStyle w:val="57"/>
          <w:color w:val="0563C1" w:themeColor="hyperlink"/>
          <w14:textFill>
            <w14:solidFill>
              <w14:schemeClr w14:val="hlink"/>
            </w14:solidFill>
          </w14:textFill>
        </w:rPr>
        <w:t>R2-2004987</w:t>
      </w:r>
      <w:r>
        <w:rPr>
          <w:rStyle w:val="57"/>
          <w:color w:val="0563C1" w:themeColor="hyperlink"/>
          <w14:textFill>
            <w14:solidFill>
              <w14:schemeClr w14:val="hlink"/>
            </w14:solidFill>
          </w14:textFill>
        </w:rPr>
        <w:fldChar w:fldCharType="end"/>
      </w:r>
      <w:r>
        <w:t>, [H781-783] Correction on OnDemandSIB-Request, Huawei, HiSilicon, RAN2#110e, Electronic meeting, June 2020</w:t>
      </w:r>
      <w:bookmarkEnd w:id="7"/>
    </w:p>
    <w:p>
      <w:pPr>
        <w:pStyle w:val="66"/>
      </w:pPr>
      <w:bookmarkStart w:id="8" w:name="_Ref8"/>
      <w:r>
        <w:fldChar w:fldCharType="begin"/>
      </w:r>
      <w:r>
        <w:instrText xml:space="preserve"> HYPERLINK "https://www.3gpp.org/ftp/tsg_ran/WG2_RL2/TSGR2_110-e/Docs//R2-2005102.zip" \h </w:instrText>
      </w:r>
      <w:r>
        <w:fldChar w:fldCharType="separate"/>
      </w:r>
      <w:r>
        <w:rPr>
          <w:rStyle w:val="57"/>
          <w:color w:val="0563C1" w:themeColor="hyperlink"/>
          <w14:textFill>
            <w14:solidFill>
              <w14:schemeClr w14:val="hlink"/>
            </w14:solidFill>
          </w14:textFill>
        </w:rPr>
        <w:t>R2-2005102</w:t>
      </w:r>
      <w:r>
        <w:rPr>
          <w:rStyle w:val="57"/>
          <w:color w:val="0563C1" w:themeColor="hyperlink"/>
          <w14:textFill>
            <w14:solidFill>
              <w14:schemeClr w14:val="hlink"/>
            </w14:solidFill>
          </w14:textFill>
        </w:rPr>
        <w:fldChar w:fldCharType="end"/>
      </w:r>
      <w:r>
        <w:t>, Discussion on the remaining issue of on-demand SI in RRC_CONNECTED, Huawei, HiSilicon, RAN2#110e, Electronic meeting, June 2020</w:t>
      </w:r>
      <w:bookmarkEnd w:id="8"/>
    </w:p>
    <w:p>
      <w:pPr>
        <w:pStyle w:val="66"/>
      </w:pPr>
      <w:bookmarkStart w:id="9" w:name="_Ref9"/>
      <w:r>
        <w:fldChar w:fldCharType="begin"/>
      </w:r>
      <w:r>
        <w:instrText xml:space="preserve"> HYPERLINK "https://www.3gpp.org/ftp/tsg_ran/WG2_RL2/TSGR2_110-e/Docs//R2-2005172.zip" \h </w:instrText>
      </w:r>
      <w:r>
        <w:fldChar w:fldCharType="separate"/>
      </w:r>
      <w:r>
        <w:rPr>
          <w:rStyle w:val="57"/>
          <w:color w:val="0563C1" w:themeColor="hyperlink"/>
          <w14:textFill>
            <w14:solidFill>
              <w14:schemeClr w14:val="hlink"/>
            </w14:solidFill>
          </w14:textFill>
        </w:rPr>
        <w:t>R2-2005172</w:t>
      </w:r>
      <w:r>
        <w:rPr>
          <w:rStyle w:val="57"/>
          <w:color w:val="0563C1" w:themeColor="hyperlink"/>
          <w14:textFill>
            <w14:solidFill>
              <w14:schemeClr w14:val="hlink"/>
            </w14:solidFill>
          </w14:textFill>
        </w:rPr>
        <w:fldChar w:fldCharType="end"/>
      </w:r>
      <w:r>
        <w:t>, Introduction of on-demand SIB(s) procedure in CONNECTED, Ericsson (Rapporteur), RAN2#110e, Electronic meeting, June 2020</w:t>
      </w:r>
      <w:bookmarkEnd w:id="9"/>
    </w:p>
    <w:p>
      <w:pPr>
        <w:pStyle w:val="66"/>
      </w:pPr>
      <w:bookmarkStart w:id="10" w:name="_Ref10"/>
      <w:r>
        <w:fldChar w:fldCharType="begin"/>
      </w:r>
      <w:r>
        <w:instrText xml:space="preserve"> HYPERLINK "https://www.3gpp.org/ftp/tsg_ran/WG2_RL2/TSGR2_110-e/Docs//R2-2005173.zip" \h </w:instrText>
      </w:r>
      <w:r>
        <w:fldChar w:fldCharType="separate"/>
      </w:r>
      <w:r>
        <w:rPr>
          <w:rStyle w:val="57"/>
          <w:color w:val="0563C1" w:themeColor="hyperlink"/>
          <w14:textFill>
            <w14:solidFill>
              <w14:schemeClr w14:val="hlink"/>
            </w14:solidFill>
          </w14:textFill>
        </w:rPr>
        <w:t>R2-2005173</w:t>
      </w:r>
      <w:r>
        <w:rPr>
          <w:rStyle w:val="57"/>
          <w:color w:val="0563C1" w:themeColor="hyperlink"/>
          <w14:textFill>
            <w14:solidFill>
              <w14:schemeClr w14:val="hlink"/>
            </w14:solidFill>
          </w14:textFill>
        </w:rPr>
        <w:fldChar w:fldCharType="end"/>
      </w:r>
      <w:r>
        <w:t>, Introduction of on-demand SIB(s) procedure in CONNECTED, Ericsson (Rapporteur), RAN2#110e, Electronic meeting, June 2020</w:t>
      </w:r>
      <w:bookmarkEnd w:id="10"/>
    </w:p>
    <w:p>
      <w:pPr>
        <w:pStyle w:val="66"/>
      </w:pPr>
      <w:bookmarkStart w:id="11" w:name="_Ref11"/>
      <w:r>
        <w:fldChar w:fldCharType="begin"/>
      </w:r>
      <w:r>
        <w:instrText xml:space="preserve"> HYPERLINK "https://www.3gpp.org/ftp/tsg_ran/WG2_RL2/TSGR2_110-e/Docs//R2-2005174.zip" \h </w:instrText>
      </w:r>
      <w:r>
        <w:fldChar w:fldCharType="separate"/>
      </w:r>
      <w:r>
        <w:rPr>
          <w:rStyle w:val="57"/>
          <w:color w:val="0563C1" w:themeColor="hyperlink"/>
          <w14:textFill>
            <w14:solidFill>
              <w14:schemeClr w14:val="hlink"/>
            </w14:solidFill>
          </w14:textFill>
        </w:rPr>
        <w:t>R2-2005174</w:t>
      </w:r>
      <w:r>
        <w:rPr>
          <w:rStyle w:val="57"/>
          <w:color w:val="0563C1" w:themeColor="hyperlink"/>
          <w14:textFill>
            <w14:solidFill>
              <w14:schemeClr w14:val="hlink"/>
            </w14:solidFill>
          </w14:textFill>
        </w:rPr>
        <w:fldChar w:fldCharType="end"/>
      </w:r>
      <w:r>
        <w:t>, [E243] ASN.1 remaining issues on on-demand SIBs in CONNECTED, Ericsson, RAN2#110e, Electronic meeting, June 2020</w:t>
      </w:r>
      <w:bookmarkEnd w:id="11"/>
    </w:p>
    <w:p>
      <w:pPr>
        <w:pStyle w:val="66"/>
      </w:pPr>
      <w:bookmarkStart w:id="12" w:name="_Ref12"/>
      <w:r>
        <w:fldChar w:fldCharType="begin"/>
      </w:r>
      <w:r>
        <w:instrText xml:space="preserve"> HYPERLINK "https://www.3gpp.org/ftp/tsg_ran/WG2_RL2/TSGR2_110-e/Docs//R2-2005597.zip" \h </w:instrText>
      </w:r>
      <w:r>
        <w:fldChar w:fldCharType="separate"/>
      </w:r>
      <w:r>
        <w:rPr>
          <w:rStyle w:val="57"/>
          <w:color w:val="0563C1" w:themeColor="hyperlink"/>
          <w14:textFill>
            <w14:solidFill>
              <w14:schemeClr w14:val="hlink"/>
            </w14:solidFill>
          </w14:textFill>
        </w:rPr>
        <w:t>R2-2005597</w:t>
      </w:r>
      <w:r>
        <w:rPr>
          <w:rStyle w:val="57"/>
          <w:color w:val="0563C1" w:themeColor="hyperlink"/>
          <w14:textFill>
            <w14:solidFill>
              <w14:schemeClr w14:val="hlink"/>
            </w14:solidFill>
          </w14:textFill>
        </w:rPr>
        <w:fldChar w:fldCharType="end"/>
      </w:r>
      <w:r>
        <w:t>, [Z113] [Z117] Text proposal for accepted RIL issues, ZTE Corporation, Sanechips, RAN2#110e, Electronic meeting, June 2020</w:t>
      </w:r>
      <w:bookmarkEnd w:id="12"/>
    </w:p>
    <w:p>
      <w:pPr>
        <w:pStyle w:val="66"/>
      </w:pPr>
      <w:bookmarkStart w:id="13" w:name="_Ref13"/>
      <w:r>
        <w:fldChar w:fldCharType="begin"/>
      </w:r>
      <w:r>
        <w:instrText xml:space="preserve"> HYPERLINK "https://www.3gpp.org/ftp/tsg_ran/WG2_RL2/TSGR2_110-e/Docs//R2-2005696.zip" \h </w:instrText>
      </w:r>
      <w:r>
        <w:fldChar w:fldCharType="separate"/>
      </w:r>
      <w:r>
        <w:rPr>
          <w:rStyle w:val="57"/>
          <w:color w:val="0563C1" w:themeColor="hyperlink"/>
          <w14:textFill>
            <w14:solidFill>
              <w14:schemeClr w14:val="hlink"/>
            </w14:solidFill>
          </w14:textFill>
        </w:rPr>
        <w:t>R2-2005696</w:t>
      </w:r>
      <w:r>
        <w:rPr>
          <w:rStyle w:val="57"/>
          <w:color w:val="0563C1" w:themeColor="hyperlink"/>
          <w14:textFill>
            <w14:solidFill>
              <w14:schemeClr w14:val="hlink"/>
            </w14:solidFill>
          </w14:textFill>
        </w:rPr>
        <w:fldChar w:fldCharType="end"/>
      </w:r>
      <w:r>
        <w:t>, Condition for T350 stop, LG Electronics Inc., RAN2#110e, Electronic meeting, June 2020</w:t>
      </w:r>
      <w:bookmarkEnd w:id="13"/>
    </w:p>
    <w:p>
      <w:pPr>
        <w:pStyle w:val="66"/>
      </w:pPr>
      <w:bookmarkStart w:id="14" w:name="_Ref41902281"/>
      <w:r>
        <w:fldChar w:fldCharType="begin"/>
      </w:r>
      <w:r>
        <w:instrText xml:space="preserve"> HYPERLINK "https://www.3gpp.org/ftp/tsg_ran/WG2_RL2/TSGR2_110-e/Docs/R2-2005460.zip" </w:instrText>
      </w:r>
      <w:r>
        <w:fldChar w:fldCharType="separate"/>
      </w:r>
      <w:r>
        <w:rPr>
          <w:rStyle w:val="57"/>
        </w:rPr>
        <w:t>R2-2005460</w:t>
      </w:r>
      <w:r>
        <w:fldChar w:fldCharType="end"/>
      </w:r>
      <w:r>
        <w:t>, Discussion on UE capability for OdSIB, Huawei, HiSilicon, RAN2#110e, Electronic meeting, June 2020</w:t>
      </w:r>
      <w:bookmarkEnd w:id="14"/>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roma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4"/>
      </w:rPr>
      <w:fldChar w:fldCharType="begin"/>
    </w:r>
    <w:r>
      <w:rPr>
        <w:rStyle w:val="54"/>
      </w:rPr>
      <w:instrText xml:space="preserve"> PAGE </w:instrText>
    </w:r>
    <w:r>
      <w:rPr>
        <w:rStyle w:val="54"/>
      </w:rPr>
      <w:fldChar w:fldCharType="separate"/>
    </w:r>
    <w:r>
      <w:rPr>
        <w:rStyle w:val="54"/>
      </w:rPr>
      <w:t>4</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4</w:t>
    </w:r>
    <w:r>
      <w:rPr>
        <w:rStyle w:val="54"/>
      </w:rPr>
      <w:fldChar w:fldCharType="end"/>
    </w:r>
    <w:r>
      <w:rPr>
        <w:rStyle w:val="54"/>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28E982C9"/>
    <w:multiLevelType w:val="singleLevel"/>
    <w:tmpl w:val="28E982C9"/>
    <w:lvl w:ilvl="0" w:tentative="0">
      <w:start w:val="1"/>
      <w:numFmt w:val="decimal"/>
      <w:suff w:val="space"/>
      <w:lvlText w:val="(%1)"/>
      <w:lvlJc w:val="left"/>
    </w:lvl>
  </w:abstractNum>
  <w:abstractNum w:abstractNumId="5">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3AA46647"/>
    <w:multiLevelType w:val="multilevel"/>
    <w:tmpl w:val="3AA46647"/>
    <w:lvl w:ilvl="0" w:tentative="0">
      <w:start w:val="1"/>
      <w:numFmt w:val="decimal"/>
      <w:pStyle w:val="7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965FEC8"/>
    <w:multiLevelType w:val="singleLevel"/>
    <w:tmpl w:val="4965FEC8"/>
    <w:lvl w:ilvl="0" w:tentative="0">
      <w:start w:val="1"/>
      <w:numFmt w:val="bullet"/>
      <w:lvlText w:val=""/>
      <w:lvlJc w:val="left"/>
      <w:pPr>
        <w:ind w:left="420" w:hanging="420"/>
      </w:pPr>
      <w:rPr>
        <w:rFonts w:hint="default" w:ascii="Wingdings" w:hAnsi="Wingdings"/>
      </w:rPr>
    </w:lvl>
  </w:abstractNum>
  <w:abstractNum w:abstractNumId="8">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2">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3">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14">
    <w:nsid w:val="7B9BCE7E"/>
    <w:multiLevelType w:val="singleLevel"/>
    <w:tmpl w:val="7B9BCE7E"/>
    <w:lvl w:ilvl="0" w:tentative="0">
      <w:start w:val="1"/>
      <w:numFmt w:val="decimal"/>
      <w:suff w:val="space"/>
      <w:lvlText w:val="(%1)"/>
      <w:lvlJc w:val="left"/>
    </w:lvl>
  </w:abstractNum>
  <w:num w:numId="1">
    <w:abstractNumId w:val="12"/>
  </w:num>
  <w:num w:numId="2">
    <w:abstractNumId w:val="5"/>
  </w:num>
  <w:num w:numId="3">
    <w:abstractNumId w:val="1"/>
  </w:num>
  <w:num w:numId="4">
    <w:abstractNumId w:val="3"/>
  </w:num>
  <w:num w:numId="5">
    <w:abstractNumId w:val="2"/>
  </w:num>
  <w:num w:numId="6">
    <w:abstractNumId w:val="11"/>
  </w:num>
  <w:num w:numId="7">
    <w:abstractNumId w:val="0"/>
  </w:num>
  <w:num w:numId="8">
    <w:abstractNumId w:val="13"/>
  </w:num>
  <w:num w:numId="9">
    <w:abstractNumId w:val="8"/>
  </w:num>
  <w:num w:numId="10">
    <w:abstractNumId w:val="6"/>
  </w:num>
  <w:num w:numId="11">
    <w:abstractNumId w:val="9"/>
  </w:num>
  <w:num w:numId="12">
    <w:abstractNumId w:val="10"/>
  </w:num>
  <w:num w:numId="13">
    <w:abstractNumId w:val="4"/>
  </w:num>
  <w:num w:numId="14">
    <w:abstractNumId w:val="7"/>
  </w:num>
  <w:num w:numId="1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Yuan)">
    <w15:presenceInfo w15:providerId="None" w15:userId="ZTE(Yua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4705E"/>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C6674"/>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1FBA"/>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D5BB3"/>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38F9"/>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06A5E"/>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5D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53FE"/>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34EF"/>
    <w:rsid w:val="00695FC2"/>
    <w:rsid w:val="00696949"/>
    <w:rsid w:val="00697052"/>
    <w:rsid w:val="006A46FB"/>
    <w:rsid w:val="006A5E28"/>
    <w:rsid w:val="006A697B"/>
    <w:rsid w:val="006A7AFF"/>
    <w:rsid w:val="006B1816"/>
    <w:rsid w:val="006B2099"/>
    <w:rsid w:val="006B50CF"/>
    <w:rsid w:val="006C03B8"/>
    <w:rsid w:val="006C042C"/>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85E"/>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0F54"/>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1A36"/>
    <w:rsid w:val="00CD2ED1"/>
    <w:rsid w:val="00CD337B"/>
    <w:rsid w:val="00CE0424"/>
    <w:rsid w:val="00CE7561"/>
    <w:rsid w:val="00CF1354"/>
    <w:rsid w:val="00CF3B1F"/>
    <w:rsid w:val="00CF3BF6"/>
    <w:rsid w:val="00CF625B"/>
    <w:rsid w:val="00CF687E"/>
    <w:rsid w:val="00D01DE6"/>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B76D9"/>
    <w:rsid w:val="00EC24D5"/>
    <w:rsid w:val="00EC27C6"/>
    <w:rsid w:val="00EC4207"/>
    <w:rsid w:val="00EC473E"/>
    <w:rsid w:val="00EC5653"/>
    <w:rsid w:val="00EC71CE"/>
    <w:rsid w:val="00ED1006"/>
    <w:rsid w:val="00EF18FE"/>
    <w:rsid w:val="00EF5787"/>
    <w:rsid w:val="00EF60D0"/>
    <w:rsid w:val="00F0528D"/>
    <w:rsid w:val="00F06C67"/>
    <w:rsid w:val="00F06DFD"/>
    <w:rsid w:val="00F071D1"/>
    <w:rsid w:val="00F07533"/>
    <w:rsid w:val="00F10629"/>
    <w:rsid w:val="00F126F4"/>
    <w:rsid w:val="00F15FA5"/>
    <w:rsid w:val="00F209B7"/>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01D126BD"/>
    <w:rsid w:val="03C52BA9"/>
    <w:rsid w:val="074F162A"/>
    <w:rsid w:val="07677B26"/>
    <w:rsid w:val="0AB86D6D"/>
    <w:rsid w:val="0E845CE9"/>
    <w:rsid w:val="1116286C"/>
    <w:rsid w:val="151B4292"/>
    <w:rsid w:val="15F020F2"/>
    <w:rsid w:val="175F12C4"/>
    <w:rsid w:val="17FE174B"/>
    <w:rsid w:val="1AD71917"/>
    <w:rsid w:val="1C7E4C34"/>
    <w:rsid w:val="1D355912"/>
    <w:rsid w:val="1F874BC0"/>
    <w:rsid w:val="20016618"/>
    <w:rsid w:val="228E2A80"/>
    <w:rsid w:val="28BB2F1E"/>
    <w:rsid w:val="2AA15E5C"/>
    <w:rsid w:val="2F1D54AD"/>
    <w:rsid w:val="2F5A3B86"/>
    <w:rsid w:val="30146539"/>
    <w:rsid w:val="31F76615"/>
    <w:rsid w:val="362118D2"/>
    <w:rsid w:val="36DE1AF0"/>
    <w:rsid w:val="3E426122"/>
    <w:rsid w:val="3E6A09BE"/>
    <w:rsid w:val="406320D7"/>
    <w:rsid w:val="42A55636"/>
    <w:rsid w:val="42D24CE3"/>
    <w:rsid w:val="433466D8"/>
    <w:rsid w:val="43F90CA4"/>
    <w:rsid w:val="44201A55"/>
    <w:rsid w:val="45177B77"/>
    <w:rsid w:val="45884AE4"/>
    <w:rsid w:val="46462762"/>
    <w:rsid w:val="467B6AFA"/>
    <w:rsid w:val="467C0E11"/>
    <w:rsid w:val="4AFB6F0D"/>
    <w:rsid w:val="4BA94584"/>
    <w:rsid w:val="4EC72A90"/>
    <w:rsid w:val="4ED6564E"/>
    <w:rsid w:val="521D2437"/>
    <w:rsid w:val="552765EF"/>
    <w:rsid w:val="58DC2B4E"/>
    <w:rsid w:val="5BFC44C3"/>
    <w:rsid w:val="5D963661"/>
    <w:rsid w:val="5EAF3AE8"/>
    <w:rsid w:val="60781196"/>
    <w:rsid w:val="60AC011D"/>
    <w:rsid w:val="6401713D"/>
    <w:rsid w:val="642E24D3"/>
    <w:rsid w:val="64FF459E"/>
    <w:rsid w:val="66E1024A"/>
    <w:rsid w:val="68AA73C7"/>
    <w:rsid w:val="6E1B624D"/>
    <w:rsid w:val="6F943D6A"/>
    <w:rsid w:val="6FCE5629"/>
    <w:rsid w:val="6FEA672C"/>
    <w:rsid w:val="70A60A1E"/>
    <w:rsid w:val="72032AD3"/>
    <w:rsid w:val="75503BC6"/>
    <w:rsid w:val="76951958"/>
    <w:rsid w:val="77C13198"/>
    <w:rsid w:val="78D40F13"/>
    <w:rsid w:val="7F50596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6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2">
    <w:name w:val="Default Paragraph Font"/>
    <w:unhideWhenUsed/>
    <w:qFormat/>
    <w:uiPriority w:val="1"/>
  </w:style>
  <w:style w:type="table" w:default="1" w:styleId="50">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3"/>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4"/>
    <w:qFormat/>
    <w:uiPriority w:val="0"/>
    <w:pPr>
      <w:shd w:val="clear" w:color="auto" w:fill="000080"/>
    </w:pPr>
    <w:rPr>
      <w:rFonts w:ascii="Tahoma" w:hAnsi="Tahoma" w:cs="Tahoma"/>
    </w:rPr>
  </w:style>
  <w:style w:type="paragraph" w:styleId="31">
    <w:name w:val="annotation text"/>
    <w:basedOn w:val="1"/>
    <w:link w:val="108"/>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8"/>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7"/>
    <w:qFormat/>
    <w:uiPriority w:val="0"/>
    <w:pPr>
      <w:spacing w:after="0"/>
    </w:pPr>
    <w:rPr>
      <w:rFonts w:ascii="Segoe UI" w:hAnsi="Segoe UI" w:cs="Segoe UI"/>
      <w:sz w:val="18"/>
      <w:szCs w:val="18"/>
    </w:rPr>
  </w:style>
  <w:style w:type="paragraph" w:styleId="38">
    <w:name w:val="footer"/>
    <w:basedOn w:val="39"/>
    <w:link w:val="120"/>
    <w:qFormat/>
    <w:uiPriority w:val="0"/>
    <w:pPr>
      <w:jc w:val="center"/>
    </w:pPr>
    <w:rPr>
      <w:i/>
    </w:rPr>
  </w:style>
  <w:style w:type="paragraph" w:styleId="39">
    <w:name w:val="header"/>
    <w:link w:val="119"/>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1"/>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index 1"/>
    <w:basedOn w:val="1"/>
    <w:next w:val="1"/>
    <w:qFormat/>
    <w:uiPriority w:val="0"/>
    <w:pPr>
      <w:keepLines/>
      <w:spacing w:after="0"/>
    </w:pPr>
  </w:style>
  <w:style w:type="paragraph" w:styleId="48">
    <w:name w:val="index 2"/>
    <w:basedOn w:val="47"/>
    <w:next w:val="1"/>
    <w:qFormat/>
    <w:uiPriority w:val="0"/>
    <w:pPr>
      <w:ind w:left="284"/>
    </w:pPr>
  </w:style>
  <w:style w:type="paragraph" w:styleId="49">
    <w:name w:val="annotation subject"/>
    <w:basedOn w:val="31"/>
    <w:next w:val="31"/>
    <w:link w:val="109"/>
    <w:qFormat/>
    <w:uiPriority w:val="0"/>
    <w:rPr>
      <w:b/>
      <w:bCs/>
    </w:rPr>
  </w:style>
  <w:style w:type="table" w:styleId="51">
    <w:name w:val="Table Grid"/>
    <w:basedOn w:val="50"/>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unhideWhenUsed/>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HTML Code"/>
    <w:unhideWhenUsed/>
    <w:qFormat/>
    <w:uiPriority w:val="99"/>
    <w:rPr>
      <w:rFonts w:ascii="Courier New" w:hAnsi="Courier New" w:eastAsia="Times New Roman" w:cs="Courier New"/>
      <w:sz w:val="20"/>
      <w:szCs w:val="20"/>
    </w:rPr>
  </w:style>
  <w:style w:type="character" w:styleId="59">
    <w:name w:val="annotation reference"/>
    <w:qFormat/>
    <w:uiPriority w:val="99"/>
    <w:rPr>
      <w:sz w:val="16"/>
      <w:szCs w:val="16"/>
    </w:rPr>
  </w:style>
  <w:style w:type="character" w:styleId="60">
    <w:name w:val="footnote reference"/>
    <w:uiPriority w:val="0"/>
    <w:rPr>
      <w:b/>
      <w:position w:val="6"/>
      <w:sz w:val="16"/>
    </w:rPr>
  </w:style>
  <w:style w:type="paragraph" w:customStyle="1" w:styleId="61">
    <w:name w:val="Figure"/>
    <w:basedOn w:val="1"/>
    <w:next w:val="29"/>
    <w:qFormat/>
    <w:uiPriority w:val="0"/>
    <w:pPr>
      <w:keepNext/>
      <w:keepLines/>
      <w:spacing w:before="180"/>
      <w:jc w:val="center"/>
    </w:pPr>
  </w:style>
  <w:style w:type="paragraph" w:customStyle="1" w:styleId="62">
    <w:name w:val="3GPP_Header"/>
    <w:basedOn w:val="15"/>
    <w:qFormat/>
    <w:uiPriority w:val="0"/>
    <w:pPr>
      <w:tabs>
        <w:tab w:val="left" w:pos="1701"/>
        <w:tab w:val="right" w:pos="9639"/>
      </w:tabs>
      <w:spacing w:after="240"/>
    </w:pPr>
    <w:rPr>
      <w:b/>
      <w:sz w:val="24"/>
    </w:rPr>
  </w:style>
  <w:style w:type="paragraph" w:customStyle="1" w:styleId="63">
    <w:name w:val="EQ"/>
    <w:basedOn w:val="1"/>
    <w:next w:val="1"/>
    <w:qFormat/>
    <w:uiPriority w:val="0"/>
    <w:pPr>
      <w:keepLines/>
      <w:tabs>
        <w:tab w:val="center" w:pos="4536"/>
        <w:tab w:val="right" w:pos="9072"/>
      </w:tabs>
    </w:pPr>
  </w:style>
  <w:style w:type="paragraph" w:customStyle="1" w:styleId="64">
    <w:name w:val="Editor's Note"/>
    <w:basedOn w:val="65"/>
    <w:link w:val="116"/>
    <w:qFormat/>
    <w:uiPriority w:val="0"/>
    <w:rPr>
      <w:color w:val="FF0000"/>
      <w:lang w:val="zh-CN" w:eastAsia="zh-CN"/>
    </w:rPr>
  </w:style>
  <w:style w:type="paragraph" w:customStyle="1" w:styleId="65">
    <w:name w:val="NO"/>
    <w:basedOn w:val="1"/>
    <w:link w:val="115"/>
    <w:qFormat/>
    <w:uiPriority w:val="0"/>
    <w:pPr>
      <w:keepLines/>
      <w:ind w:left="1135" w:hanging="851"/>
    </w:pPr>
  </w:style>
  <w:style w:type="paragraph" w:customStyle="1" w:styleId="66">
    <w:name w:val="Reference"/>
    <w:basedOn w:val="15"/>
    <w:qFormat/>
    <w:uiPriority w:val="0"/>
    <w:pPr>
      <w:numPr>
        <w:ilvl w:val="0"/>
        <w:numId w:val="9"/>
      </w:numPr>
    </w:pPr>
  </w:style>
  <w:style w:type="character" w:customStyle="1" w:styleId="67">
    <w:name w:val="Heading 1 Char"/>
    <w:link w:val="2"/>
    <w:qFormat/>
    <w:uiPriority w:val="0"/>
    <w:rPr>
      <w:rFonts w:ascii="Arial" w:hAnsi="Arial"/>
      <w:sz w:val="36"/>
      <w:lang w:eastAsia="ja-JP"/>
    </w:rPr>
  </w:style>
  <w:style w:type="paragraph" w:customStyle="1" w:styleId="68">
    <w:name w:val="B1"/>
    <w:basedOn w:val="14"/>
    <w:link w:val="97"/>
    <w:qFormat/>
    <w:uiPriority w:val="0"/>
    <w:rPr>
      <w:rFonts w:ascii="Times New Roman" w:hAnsi="Times New Roman"/>
    </w:rPr>
  </w:style>
  <w:style w:type="paragraph" w:customStyle="1" w:styleId="69">
    <w:name w:val="B2"/>
    <w:basedOn w:val="13"/>
    <w:link w:val="98"/>
    <w:qFormat/>
    <w:uiPriority w:val="0"/>
    <w:rPr>
      <w:rFonts w:ascii="Times New Roman" w:hAnsi="Times New Roman"/>
    </w:rPr>
  </w:style>
  <w:style w:type="paragraph" w:customStyle="1" w:styleId="70">
    <w:name w:val="B3"/>
    <w:basedOn w:val="12"/>
    <w:link w:val="99"/>
    <w:qFormat/>
    <w:uiPriority w:val="0"/>
    <w:rPr>
      <w:rFonts w:ascii="Times New Roman" w:hAnsi="Times New Roman"/>
    </w:rPr>
  </w:style>
  <w:style w:type="paragraph" w:customStyle="1" w:styleId="71">
    <w:name w:val="B4"/>
    <w:basedOn w:val="43"/>
    <w:link w:val="100"/>
    <w:qFormat/>
    <w:uiPriority w:val="0"/>
    <w:rPr>
      <w:rFonts w:ascii="Times New Roman" w:hAnsi="Times New Roman"/>
    </w:rPr>
  </w:style>
  <w:style w:type="paragraph" w:customStyle="1" w:styleId="72">
    <w:name w:val="Proposal"/>
    <w:basedOn w:val="15"/>
    <w:qFormat/>
    <w:uiPriority w:val="0"/>
    <w:pPr>
      <w:numPr>
        <w:ilvl w:val="0"/>
        <w:numId w:val="10"/>
      </w:numPr>
      <w:tabs>
        <w:tab w:val="left" w:pos="1701"/>
        <w:tab w:val="clear" w:pos="1304"/>
      </w:tabs>
      <w:ind w:left="1701" w:hanging="1701"/>
    </w:pPr>
    <w:rPr>
      <w:b/>
      <w:bCs/>
    </w:rPr>
  </w:style>
  <w:style w:type="character" w:customStyle="1" w:styleId="73">
    <w:name w:val="Body Text Char"/>
    <w:link w:val="15"/>
    <w:qFormat/>
    <w:uiPriority w:val="0"/>
    <w:rPr>
      <w:rFonts w:ascii="Arial" w:hAnsi="Arial"/>
      <w:lang w:eastAsia="zh-CN"/>
    </w:rPr>
  </w:style>
  <w:style w:type="paragraph" w:customStyle="1" w:styleId="74">
    <w:name w:val="B5"/>
    <w:basedOn w:val="42"/>
    <w:link w:val="101"/>
    <w:qFormat/>
    <w:uiPriority w:val="0"/>
    <w:rPr>
      <w:rFonts w:ascii="Times New Roman" w:hAnsi="Times New Roman"/>
    </w:rPr>
  </w:style>
  <w:style w:type="paragraph" w:customStyle="1" w:styleId="75">
    <w:name w:val="EX"/>
    <w:basedOn w:val="1"/>
    <w:qFormat/>
    <w:uiPriority w:val="0"/>
    <w:pPr>
      <w:keepLines/>
      <w:ind w:left="1702" w:hanging="1418"/>
    </w:pPr>
  </w:style>
  <w:style w:type="paragraph" w:customStyle="1" w:styleId="76">
    <w:name w:val="EW"/>
    <w:basedOn w:val="75"/>
    <w:qFormat/>
    <w:uiPriority w:val="0"/>
    <w:pPr>
      <w:spacing w:after="0"/>
    </w:pPr>
  </w:style>
  <w:style w:type="paragraph" w:customStyle="1" w:styleId="77">
    <w:name w:val="TAL"/>
    <w:basedOn w:val="1"/>
    <w:link w:val="139"/>
    <w:qFormat/>
    <w:uiPriority w:val="0"/>
    <w:pPr>
      <w:keepNext/>
      <w:keepLines/>
      <w:spacing w:after="0"/>
    </w:pPr>
    <w:rPr>
      <w:rFonts w:ascii="Arial" w:hAnsi="Arial"/>
      <w:sz w:val="18"/>
      <w:lang w:val="zh-CN" w:eastAsia="zh-CN"/>
    </w:rPr>
  </w:style>
  <w:style w:type="paragraph" w:customStyle="1" w:styleId="78">
    <w:name w:val="TAC"/>
    <w:basedOn w:val="77"/>
    <w:qFormat/>
    <w:uiPriority w:val="0"/>
    <w:pPr>
      <w:jc w:val="center"/>
    </w:pPr>
  </w:style>
  <w:style w:type="paragraph" w:customStyle="1" w:styleId="79">
    <w:name w:val="TAH"/>
    <w:basedOn w:val="78"/>
    <w:link w:val="140"/>
    <w:qFormat/>
    <w:uiPriority w:val="0"/>
    <w:rPr>
      <w:b/>
    </w:rPr>
  </w:style>
  <w:style w:type="paragraph" w:customStyle="1" w:styleId="80">
    <w:name w:val="TAN"/>
    <w:basedOn w:val="77"/>
    <w:qFormat/>
    <w:uiPriority w:val="0"/>
    <w:pPr>
      <w:ind w:left="851" w:hanging="851"/>
    </w:pPr>
  </w:style>
  <w:style w:type="paragraph" w:customStyle="1" w:styleId="81">
    <w:name w:val="TAR"/>
    <w:basedOn w:val="77"/>
    <w:qFormat/>
    <w:uiPriority w:val="0"/>
    <w:pPr>
      <w:jc w:val="right"/>
    </w:pPr>
  </w:style>
  <w:style w:type="paragraph" w:customStyle="1" w:styleId="82">
    <w:name w:val="TH"/>
    <w:basedOn w:val="1"/>
    <w:link w:val="141"/>
    <w:qFormat/>
    <w:uiPriority w:val="0"/>
    <w:pPr>
      <w:keepNext/>
      <w:keepLines/>
      <w:spacing w:before="60"/>
      <w:jc w:val="center"/>
    </w:pPr>
    <w:rPr>
      <w:rFonts w:ascii="Arial" w:hAnsi="Arial"/>
      <w:b/>
      <w:lang w:val="zh-CN" w:eastAsia="zh-CN"/>
    </w:rPr>
  </w:style>
  <w:style w:type="paragraph" w:customStyle="1" w:styleId="83">
    <w:name w:val="TF"/>
    <w:basedOn w:val="82"/>
    <w:link w:val="145"/>
    <w:qFormat/>
    <w:uiPriority w:val="0"/>
    <w:pPr>
      <w:keepNext w:val="0"/>
      <w:spacing w:before="0" w:after="240"/>
    </w:pPr>
  </w:style>
  <w:style w:type="paragraph" w:customStyle="1" w:styleId="84">
    <w:name w:val="TT"/>
    <w:basedOn w:val="2"/>
    <w:next w:val="1"/>
    <w:qFormat/>
    <w:uiPriority w:val="0"/>
    <w:pPr>
      <w:outlineLvl w:val="9"/>
    </w:p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87">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88">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character" w:customStyle="1" w:styleId="89">
    <w:name w:val="ZGSM"/>
    <w:qFormat/>
    <w:uiPriority w:val="0"/>
  </w:style>
  <w:style w:type="paragraph" w:customStyle="1" w:styleId="9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9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92">
    <w:name w:val="ZTD"/>
    <w:basedOn w:val="86"/>
    <w:qFormat/>
    <w:uiPriority w:val="0"/>
    <w:pPr>
      <w:framePr w:hRule="auto" w:y="852"/>
    </w:pPr>
    <w:rPr>
      <w:i w:val="0"/>
      <w:sz w:val="40"/>
    </w:rPr>
  </w:style>
  <w:style w:type="paragraph" w:customStyle="1" w:styleId="9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4">
    <w:name w:val="ZV"/>
    <w:basedOn w:val="93"/>
    <w:qFormat/>
    <w:uiPriority w:val="0"/>
    <w:pPr>
      <w:framePr w:y="16161"/>
    </w:pPr>
  </w:style>
  <w:style w:type="paragraph" w:customStyle="1" w:styleId="95">
    <w:name w:val="FP"/>
    <w:basedOn w:val="1"/>
    <w:qFormat/>
    <w:uiPriority w:val="0"/>
    <w:pPr>
      <w:spacing w:after="0"/>
    </w:pPr>
  </w:style>
  <w:style w:type="paragraph" w:customStyle="1" w:styleId="96">
    <w:name w:val="Observation"/>
    <w:basedOn w:val="72"/>
    <w:qFormat/>
    <w:uiPriority w:val="0"/>
    <w:pPr>
      <w:numPr>
        <w:ilvl w:val="0"/>
        <w:numId w:val="11"/>
      </w:numPr>
      <w:ind w:left="1701" w:hanging="1701"/>
    </w:pPr>
    <w:rPr>
      <w:lang w:eastAsia="ja-JP"/>
    </w:rPr>
  </w:style>
  <w:style w:type="character" w:customStyle="1" w:styleId="97">
    <w:name w:val="B1 Char1"/>
    <w:link w:val="68"/>
    <w:qFormat/>
    <w:uiPriority w:val="0"/>
    <w:rPr>
      <w:rFonts w:ascii="Times New Roman" w:hAnsi="Times New Roman"/>
      <w:lang w:eastAsia="zh-CN"/>
    </w:rPr>
  </w:style>
  <w:style w:type="character" w:customStyle="1" w:styleId="98">
    <w:name w:val="B2 Char"/>
    <w:link w:val="69"/>
    <w:qFormat/>
    <w:uiPriority w:val="0"/>
    <w:rPr>
      <w:rFonts w:ascii="Times New Roman" w:hAnsi="Times New Roman"/>
      <w:lang w:eastAsia="ja-JP"/>
    </w:rPr>
  </w:style>
  <w:style w:type="character" w:customStyle="1" w:styleId="99">
    <w:name w:val="B3 Char2"/>
    <w:link w:val="70"/>
    <w:qFormat/>
    <w:uiPriority w:val="0"/>
    <w:rPr>
      <w:rFonts w:ascii="Times New Roman" w:hAnsi="Times New Roman"/>
      <w:lang w:eastAsia="ja-JP"/>
    </w:rPr>
  </w:style>
  <w:style w:type="character" w:customStyle="1" w:styleId="100">
    <w:name w:val="B4 Char"/>
    <w:link w:val="71"/>
    <w:qFormat/>
    <w:uiPriority w:val="0"/>
    <w:rPr>
      <w:rFonts w:ascii="Times New Roman" w:hAnsi="Times New Roman"/>
      <w:lang w:eastAsia="ja-JP"/>
    </w:rPr>
  </w:style>
  <w:style w:type="character" w:customStyle="1" w:styleId="101">
    <w:name w:val="B5 Char"/>
    <w:link w:val="74"/>
    <w:qFormat/>
    <w:uiPriority w:val="0"/>
    <w:rPr>
      <w:rFonts w:ascii="Times New Roman" w:hAnsi="Times New Roman"/>
      <w:lang w:eastAsia="ja-JP"/>
    </w:rPr>
  </w:style>
  <w:style w:type="paragraph" w:customStyle="1" w:styleId="102">
    <w:name w:val="B6"/>
    <w:basedOn w:val="74"/>
    <w:link w:val="103"/>
    <w:qFormat/>
    <w:uiPriority w:val="0"/>
    <w:pPr>
      <w:ind w:left="1985"/>
    </w:pPr>
  </w:style>
  <w:style w:type="character" w:customStyle="1" w:styleId="103">
    <w:name w:val="B6 Char"/>
    <w:link w:val="102"/>
    <w:qFormat/>
    <w:uiPriority w:val="0"/>
    <w:rPr>
      <w:rFonts w:ascii="Times New Roman" w:hAnsi="Times New Roman"/>
      <w:lang w:eastAsia="ja-JP"/>
    </w:rPr>
  </w:style>
  <w:style w:type="paragraph" w:customStyle="1" w:styleId="104">
    <w:name w:val="B7"/>
    <w:basedOn w:val="102"/>
    <w:link w:val="105"/>
    <w:qFormat/>
    <w:uiPriority w:val="0"/>
    <w:pPr>
      <w:ind w:left="2269"/>
    </w:pPr>
  </w:style>
  <w:style w:type="character" w:customStyle="1" w:styleId="105">
    <w:name w:val="B7 Char"/>
    <w:basedOn w:val="103"/>
    <w:link w:val="104"/>
    <w:qFormat/>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Balloon Text Char"/>
    <w:link w:val="37"/>
    <w:qFormat/>
    <w:uiPriority w:val="0"/>
    <w:rPr>
      <w:rFonts w:ascii="Segoe UI" w:hAnsi="Segoe UI" w:cs="Segoe UI"/>
      <w:sz w:val="18"/>
      <w:szCs w:val="18"/>
      <w:lang w:eastAsia="ja-JP"/>
    </w:rPr>
  </w:style>
  <w:style w:type="character" w:customStyle="1" w:styleId="108">
    <w:name w:val="Comment Text Char"/>
    <w:link w:val="31"/>
    <w:qFormat/>
    <w:uiPriority w:val="99"/>
    <w:rPr>
      <w:rFonts w:ascii="Times New Roman" w:hAnsi="Times New Roman"/>
      <w:lang w:eastAsia="ja-JP"/>
    </w:rPr>
  </w:style>
  <w:style w:type="character" w:customStyle="1" w:styleId="109">
    <w:name w:val="Comment Subject Char"/>
    <w:link w:val="49"/>
    <w:qFormat/>
    <w:uiPriority w:val="0"/>
    <w:rPr>
      <w:rFonts w:ascii="Times New Roman" w:hAnsi="Times New Roman"/>
      <w:b/>
      <w:bCs/>
      <w:lang w:eastAsia="ja-JP"/>
    </w:rPr>
  </w:style>
  <w:style w:type="paragraph" w:customStyle="1" w:styleId="110">
    <w:name w:val="CR Cover Page"/>
    <w:link w:val="111"/>
    <w:qFormat/>
    <w:uiPriority w:val="0"/>
    <w:pPr>
      <w:spacing w:after="120"/>
    </w:pPr>
    <w:rPr>
      <w:rFonts w:ascii="Arial" w:hAnsi="Arial" w:eastAsia="Times New Roman" w:cs="Times New Roman"/>
      <w:lang w:val="en-GB" w:eastAsia="ko-KR" w:bidi="ar-SA"/>
    </w:rPr>
  </w:style>
  <w:style w:type="character" w:customStyle="1" w:styleId="111">
    <w:name w:val="CR Cover Page Zchn"/>
    <w:link w:val="110"/>
    <w:qFormat/>
    <w:uiPriority w:val="0"/>
    <w:rPr>
      <w:rFonts w:ascii="Arial" w:hAnsi="Arial"/>
      <w:lang w:eastAsia="ko-KR"/>
    </w:rPr>
  </w:style>
  <w:style w:type="paragraph" w:customStyle="1" w:styleId="112">
    <w:name w:val="Doc-text2"/>
    <w:basedOn w:val="1"/>
    <w:link w:val="113"/>
    <w:qFormat/>
    <w:uiPriority w:val="0"/>
    <w:pPr>
      <w:tabs>
        <w:tab w:val="left" w:pos="1622"/>
      </w:tabs>
      <w:spacing w:after="0"/>
      <w:ind w:left="1622" w:hanging="363"/>
    </w:pPr>
    <w:rPr>
      <w:rFonts w:ascii="Arial" w:hAnsi="Arial" w:eastAsia="MS Mincho"/>
      <w:szCs w:val="24"/>
      <w:lang w:val="zh-CN" w:eastAsia="zh-CN"/>
    </w:rPr>
  </w:style>
  <w:style w:type="character" w:customStyle="1" w:styleId="113">
    <w:name w:val="Doc-text2 Char"/>
    <w:link w:val="112"/>
    <w:qFormat/>
    <w:locked/>
    <w:uiPriority w:val="0"/>
    <w:rPr>
      <w:rFonts w:ascii="Arial" w:hAnsi="Arial" w:eastAsia="MS Mincho"/>
      <w:szCs w:val="24"/>
      <w:lang w:val="zh-CN" w:eastAsia="zh-CN"/>
    </w:rPr>
  </w:style>
  <w:style w:type="character" w:customStyle="1" w:styleId="114">
    <w:name w:val="Document Map Char"/>
    <w:link w:val="30"/>
    <w:qFormat/>
    <w:uiPriority w:val="0"/>
    <w:rPr>
      <w:rFonts w:ascii="Tahoma" w:hAnsi="Tahoma" w:cs="Tahoma"/>
      <w:shd w:val="clear" w:color="auto" w:fill="000080"/>
      <w:lang w:eastAsia="ja-JP"/>
    </w:rPr>
  </w:style>
  <w:style w:type="character" w:customStyle="1" w:styleId="115">
    <w:name w:val="NO Char"/>
    <w:link w:val="65"/>
    <w:qFormat/>
    <w:uiPriority w:val="0"/>
    <w:rPr>
      <w:rFonts w:ascii="Times New Roman" w:hAnsi="Times New Roman"/>
      <w:lang w:eastAsia="ja-JP"/>
    </w:rPr>
  </w:style>
  <w:style w:type="character" w:customStyle="1" w:styleId="116">
    <w:name w:val="Editor's Note Char"/>
    <w:link w:val="64"/>
    <w:qFormat/>
    <w:uiPriority w:val="0"/>
    <w:rPr>
      <w:rFonts w:ascii="Times New Roman" w:hAnsi="Times New Roman"/>
      <w:color w:val="FF0000"/>
      <w:lang w:val="zh-CN" w:eastAsia="zh-CN"/>
    </w:rPr>
  </w:style>
  <w:style w:type="paragraph" w:customStyle="1" w:styleId="117">
    <w:name w:val="EmailDiscussion"/>
    <w:basedOn w:val="1"/>
    <w:next w:val="1"/>
    <w:link w:val="146"/>
    <w:qFormat/>
    <w:uiPriority w:val="0"/>
    <w:pPr>
      <w:numPr>
        <w:ilvl w:val="0"/>
        <w:numId w:val="12"/>
      </w:numPr>
      <w:spacing w:before="40" w:after="0"/>
    </w:pPr>
    <w:rPr>
      <w:rFonts w:ascii="Arial" w:hAnsi="Arial" w:eastAsia="MS Mincho"/>
      <w:b/>
      <w:szCs w:val="24"/>
      <w:lang w:eastAsia="en-GB"/>
    </w:rPr>
  </w:style>
  <w:style w:type="paragraph" w:customStyle="1" w:styleId="118">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19">
    <w:name w:val="Header Char"/>
    <w:link w:val="39"/>
    <w:qFormat/>
    <w:uiPriority w:val="0"/>
    <w:rPr>
      <w:rFonts w:ascii="Arial" w:hAnsi="Arial"/>
      <w:b/>
      <w:sz w:val="18"/>
      <w:lang w:eastAsia="ja-JP"/>
    </w:rPr>
  </w:style>
  <w:style w:type="character" w:customStyle="1" w:styleId="120">
    <w:name w:val="Footer Char"/>
    <w:link w:val="38"/>
    <w:qFormat/>
    <w:uiPriority w:val="0"/>
    <w:rPr>
      <w:rFonts w:ascii="Arial" w:hAnsi="Arial"/>
      <w:b/>
      <w:i/>
      <w:sz w:val="18"/>
      <w:lang w:eastAsia="ja-JP"/>
    </w:rPr>
  </w:style>
  <w:style w:type="character" w:customStyle="1" w:styleId="121">
    <w:name w:val="Footnote Text Char"/>
    <w:link w:val="41"/>
    <w:qFormat/>
    <w:uiPriority w:val="0"/>
    <w:rPr>
      <w:rFonts w:ascii="Times New Roman" w:hAnsi="Times New Roman"/>
      <w:sz w:val="16"/>
      <w:lang w:eastAsia="ja-JP"/>
    </w:rPr>
  </w:style>
  <w:style w:type="paragraph" w:customStyle="1" w:styleId="122">
    <w:name w:val="Guidance"/>
    <w:basedOn w:val="1"/>
    <w:qFormat/>
    <w:uiPriority w:val="0"/>
    <w:rPr>
      <w:i/>
      <w:color w:val="0000FF"/>
    </w:rPr>
  </w:style>
  <w:style w:type="character" w:customStyle="1" w:styleId="123">
    <w:name w:val="Heading 2 Char"/>
    <w:link w:val="3"/>
    <w:qFormat/>
    <w:uiPriority w:val="0"/>
    <w:rPr>
      <w:rFonts w:ascii="Arial" w:hAnsi="Arial"/>
      <w:sz w:val="32"/>
      <w:lang w:eastAsia="ja-JP"/>
    </w:rPr>
  </w:style>
  <w:style w:type="character" w:customStyle="1" w:styleId="124">
    <w:name w:val="Heading 3 Char"/>
    <w:link w:val="4"/>
    <w:qFormat/>
    <w:uiPriority w:val="0"/>
    <w:rPr>
      <w:rFonts w:ascii="Arial" w:hAnsi="Arial"/>
      <w:sz w:val="28"/>
      <w:lang w:eastAsia="ja-JP"/>
    </w:rPr>
  </w:style>
  <w:style w:type="character" w:customStyle="1" w:styleId="125">
    <w:name w:val="Heading 4 Char"/>
    <w:link w:val="5"/>
    <w:qFormat/>
    <w:uiPriority w:val="0"/>
    <w:rPr>
      <w:rFonts w:ascii="Arial" w:hAnsi="Arial"/>
      <w:sz w:val="24"/>
      <w:lang w:eastAsia="ja-JP"/>
    </w:rPr>
  </w:style>
  <w:style w:type="character" w:customStyle="1" w:styleId="126">
    <w:name w:val="Heading 5 Char"/>
    <w:link w:val="6"/>
    <w:qFormat/>
    <w:uiPriority w:val="0"/>
    <w:rPr>
      <w:rFonts w:ascii="Arial" w:hAnsi="Arial"/>
      <w:sz w:val="22"/>
      <w:lang w:eastAsia="ja-JP"/>
    </w:rPr>
  </w:style>
  <w:style w:type="character" w:customStyle="1" w:styleId="127">
    <w:name w:val="Heading 6 Char"/>
    <w:link w:val="7"/>
    <w:qFormat/>
    <w:uiPriority w:val="0"/>
    <w:rPr>
      <w:rFonts w:ascii="Arial" w:hAnsi="Arial"/>
      <w:lang w:eastAsia="ja-JP"/>
    </w:rPr>
  </w:style>
  <w:style w:type="character" w:customStyle="1" w:styleId="128">
    <w:name w:val="Heading 7 Char"/>
    <w:link w:val="9"/>
    <w:qFormat/>
    <w:uiPriority w:val="0"/>
    <w:rPr>
      <w:rFonts w:ascii="Arial" w:hAnsi="Arial"/>
      <w:lang w:eastAsia="ja-JP"/>
    </w:rPr>
  </w:style>
  <w:style w:type="character" w:customStyle="1" w:styleId="129">
    <w:name w:val="Heading 8 Char"/>
    <w:link w:val="10"/>
    <w:qFormat/>
    <w:uiPriority w:val="0"/>
    <w:rPr>
      <w:rFonts w:ascii="Arial" w:hAnsi="Arial"/>
      <w:sz w:val="36"/>
      <w:lang w:eastAsia="ja-JP"/>
    </w:rPr>
  </w:style>
  <w:style w:type="character" w:customStyle="1" w:styleId="130">
    <w:name w:val="Heading 9 Char"/>
    <w:link w:val="11"/>
    <w:qFormat/>
    <w:uiPriority w:val="0"/>
    <w:rPr>
      <w:rFonts w:ascii="Arial" w:hAnsi="Arial"/>
      <w:sz w:val="36"/>
      <w:lang w:eastAsia="ja-JP"/>
    </w:rPr>
  </w:style>
  <w:style w:type="paragraph" w:customStyle="1" w:styleId="131">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styleId="132">
    <w:name w:val="List Paragraph"/>
    <w:basedOn w:val="1"/>
    <w:link w:val="133"/>
    <w:qFormat/>
    <w:uiPriority w:val="34"/>
    <w:pPr>
      <w:spacing w:after="0"/>
      <w:ind w:left="720"/>
    </w:pPr>
    <w:rPr>
      <w:rFonts w:ascii="Calibri" w:hAnsi="Calibri" w:eastAsia="Calibri"/>
      <w:sz w:val="22"/>
      <w:szCs w:val="22"/>
      <w:lang w:val="zh-CN" w:eastAsia="en-US"/>
    </w:rPr>
  </w:style>
  <w:style w:type="character" w:customStyle="1" w:styleId="133">
    <w:name w:val="List Paragraph Char"/>
    <w:link w:val="132"/>
    <w:qFormat/>
    <w:locked/>
    <w:uiPriority w:val="34"/>
    <w:rPr>
      <w:rFonts w:ascii="Calibri" w:hAnsi="Calibri" w:eastAsia="Calibri"/>
      <w:sz w:val="22"/>
      <w:szCs w:val="22"/>
      <w:lang w:val="zh-CN" w:eastAsia="en-US"/>
    </w:rPr>
  </w:style>
  <w:style w:type="paragraph" w:customStyle="1" w:styleId="134">
    <w:name w:val="NF"/>
    <w:basedOn w:val="65"/>
    <w:uiPriority w:val="0"/>
    <w:pPr>
      <w:keepNext/>
      <w:spacing w:after="0"/>
    </w:pPr>
    <w:rPr>
      <w:rFonts w:ascii="Arial" w:hAnsi="Arial"/>
      <w:sz w:val="18"/>
    </w:rPr>
  </w:style>
  <w:style w:type="paragraph" w:customStyle="1" w:styleId="135">
    <w:name w:val="NW"/>
    <w:basedOn w:val="65"/>
    <w:uiPriority w:val="0"/>
    <w:pPr>
      <w:spacing w:after="0"/>
    </w:pPr>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Plain Text Char"/>
    <w:link w:val="34"/>
    <w:uiPriority w:val="0"/>
    <w:rPr>
      <w:rFonts w:ascii="Courier New" w:hAnsi="Courier New"/>
      <w:lang w:val="nb-NO" w:eastAsia="ja-JP"/>
    </w:rPr>
  </w:style>
  <w:style w:type="character" w:customStyle="1" w:styleId="139">
    <w:name w:val="TAL Car"/>
    <w:link w:val="77"/>
    <w:qFormat/>
    <w:uiPriority w:val="0"/>
    <w:rPr>
      <w:rFonts w:ascii="Arial" w:hAnsi="Arial"/>
      <w:sz w:val="18"/>
      <w:lang w:val="zh-CN" w:eastAsia="zh-CN"/>
    </w:rPr>
  </w:style>
  <w:style w:type="character" w:customStyle="1" w:styleId="140">
    <w:name w:val="TAH Car"/>
    <w:link w:val="79"/>
    <w:qFormat/>
    <w:locked/>
    <w:uiPriority w:val="0"/>
    <w:rPr>
      <w:rFonts w:ascii="Arial" w:hAnsi="Arial"/>
      <w:b/>
      <w:sz w:val="18"/>
      <w:lang w:val="zh-CN" w:eastAsia="zh-CN"/>
    </w:rPr>
  </w:style>
  <w:style w:type="character" w:customStyle="1" w:styleId="141">
    <w:name w:val="TH Char"/>
    <w:link w:val="82"/>
    <w:qFormat/>
    <w:uiPriority w:val="0"/>
    <w:rPr>
      <w:rFonts w:ascii="Arial" w:hAnsi="Arial"/>
      <w:b/>
      <w:lang w:val="zh-CN" w:eastAsia="zh-CN"/>
    </w:rPr>
  </w:style>
  <w:style w:type="paragraph" w:customStyle="1" w:styleId="142">
    <w:name w:val="TAJ"/>
    <w:basedOn w:val="82"/>
    <w:qFormat/>
    <w:uiPriority w:val="0"/>
  </w:style>
  <w:style w:type="paragraph" w:customStyle="1" w:styleId="143">
    <w:name w:val="TAL Char Char"/>
    <w:basedOn w:val="1"/>
    <w:link w:val="144"/>
    <w:qFormat/>
    <w:uiPriority w:val="0"/>
    <w:pPr>
      <w:keepNext/>
      <w:keepLines/>
      <w:spacing w:after="0"/>
    </w:pPr>
    <w:rPr>
      <w:rFonts w:ascii="Arial" w:hAnsi="Arial" w:eastAsia="Malgun Gothic"/>
      <w:sz w:val="18"/>
      <w:lang w:val="zh-CN" w:eastAsia="zh-CN"/>
    </w:rPr>
  </w:style>
  <w:style w:type="character" w:customStyle="1" w:styleId="144">
    <w:name w:val="TAL Char Char Char"/>
    <w:link w:val="143"/>
    <w:qFormat/>
    <w:uiPriority w:val="0"/>
    <w:rPr>
      <w:rFonts w:ascii="Arial" w:hAnsi="Arial" w:eastAsia="Malgun Gothic"/>
      <w:sz w:val="18"/>
      <w:lang w:val="zh-CN" w:eastAsia="zh-CN"/>
    </w:rPr>
  </w:style>
  <w:style w:type="character" w:customStyle="1" w:styleId="145">
    <w:name w:val="TF Char"/>
    <w:link w:val="83"/>
    <w:qFormat/>
    <w:uiPriority w:val="0"/>
    <w:rPr>
      <w:rFonts w:ascii="Arial" w:hAnsi="Arial"/>
      <w:b/>
      <w:lang w:val="zh-CN" w:eastAsia="zh-CN"/>
    </w:rPr>
  </w:style>
  <w:style w:type="character" w:customStyle="1" w:styleId="146">
    <w:name w:val="EmailDiscussion Char"/>
    <w:link w:val="117"/>
    <w:qFormat/>
    <w:uiPriority w:val="0"/>
    <w:rPr>
      <w:rFonts w:ascii="Arial" w:hAnsi="Arial" w:eastAsia="MS Mincho"/>
      <w:b/>
      <w:szCs w:val="24"/>
    </w:rPr>
  </w:style>
  <w:style w:type="paragraph" w:customStyle="1" w:styleId="147">
    <w:name w:val="EmailDiscussion2"/>
    <w:basedOn w:val="1"/>
    <w:qFormat/>
    <w:uiPriority w:val="0"/>
    <w:pPr>
      <w:tabs>
        <w:tab w:val="left" w:pos="1622"/>
      </w:tabs>
      <w:overflowPunct/>
      <w:autoSpaceDE/>
      <w:autoSpaceDN/>
      <w:adjustRightInd/>
      <w:spacing w:after="0"/>
      <w:ind w:left="1710"/>
      <w:textAlignment w:val="auto"/>
    </w:pPr>
    <w:rPr>
      <w:rFonts w:ascii="Arial" w:hAnsi="Arial" w:eastAsia="MS Mincho"/>
      <w:szCs w:val="24"/>
      <w:lang w:eastAsia="en-GB"/>
    </w:rPr>
  </w:style>
  <w:style w:type="paragraph" w:customStyle="1" w:styleId="148">
    <w:name w:val="emaildiscussion"/>
    <w:basedOn w:val="1"/>
    <w:qFormat/>
    <w:uiPriority w:val="0"/>
    <w:pPr>
      <w:overflowPunct/>
      <w:autoSpaceDE/>
      <w:autoSpaceDN/>
      <w:adjustRightInd/>
      <w:spacing w:before="100" w:beforeAutospacing="1" w:after="100" w:afterAutospacing="1"/>
      <w:textAlignment w:val="auto"/>
    </w:pPr>
    <w:rPr>
      <w:sz w:val="24"/>
      <w:szCs w:val="24"/>
      <w:lang w:val="zh-CN" w:eastAsia="en-GB"/>
    </w:rPr>
  </w:style>
  <w:style w:type="character" w:customStyle="1" w:styleId="149">
    <w:name w:val="apple-converted-space"/>
    <w:basedOn w:val="52"/>
    <w:qFormat/>
    <w:uiPriority w:val="0"/>
  </w:style>
  <w:style w:type="paragraph" w:customStyle="1" w:styleId="150">
    <w:name w:val="emaildiscussion2"/>
    <w:basedOn w:val="1"/>
    <w:qFormat/>
    <w:uiPriority w:val="0"/>
    <w:pPr>
      <w:overflowPunct/>
      <w:autoSpaceDE/>
      <w:autoSpaceDN/>
      <w:adjustRightInd/>
      <w:spacing w:before="100" w:beforeAutospacing="1" w:after="100" w:afterAutospacing="1"/>
      <w:textAlignment w:val="auto"/>
    </w:pPr>
    <w:rPr>
      <w:sz w:val="24"/>
      <w:szCs w:val="24"/>
      <w:lang w:val="zh-CN" w:eastAsia="en-GB"/>
    </w:rPr>
  </w:style>
  <w:style w:type="character" w:customStyle="1" w:styleId="151">
    <w:name w:val="Unresolved Mention"/>
    <w:basedOn w:val="5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4F01D-5842-4C78-B95B-7733B256DB14}">
  <ds:schemaRefs/>
</ds:datastoreItem>
</file>

<file path=customXml/itemProps3.xml><?xml version="1.0" encoding="utf-8"?>
<ds:datastoreItem xmlns:ds="http://schemas.openxmlformats.org/officeDocument/2006/customXml" ds:itemID="{21EC2BE2-FC23-4374-935F-557A8B4D65D8}">
  <ds:schemaRefs/>
</ds:datastoreItem>
</file>

<file path=customXml/itemProps4.xml><?xml version="1.0" encoding="utf-8"?>
<ds:datastoreItem xmlns:ds="http://schemas.openxmlformats.org/officeDocument/2006/customXml" ds:itemID="{8E9A2A35-756A-4EDD-89AA-70F06A418CD2}">
  <ds:schemaRefs/>
</ds:datastoreItem>
</file>

<file path=customXml/itemProps5.xml><?xml version="1.0" encoding="utf-8"?>
<ds:datastoreItem xmlns:ds="http://schemas.openxmlformats.org/officeDocument/2006/customXml" ds:itemID="{C3C0E5B0-BC69-42D8-80AF-D7D97EFB00E9}">
  <ds:schemaRefs/>
</ds:datastoreItem>
</file>

<file path=customXml/itemProps6.xml><?xml version="1.0" encoding="utf-8"?>
<ds:datastoreItem xmlns:ds="http://schemas.openxmlformats.org/officeDocument/2006/customXml" ds:itemID="{DE4248F5-E346-4E39-88A3-B12479B70CD3}">
  <ds:schemaRefs/>
</ds:datastoreItem>
</file>

<file path=customXml/itemProps7.xml><?xml version="1.0" encoding="utf-8"?>
<ds:datastoreItem xmlns:ds="http://schemas.openxmlformats.org/officeDocument/2006/customXml" ds:itemID="{7C6B2E9E-74B3-44BE-B409-D3DDE0761971}">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Company>Ericsson</Company>
  <Pages>6</Pages>
  <Words>1824</Words>
  <Characters>10490</Characters>
  <Lines>201</Lines>
  <Paragraphs>168</Paragraphs>
  <TotalTime>1</TotalTime>
  <ScaleCrop>false</ScaleCrop>
  <LinksUpToDate>false</LinksUpToDate>
  <CharactersWithSpaces>12146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2018-06-14T12:05:00Z</dcterms:created>
  <dc:creator>eraclti</dc:creator>
  <cp:keywords>3GPP; Ericsson; TDoc</cp:keywords>
  <cp:lastModifiedBy>ZTE(Yuan)</cp:lastModifiedBy>
  <cp:lastPrinted>2008-01-31T07:09:00Z</cp:lastPrinted>
  <dcterms:modified xsi:type="dcterms:W3CDTF">2020-06-01T15:47:55Z</dcterms:modified>
  <dc:title>Ericsson</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2052-11.8.2.8411</vt:lpwstr>
  </property>
</Properties>
</file>