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82CCA"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Footer"/>
        <w:jc w:val="both"/>
        <w:rPr>
          <w:rFonts w:eastAsia="SimSun"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[AT110-e][074][DCCA]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 xml:space="preserve">[AT110-e][074][DCCA] UE capabilities (Huawei) </w:t>
      </w:r>
    </w:p>
    <w:p w14:paraId="6215B5D4" w14:textId="77777777" w:rsidR="00270CDA" w:rsidRDefault="00270CDA" w:rsidP="00270CDA">
      <w:pPr>
        <w:pStyle w:val="EmailDiscussion2"/>
        <w:ind w:left="1619" w:firstLine="0"/>
      </w:pPr>
      <w:r>
        <w:t>Scope: Treat documents under 6.10.2, determine agreeable parts and and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Hyperlink"/>
        </w:rPr>
      </w:pPr>
      <w:r>
        <w:tab/>
        <w:t>Deadline: June 11 0700 UTC</w:t>
      </w:r>
    </w:p>
    <w:p w14:paraId="4FA609D8"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2FD4894C" w14:textId="77777777" w:rsidR="00513CDF" w:rsidRDefault="00513CDF" w:rsidP="00513CDF">
      <w:pPr>
        <w:pStyle w:val="Heading2"/>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[Post109bis-e][033][DCCA] UE capabilities CRs</w:t>
      </w:r>
      <w:r w:rsidR="00B55A8D">
        <w:rPr>
          <w:lang w:eastAsia="zh-CN"/>
        </w:rPr>
        <w:t>, the following CRs were submitted:</w:t>
      </w:r>
    </w:p>
    <w:p w14:paraId="39217168" w14:textId="77777777" w:rsidR="00B55A8D" w:rsidRDefault="00673689" w:rsidP="00B55A8D">
      <w:pPr>
        <w:pStyle w:val="Doc-title"/>
      </w:pPr>
      <w:hyperlink r:id="rId8" w:tooltip="D:Documents3GPPtsg_ranWG2TSGR2_110-eDocsR2-2005251.zip" w:history="1">
        <w:r w:rsidR="00B55A8D" w:rsidRPr="0055203B">
          <w:rPr>
            <w:rStyle w:val="Hyperlink"/>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673689" w:rsidP="00B55A8D">
      <w:pPr>
        <w:pStyle w:val="Doc-title"/>
      </w:pPr>
      <w:hyperlink r:id="rId9" w:tooltip="D:Documents3GPPtsg_ranWG2TSGR2_110-eDocsR2-2005252.zip" w:history="1">
        <w:r w:rsidR="00B55A8D" w:rsidRPr="0055203B">
          <w:rPr>
            <w:rStyle w:val="Hyperlink"/>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673689" w:rsidP="00B55A8D">
      <w:pPr>
        <w:pStyle w:val="Doc-title"/>
      </w:pPr>
      <w:hyperlink r:id="rId10" w:tooltip="D:Documents3GPPtsg_ranWG2TSGR2_110-eDocsR2-2005253.zip" w:history="1">
        <w:r w:rsidR="00B55A8D" w:rsidRPr="0055203B">
          <w:rPr>
            <w:rStyle w:val="Hyperlink"/>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673689" w:rsidP="00B55A8D">
      <w:pPr>
        <w:pStyle w:val="Doc-title"/>
      </w:pPr>
      <w:hyperlink r:id="rId11" w:tooltip="D:Documents3GPPtsg_ranWG2TSGR2_110-eDocsR2-2005254.zip" w:history="1">
        <w:r w:rsidR="00B55A8D" w:rsidRPr="0055203B">
          <w:rPr>
            <w:rStyle w:val="Hyperlink"/>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It is believed that all comments in that discussion were taken into account.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r w:rsidR="00EC1371" w:rsidRPr="00031ADF" w14:paraId="756C1F65"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68AD1E4A" w14:textId="46633D90" w:rsidR="00EC1371" w:rsidRDefault="00EC1371" w:rsidP="00031ADF">
            <w:pPr>
              <w:spacing w:after="0"/>
              <w:rPr>
                <w:rFonts w:ascii="Arial" w:eastAsiaTheme="minorEastAsia" w:hAnsi="Arial" w:cs="Arial" w:hint="eastAsia"/>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46FFE48" w14:textId="683D98DF" w:rsidR="00EC1371" w:rsidRDefault="00EC1371" w:rsidP="00031ADF">
            <w:pPr>
              <w:spacing w:after="0"/>
              <w:rPr>
                <w:rFonts w:ascii="Arial" w:eastAsiaTheme="minorEastAsia" w:hAnsi="Arial" w:cs="Arial" w:hint="eastAsia"/>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77B0498" w14:textId="77777777" w:rsidR="00EC1371" w:rsidRPr="00031ADF" w:rsidRDefault="00EC1371" w:rsidP="00031ADF">
            <w:pPr>
              <w:spacing w:after="0"/>
              <w:rPr>
                <w:rFonts w:ascii="Arial" w:eastAsia="Malgun Gothic"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split in two separate capabilities, one for E-UTRA MCG SCells and one for E-UTRA SCG SCells (for NE-DC if resume with SCG is supported)</w:t>
      </w:r>
    </w:p>
    <w:p w14:paraId="25BB00D4" w14:textId="77777777" w:rsidR="005B22CD" w:rsidRPr="005B22CD" w:rsidRDefault="005B22CD" w:rsidP="005B22CD">
      <w:pPr>
        <w:pStyle w:val="B1"/>
        <w:rPr>
          <w:b/>
        </w:rPr>
      </w:pPr>
      <w:r>
        <w:lastRenderedPageBreak/>
        <w:t>-</w:t>
      </w:r>
      <w:r>
        <w:tab/>
      </w:r>
      <w:r w:rsidRPr="005B22CD">
        <w:rPr>
          <w:b/>
        </w:rPr>
        <w:t>38.306</w:t>
      </w:r>
    </w:p>
    <w:p w14:paraId="121B87EE" w14:textId="77777777" w:rsidR="005B22CD" w:rsidRDefault="005B22CD" w:rsidP="005B22CD">
      <w:pPr>
        <w:pStyle w:val="B2"/>
      </w:pPr>
      <w:r>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w:t>
      </w:r>
    </w:p>
    <w:p w14:paraId="061B8FD6" w14:textId="77777777" w:rsidR="005B22CD" w:rsidRDefault="005B22CD" w:rsidP="005B22CD">
      <w:pPr>
        <w:pStyle w:val="B3"/>
      </w:pPr>
      <w:r>
        <w:t>-</w:t>
      </w:r>
      <w:r>
        <w:tab/>
        <w:t>FR1/FR2 separation, i.e. separate indications for direct activation of FR1 SCell and direct activation of FR2 SCell</w:t>
      </w:r>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 if the UE supports resume with SCG)</w:t>
      </w:r>
    </w:p>
    <w:p w14:paraId="2B1DA027" w14:textId="77777777" w:rsidR="005B22CD" w:rsidRDefault="005B22CD" w:rsidP="005B22CD">
      <w:pPr>
        <w:pStyle w:val="B3"/>
      </w:pPr>
      <w:r>
        <w:t>-</w:t>
      </w:r>
      <w:r>
        <w:tab/>
        <w:t>FR1/FR2 separation, i.e. separate indications for direct activation of FR1 SCell and direct activation of FR2 SCell</w:t>
      </w:r>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This discussion will poll company opinions again, but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r w:rsidR="002E267F">
              <w:rPr>
                <w:rFonts w:ascii="Arial" w:eastAsia="Malgun Gothic" w:hAnsi="Arial" w:cs="Arial"/>
                <w:lang w:eastAsia="ko-KR"/>
              </w:rPr>
              <w:t xml:space="preserve">Actually, </w:t>
            </w:r>
            <w:r w:rsidR="008771F0">
              <w:rPr>
                <w:rFonts w:ascii="Arial" w:eastAsia="Malgun Gothic" w:hAnsi="Arial" w:cs="Arial"/>
                <w:lang w:eastAsia="ko-KR"/>
              </w:rPr>
              <w:t xml:space="preserve">we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lang w:eastAsia="zh-CN"/>
              </w:rPr>
            </w:pPr>
            <w:r>
              <w:rPr>
                <w:rFonts w:ascii="Microsoft YaHei" w:eastAsiaTheme="minorEastAsia" w:hAnsi="Microsoft YaHei" w:cs="Microsoft YaHei"/>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lang w:eastAsia="zh-CN"/>
              </w:rPr>
            </w:pPr>
            <w:r>
              <w:rPr>
                <w:rFonts w:ascii="Arial" w:eastAsiaTheme="minorEastAsia" w:hAnsi="Arial" w:cs="Arial"/>
                <w:lang w:eastAsia="zh-CN"/>
              </w:rPr>
              <w:t>Agree with the concern from QC.</w:t>
            </w:r>
          </w:p>
        </w:tc>
      </w:tr>
      <w:tr w:rsidR="00EC1371" w:rsidRPr="00031ADF" w14:paraId="798B25D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B40C006" w14:textId="6A37614D" w:rsidR="00EC1371" w:rsidRDefault="00EC1371" w:rsidP="00B612B2">
            <w:pPr>
              <w:spacing w:after="0"/>
              <w:rPr>
                <w:rFonts w:ascii="Arial" w:eastAsiaTheme="minorEastAsia" w:hAnsi="Arial" w:cs="Arial" w:hint="eastAsia"/>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E138AF5" w14:textId="699CA9CD" w:rsidR="00EC1371" w:rsidRDefault="00EC1371" w:rsidP="00B612B2">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C6BE9C" w14:textId="6AF9880C"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 xml:space="preserve">We tend to think that it would be better to have FR1/FR2 separation for most measurement capabilities. It would be useful at least for IOT purpose. </w:t>
            </w: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lastRenderedPageBreak/>
        <w:t>Q3</w:t>
      </w:r>
      <w:r w:rsidR="0052693F" w:rsidRPr="00717BE8">
        <w:rPr>
          <w:b/>
          <w:lang w:eastAsia="zh-CN"/>
        </w:rPr>
        <w:t xml:space="preserve">: </w:t>
      </w:r>
      <w:r w:rsidR="0052693F">
        <w:rPr>
          <w:b/>
          <w:lang w:eastAsia="zh-CN"/>
        </w:rPr>
        <w:t xml:space="preserve">For direct SCell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MCG SCells and SCG SCells,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I am confused the question, it means that the UE can support to set the SCell activation indication for MCG SCell, but may not support to set the SCell activation indication for SCG SCell?</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r w:rsidRPr="005B22CD">
              <w:rPr>
                <w:b/>
                <w:i/>
              </w:rPr>
              <w:t>directSCellActivationResume</w:t>
            </w:r>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case? Because I can not see the difference for SCG when the </w:t>
            </w:r>
            <w:r w:rsidR="008025A5" w:rsidRPr="008025A5">
              <w:rPr>
                <w:rFonts w:ascii="Arial" w:hAnsi="Arial" w:cs="Arial"/>
                <w:lang w:eastAsia="zh-CN"/>
              </w:rPr>
              <w:t xml:space="preserve">SCell </w:t>
            </w:r>
            <w:r w:rsidR="008025A5">
              <w:rPr>
                <w:rFonts w:ascii="Arial" w:eastAsiaTheme="minorEastAsia" w:hAnsi="Arial" w:cs="Arial"/>
                <w:lang w:eastAsia="zh-CN"/>
              </w:rPr>
              <w:t>activation indication for SCG SCell is in RRCResume message or RRCReconfiguration message.</w:t>
            </w:r>
          </w:p>
          <w:p w14:paraId="4F097405" w14:textId="46C48551" w:rsidR="008025A5" w:rsidRPr="00F64F86" w:rsidRDefault="008025A5" w:rsidP="0052693F">
            <w:pPr>
              <w:spacing w:after="0"/>
              <w:rPr>
                <w:rFonts w:ascii="Arial" w:eastAsiaTheme="minorEastAsia" w:hAnsi="Arial" w:cs="Arial"/>
                <w:lang w:eastAsia="zh-CN"/>
              </w:rPr>
            </w:pPr>
          </w:p>
        </w:tc>
      </w:tr>
      <w:tr w:rsidR="00EC1371" w:rsidRPr="00031ADF" w14:paraId="40C85CFB"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7B4C3CC9" w14:textId="61A3F2C1" w:rsidR="00EC1371" w:rsidRDefault="00EC1371" w:rsidP="0052693F">
            <w:pPr>
              <w:spacing w:after="0"/>
              <w:rPr>
                <w:rFonts w:ascii="Arial" w:eastAsiaTheme="minorEastAsia" w:hAnsi="Arial" w:cs="Arial" w:hint="eastAsia"/>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6C4F257" w14:textId="69A4D3B1" w:rsidR="00EC1371" w:rsidRDefault="00EC1371" w:rsidP="0052693F">
            <w:pPr>
              <w:spacing w:after="0"/>
              <w:rPr>
                <w:rFonts w:ascii="Arial" w:eastAsiaTheme="minorEastAsia" w:hAnsi="Arial" w:cs="Arial" w:hint="eastAsia"/>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3C91CF3E" w14:textId="4669C116" w:rsidR="00EC1371" w:rsidRDefault="00343509" w:rsidP="00343509">
            <w:pPr>
              <w:spacing w:after="0"/>
              <w:rPr>
                <w:rFonts w:ascii="Arial" w:eastAsiaTheme="minorEastAsia" w:hAnsi="Arial" w:cs="Arial"/>
                <w:lang w:eastAsia="zh-CN"/>
              </w:rPr>
            </w:pPr>
            <w:r>
              <w:rPr>
                <w:rFonts w:ascii="Arial" w:eastAsiaTheme="minorEastAsia" w:hAnsi="Arial" w:cs="Arial"/>
                <w:lang w:eastAsia="zh-CN"/>
              </w:rPr>
              <w:t xml:space="preserve">In the implementation, there will be different module to handle MCG and SCG parts. A UE supports direct NR MCG SCell activation may not finish its implementation (or testing) of NR SCG SCell activation. There are not complete the same </w:t>
            </w:r>
            <w:r w:rsidR="0013768D">
              <w:rPr>
                <w:rFonts w:ascii="Arial" w:eastAsiaTheme="minorEastAsia" w:hAnsi="Arial" w:cs="Arial"/>
                <w:lang w:eastAsia="zh-CN"/>
              </w:rPr>
              <w:t xml:space="preserve">and </w:t>
            </w:r>
            <w:r>
              <w:rPr>
                <w:rFonts w:ascii="Arial" w:eastAsiaTheme="minorEastAsia" w:hAnsi="Arial" w:cs="Arial"/>
                <w:lang w:eastAsia="zh-CN"/>
              </w:rPr>
              <w:t xml:space="preserve">there is some additional effort to support one on top on the other. We however also agree that the extra effort is not huge. But to have more implementation flexibility, we prefer to separate the capability. </w:t>
            </w:r>
          </w:p>
        </w:tc>
      </w:tr>
    </w:tbl>
    <w:p w14:paraId="07D4339B" w14:textId="77777777"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SCell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FR1 SCells and FR2 SCells?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for the fast deployment of direct SCell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r w:rsidRPr="00BE6C98">
              <w:rPr>
                <w:rFonts w:eastAsia="Times New Roman"/>
                <w:i/>
                <w:lang w:eastAsia="ko-KR"/>
              </w:rPr>
              <w:t>N</w:t>
            </w:r>
            <w:r w:rsidRPr="00BE6C98">
              <w:rPr>
                <w:rFonts w:eastAsia="Times New Roman"/>
                <w:i/>
                <w:vertAlign w:val="subscript"/>
                <w:lang w:eastAsia="ko-KR"/>
              </w:rPr>
              <w:t>direct</w:t>
            </w:r>
            <w:r w:rsidRPr="00BE6C98">
              <w:rPr>
                <w:rFonts w:eastAsia="Times New Roman"/>
                <w:lang w:eastAsia="ko-KR"/>
              </w:rPr>
              <w:t xml:space="preserve"> </w:t>
            </w:r>
            <w:r w:rsidRPr="00BE6C98">
              <w:rPr>
                <w:rFonts w:eastAsia="Times New Roman" w:hint="eastAsia"/>
                <w:lang w:eastAsia="ko-KR"/>
              </w:rPr>
              <w:t xml:space="preserve">= </w:t>
            </w:r>
            <w:r w:rsidRPr="00BE6C98">
              <w:rPr>
                <w:i/>
                <w:lang w:val="en-US" w:eastAsia="zh-CN"/>
              </w:rPr>
              <w:t>T</w:t>
            </w:r>
            <w:r w:rsidRPr="00BE6C98">
              <w:rPr>
                <w:i/>
                <w:vertAlign w:val="subscript"/>
                <w:lang w:val="en-US" w:eastAsia="zh-CN"/>
              </w:rPr>
              <w:t>RRC_Process</w:t>
            </w:r>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r w:rsidRPr="00BE6C98">
              <w:rPr>
                <w:rFonts w:eastAsia="Times New Roman" w:hint="eastAsia"/>
                <w:i/>
                <w:lang w:eastAsia="ko-KR"/>
              </w:rPr>
              <w:t>T</w:t>
            </w:r>
            <w:r>
              <w:rPr>
                <w:rFonts w:eastAsia="Times New Roman"/>
                <w:i/>
                <w:vertAlign w:val="subscript"/>
                <w:lang w:eastAsia="ko-KR"/>
              </w:rPr>
              <w:t xml:space="preserve">activation_time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Pr>
                <w:rFonts w:eastAsia="Times New Roman"/>
                <w:i/>
                <w:vertAlign w:val="subscript"/>
                <w:lang w:eastAsia="ko-KR"/>
              </w:rPr>
              <w:t>CSI_Reporting</w:t>
            </w:r>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t>A</w:t>
            </w:r>
            <w:r w:rsidR="00FA3671" w:rsidRPr="00FA3671">
              <w:rPr>
                <w:rFonts w:ascii="Arial" w:eastAsia="Malgun Gothic" w:hAnsi="Arial" w:cs="Arial"/>
                <w:lang w:eastAsia="ko-KR"/>
              </w:rPr>
              <w:t xml:space="preserve">s explained in 38.133, </w:t>
            </w:r>
            <w:r w:rsidRPr="00BE6C98">
              <w:rPr>
                <w:rFonts w:eastAsia="Times New Roman" w:hint="eastAsia"/>
                <w:i/>
                <w:lang w:eastAsia="ko-KR"/>
              </w:rPr>
              <w:t>T</w:t>
            </w:r>
            <w:r>
              <w:rPr>
                <w:rFonts w:eastAsia="Times New Roman"/>
                <w:i/>
                <w:vertAlign w:val="subscript"/>
                <w:lang w:eastAsia="ko-KR"/>
              </w:rPr>
              <w:t>activation_time</w:t>
            </w:r>
            <w:r>
              <w:rPr>
                <w:rFonts w:eastAsia="Times New Roman"/>
                <w:lang w:eastAsia="ko-KR"/>
              </w:rPr>
              <w:t xml:space="preserve"> and </w:t>
            </w:r>
            <w:r w:rsidRPr="00BE6C98">
              <w:rPr>
                <w:rFonts w:eastAsia="Times New Roman"/>
                <w:i/>
                <w:lang w:eastAsia="ko-KR"/>
              </w:rPr>
              <w:t>T</w:t>
            </w:r>
            <w:r>
              <w:rPr>
                <w:rFonts w:eastAsia="Times New Roman"/>
                <w:i/>
                <w:vertAlign w:val="subscript"/>
                <w:lang w:eastAsia="ko-KR"/>
              </w:rPr>
              <w:t>CSI_Reporting</w:t>
            </w:r>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t>I</w:t>
            </w:r>
            <w:r w:rsidRPr="008A36D2">
              <w:t>f there is at least one active serving cell on that FR2 band</w:t>
            </w:r>
            <w:r>
              <w:t xml:space="preserve"> and </w:t>
            </w:r>
            <w:r w:rsidR="00083727">
              <w:t>if t</w:t>
            </w:r>
            <w:r w:rsidR="00083727" w:rsidRPr="00083727">
              <w:t>he RS (s) of SCell being activated is (are) QCL-TypeD with RS (s) of one active serving cell on that FR2 band</w:t>
            </w:r>
            <w:r w:rsidRPr="008A36D2">
              <w:t>, T</w:t>
            </w:r>
            <w:r w:rsidRPr="008A36D2">
              <w:rPr>
                <w:vertAlign w:val="subscript"/>
              </w:rPr>
              <w:t>activation_time</w:t>
            </w:r>
            <w:r w:rsidRPr="008A36D2">
              <w:t xml:space="preserve"> is 3 ms</w:t>
            </w:r>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r w:rsidR="00594849" w:rsidRPr="008A36D2">
              <w:t>T</w:t>
            </w:r>
            <w:r w:rsidR="00594849" w:rsidRPr="008A36D2">
              <w:rPr>
                <w:vertAlign w:val="subscript"/>
              </w:rPr>
              <w:t>activation_time</w:t>
            </w:r>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2DE1000A"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r w:rsidR="00435472" w:rsidRPr="0069456F">
              <w:rPr>
                <w:rFonts w:ascii="Arial" w:eastAsia="Malgun Gothic" w:hAnsi="Arial" w:cs="Arial"/>
                <w:lang w:eastAsia="ko-KR"/>
              </w:rPr>
              <w:t xml:space="preserve"> MCG SCells in FR1 and SCG SCells in FR2. Then, the FR1/FR2 separation is helpful to reduce time to market for the feature of direct SCell </w:t>
            </w:r>
            <w:r w:rsidR="00435472" w:rsidRPr="0069456F">
              <w:rPr>
                <w:rFonts w:ascii="Arial" w:eastAsia="Malgun Gothic" w:hAnsi="Arial" w:cs="Arial"/>
                <w:lang w:eastAsia="ko-KR"/>
              </w:rPr>
              <w:lastRenderedPageBreak/>
              <w:t>activation.</w:t>
            </w:r>
            <w:r w:rsidR="007A2B02">
              <w:rPr>
                <w:rFonts w:ascii="Arial" w:eastAsia="Malgun Gothic" w:hAnsi="Arial" w:cs="Arial"/>
                <w:lang w:eastAsia="ko-KR"/>
              </w:rPr>
              <w:t xml:space="preserve"> Note that </w:t>
            </w:r>
            <w:r w:rsidR="00DC43CC" w:rsidRPr="00DC43CC">
              <w:rPr>
                <w:rFonts w:ascii="Arial" w:eastAsia="Malgun Gothic" w:hAnsi="Arial" w:cs="Arial"/>
                <w:lang w:eastAsia="ko-KR"/>
              </w:rPr>
              <w:t xml:space="preserve">the IOT timeline can be difficult to align between FR1-FR2 </w:t>
            </w:r>
            <w:r w:rsidR="00CE12F4">
              <w:rPr>
                <w:rFonts w:ascii="Arial" w:eastAsia="Malgun Gothic" w:hAnsi="Arial" w:cs="Arial"/>
                <w:lang w:eastAsia="ko-KR"/>
              </w:rPr>
              <w:t>and</w:t>
            </w:r>
            <w:r w:rsidR="00DC43CC" w:rsidRPr="00DC43CC">
              <w:rPr>
                <w:rFonts w:ascii="Arial" w:eastAsia="Malgun Gothic" w:hAnsi="Arial" w:cs="Arial"/>
                <w:lang w:eastAsia="ko-KR"/>
              </w:rPr>
              <w:t xml:space="preserve"> MCG-SCG</w:t>
            </w:r>
            <w:r w:rsidR="005F03F0">
              <w:rPr>
                <w:rFonts w:ascii="Arial" w:eastAsia="Malgun Gothic" w:hAnsi="Arial" w:cs="Arial"/>
                <w:lang w:eastAsia="ko-KR"/>
              </w:rPr>
              <w:t>.</w:t>
            </w:r>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are not sure whether it is feasible to directly activate FR1 and FR2 SCell</w:t>
            </w:r>
            <w:r w:rsidR="00BC573E">
              <w:rPr>
                <w:rFonts w:ascii="Arial" w:eastAsia="Malgun Gothic" w:hAnsi="Arial" w:cs="Arial"/>
                <w:lang w:eastAsia="ko-KR"/>
              </w:rPr>
              <w:t>s</w:t>
            </w:r>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lang w:eastAsia="zh-CN"/>
              </w:rPr>
            </w:pPr>
            <w:r>
              <w:rPr>
                <w:rFonts w:ascii="Arial" w:eastAsiaTheme="minorEastAsia" w:hAnsi="Arial" w:cs="Arial"/>
                <w:lang w:eastAsia="zh-CN"/>
              </w:rPr>
              <w:t>It is better to have.</w:t>
            </w:r>
          </w:p>
        </w:tc>
      </w:tr>
      <w:tr w:rsidR="00EC1371" w:rsidRPr="00031ADF" w14:paraId="0EDDBF0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81B6AB4" w14:textId="6BF6E575" w:rsidR="00EC1371" w:rsidRDefault="00EC1371" w:rsidP="0052693F">
            <w:pPr>
              <w:spacing w:after="0"/>
              <w:rPr>
                <w:rFonts w:ascii="Arial" w:eastAsiaTheme="minorEastAsia" w:hAnsi="Arial" w:cs="Arial" w:hint="eastAsia"/>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0ED95815" w14:textId="79CD98E2" w:rsidR="00EC1371" w:rsidRDefault="00EC1371" w:rsidP="0052693F">
            <w:pPr>
              <w:spacing w:after="0"/>
              <w:rPr>
                <w:rFonts w:ascii="Arial" w:eastAsiaTheme="minorEastAsia" w:hAnsi="Arial" w:cs="Arial" w:hint="eastAsia"/>
                <w:lang w:eastAsia="zh-CN"/>
              </w:rPr>
            </w:pPr>
            <w:r>
              <w:rPr>
                <w:rFonts w:ascii="Arial" w:eastAsiaTheme="minorEastAsia" w:hAnsi="Arial" w:cs="Arial"/>
                <w:lang w:eastAsia="zh-CN"/>
              </w:rPr>
              <w:t>No strong view</w:t>
            </w:r>
          </w:p>
        </w:tc>
        <w:tc>
          <w:tcPr>
            <w:tcW w:w="6741" w:type="dxa"/>
            <w:tcBorders>
              <w:top w:val="single" w:sz="4" w:space="0" w:color="auto"/>
              <w:left w:val="single" w:sz="4" w:space="0" w:color="auto"/>
              <w:bottom w:val="single" w:sz="4" w:space="0" w:color="auto"/>
              <w:right w:val="single" w:sz="4" w:space="0" w:color="auto"/>
            </w:tcBorders>
          </w:tcPr>
          <w:p w14:paraId="4314C531" w14:textId="58B91C4C"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But fine to</w:t>
            </w:r>
            <w:bookmarkStart w:id="6" w:name="_GoBack"/>
            <w:bookmarkEnd w:id="6"/>
            <w:r>
              <w:rPr>
                <w:rFonts w:ascii="Arial" w:eastAsiaTheme="minorEastAsia" w:hAnsi="Arial" w:cs="Arial"/>
                <w:lang w:eastAsia="zh-CN"/>
              </w:rPr>
              <w:t xml:space="preserve"> separate it. If there is no majorities in this topic, we think it would be safer to separate it.</w:t>
            </w:r>
          </w:p>
        </w:tc>
      </w:tr>
    </w:tbl>
    <w:p w14:paraId="029D2376" w14:textId="77777777" w:rsidR="00031ADF" w:rsidRDefault="00031ADF" w:rsidP="00C470C6">
      <w:pPr>
        <w:rPr>
          <w:lang w:eastAsia="zh-CN"/>
        </w:rPr>
      </w:pPr>
    </w:p>
    <w:p w14:paraId="6166282D" w14:textId="77777777" w:rsidR="00513CDF" w:rsidRDefault="00513CDF" w:rsidP="00513CDF">
      <w:pPr>
        <w:pStyle w:val="Heading2"/>
      </w:pPr>
      <w:r>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673689"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It is actually quite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feed back both 1-bit </w:t>
            </w:r>
            <w:r w:rsidRPr="006E3E3D">
              <w:rPr>
                <w:rFonts w:ascii="Arial" w:eastAsia="Malgun Gothic" w:hAnsi="Arial" w:cs="Arial"/>
                <w:lang w:eastAsia="ko-KR"/>
              </w:rPr>
              <w:t>asyncNRDC-r16</w:t>
            </w:r>
            <w:r>
              <w:rPr>
                <w:rFonts w:ascii="Arial" w:eastAsia="Malgun Gothic" w:hAnsi="Arial" w:cs="Arial"/>
                <w:lang w:eastAsia="ko-KR"/>
              </w:rPr>
              <w:t xml:space="preserve"> and also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Agree with QC.</w:t>
            </w:r>
          </w:p>
        </w:tc>
      </w:tr>
      <w:tr w:rsidR="00196B9E" w:rsidRPr="00031ADF" w14:paraId="419C85E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0EF6EC9" w14:textId="2CC986BF" w:rsidR="00196B9E" w:rsidRDefault="00196B9E" w:rsidP="00B612B2">
            <w:pPr>
              <w:spacing w:after="0"/>
              <w:rPr>
                <w:rFonts w:ascii="Arial" w:eastAsiaTheme="minorEastAsia" w:hAnsi="Arial" w:cs="Arial" w:hint="eastAsia"/>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C79FAFF"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B53B418" w14:textId="4F234D2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This is R1 lead feature for DCCA, not R2 capability. We understand that this has been discussed in e-mail discussion of “</w:t>
            </w:r>
            <w:r w:rsidRPr="00196B9E">
              <w:rPr>
                <w:rFonts w:ascii="Arial" w:eastAsiaTheme="minorEastAsia" w:hAnsi="Arial" w:cs="Arial"/>
                <w:lang w:eastAsia="zh-CN"/>
              </w:rPr>
              <w:t>[Post109b</w:t>
            </w:r>
            <w:r>
              <w:rPr>
                <w:rFonts w:ascii="Arial" w:eastAsiaTheme="minorEastAsia" w:hAnsi="Arial" w:cs="Arial"/>
                <w:lang w:eastAsia="zh-CN"/>
              </w:rPr>
              <w:t>is-e][963]</w:t>
            </w:r>
            <w:r w:rsidRPr="00196B9E">
              <w:rPr>
                <w:rFonts w:ascii="Arial" w:eastAsiaTheme="minorEastAsia" w:hAnsi="Arial" w:cs="Arial"/>
                <w:lang w:eastAsia="zh-CN"/>
              </w:rPr>
              <w:t xml:space="preserve"> UE feature list</w:t>
            </w:r>
            <w:r>
              <w:rPr>
                <w:rFonts w:ascii="Arial" w:eastAsiaTheme="minorEastAsia" w:hAnsi="Arial" w:cs="Arial"/>
                <w:lang w:eastAsia="zh-CN"/>
              </w:rPr>
              <w:t xml:space="preserve">”. And the conclusion is to follow LTE approach but limited to 5 </w:t>
            </w:r>
            <w:r w:rsidR="00E44744">
              <w:rPr>
                <w:rFonts w:ascii="Arial" w:eastAsiaTheme="minorEastAsia" w:hAnsi="Arial" w:cs="Arial"/>
                <w:lang w:eastAsia="zh-CN"/>
              </w:rPr>
              <w:t xml:space="preserve">NR </w:t>
            </w:r>
            <w:r>
              <w:rPr>
                <w:rFonts w:ascii="Arial" w:eastAsiaTheme="minorEastAsia" w:hAnsi="Arial" w:cs="Arial"/>
                <w:lang w:eastAsia="zh-CN"/>
              </w:rPr>
              <w:t xml:space="preserve">bands. I am not sure whether we have </w:t>
            </w:r>
            <w:r w:rsidR="00E44744">
              <w:rPr>
                <w:rFonts w:ascii="Arial" w:eastAsiaTheme="minorEastAsia" w:hAnsi="Arial" w:cs="Arial"/>
                <w:lang w:eastAsia="zh-CN"/>
              </w:rPr>
              <w:t xml:space="preserve">to </w:t>
            </w:r>
            <w:r>
              <w:rPr>
                <w:rFonts w:ascii="Arial" w:eastAsiaTheme="minorEastAsia" w:hAnsi="Arial" w:cs="Arial"/>
                <w:lang w:eastAsia="zh-CN"/>
              </w:rPr>
              <w:t>dis</w:t>
            </w:r>
            <w:r w:rsidR="00E44744">
              <w:rPr>
                <w:rFonts w:ascii="Arial" w:eastAsiaTheme="minorEastAsia" w:hAnsi="Arial" w:cs="Arial"/>
                <w:lang w:eastAsia="zh-CN"/>
              </w:rPr>
              <w:t>cuss again</w:t>
            </w:r>
            <w:r>
              <w:rPr>
                <w:rFonts w:ascii="Arial" w:eastAsiaTheme="minorEastAsia" w:hAnsi="Arial" w:cs="Arial"/>
                <w:lang w:eastAsia="zh-CN"/>
              </w:rPr>
              <w:t xml:space="preserve"> here. It seems better to leave this to general R1/R4 capabilities discussion thread. </w:t>
            </w:r>
          </w:p>
          <w:p w14:paraId="4E9EEAA4" w14:textId="1487DDC6" w:rsidR="00196B9E" w:rsidRDefault="00196B9E" w:rsidP="00B612B2">
            <w:pPr>
              <w:spacing w:after="0"/>
              <w:rPr>
                <w:rFonts w:ascii="Arial" w:eastAsiaTheme="minorEastAsia" w:hAnsi="Arial" w:cs="Arial"/>
                <w:lang w:eastAsia="zh-CN"/>
              </w:rPr>
            </w:pPr>
          </w:p>
        </w:tc>
      </w:tr>
    </w:tbl>
    <w:p w14:paraId="03130ED3" w14:textId="1530DB48"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lastRenderedPageBreak/>
        <w:t xml:space="preserve">Proposal 2: Put the UE capabilities on asynchronous NR-DC and supported cell-grouping configurations in </w:t>
      </w:r>
      <w:r w:rsidRPr="00416FEC">
        <w:rPr>
          <w:rFonts w:ascii="Arial" w:eastAsia="Times New Roman" w:hAnsi="Arial" w:cs="Arial"/>
          <w:b/>
          <w:bCs/>
          <w:i/>
          <w:iCs/>
        </w:rPr>
        <w:t xml:space="preserve">CA-ParametersNRDC.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both of them are not good place. We think the most appreciate place is </w:t>
            </w:r>
            <w:r w:rsidRPr="005D1DA4">
              <w:rPr>
                <w:rFonts w:ascii="Arial" w:hAnsi="Arial" w:cs="Arial"/>
                <w:i/>
                <w:iCs/>
              </w:rPr>
              <w:t>CA-ParametersNRDC</w:t>
            </w:r>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lang w:eastAsia="zh-CN"/>
              </w:rPr>
            </w:pPr>
            <w:r>
              <w:rPr>
                <w:rFonts w:ascii="Arial" w:eastAsiaTheme="minorEastAsia" w:hAnsi="Arial" w:cs="Arial"/>
                <w:lang w:eastAsia="zh-CN"/>
              </w:rPr>
              <w:t>No strong opinion.</w:t>
            </w:r>
          </w:p>
        </w:tc>
      </w:tr>
      <w:tr w:rsidR="00196B9E" w:rsidRPr="00031ADF" w14:paraId="64D1826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E3CFD30" w14:textId="5485CA05" w:rsidR="00196B9E" w:rsidRDefault="00196B9E" w:rsidP="00B612B2">
            <w:pPr>
              <w:spacing w:after="0"/>
              <w:rPr>
                <w:rFonts w:ascii="Arial" w:eastAsiaTheme="minorEastAsia" w:hAnsi="Arial" w:cs="Arial" w:hint="eastAsia"/>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64C9FA92"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39E8E9A" w14:textId="059C7DF3" w:rsidR="00196B9E" w:rsidRDefault="00070585" w:rsidP="00B612B2">
            <w:pPr>
              <w:spacing w:after="0"/>
              <w:rPr>
                <w:rFonts w:ascii="Arial" w:eastAsiaTheme="minorEastAsia" w:hAnsi="Arial" w:cs="Arial"/>
                <w:lang w:eastAsia="zh-CN"/>
              </w:rPr>
            </w:pPr>
            <w:r>
              <w:rPr>
                <w:rFonts w:ascii="Arial" w:eastAsiaTheme="minorEastAsia" w:hAnsi="Arial" w:cs="Arial"/>
                <w:lang w:eastAsia="zh-CN"/>
              </w:rPr>
              <w:t xml:space="preserve">Prefer to discuss this in </w:t>
            </w:r>
            <w:r>
              <w:rPr>
                <w:rFonts w:ascii="Arial" w:eastAsiaTheme="minorEastAsia" w:hAnsi="Arial" w:cs="Arial"/>
                <w:lang w:eastAsia="zh-CN"/>
              </w:rPr>
              <w:t>general R1/R4 capabilities</w:t>
            </w:r>
            <w:r>
              <w:rPr>
                <w:rFonts w:ascii="Arial" w:eastAsiaTheme="minorEastAsia" w:hAnsi="Arial" w:cs="Arial"/>
                <w:lang w:eastAsia="zh-CN"/>
              </w:rPr>
              <w:t xml:space="preserve">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Yes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Yes, but…..</w:t>
            </w:r>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Rely on RAN4 requirement.</w:t>
            </w:r>
          </w:p>
        </w:tc>
      </w:tr>
      <w:tr w:rsidR="00070585" w:rsidRPr="00031ADF" w14:paraId="1A71A50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BBE309D" w14:textId="14D3A873" w:rsidR="00070585" w:rsidRDefault="00070585" w:rsidP="00B612B2">
            <w:pPr>
              <w:spacing w:after="0"/>
              <w:rPr>
                <w:rFonts w:ascii="Arial" w:eastAsiaTheme="minorEastAsia" w:hAnsi="Arial" w:cs="Arial" w:hint="eastAsia"/>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7A5BF9C8" w14:textId="77777777" w:rsidR="00070585" w:rsidRDefault="00070585"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58A6C83" w14:textId="4E614B8F"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Heading2"/>
      </w:pPr>
      <w:r>
        <w:lastRenderedPageBreak/>
        <w:t>2.3</w:t>
      </w:r>
      <w:r>
        <w:tab/>
        <w:t xml:space="preserve">Progress on </w:t>
      </w:r>
      <w:r w:rsidR="00E65AE0">
        <w:t xml:space="preserve">RAN2 </w:t>
      </w:r>
      <w:r>
        <w:t>eDCCA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eDCCA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r w:rsidRPr="00416FEC">
        <w:rPr>
          <w:rFonts w:eastAsia="MS Mincho"/>
          <w:lang w:eastAsia="ja-JP"/>
        </w:rPr>
        <w:t xml:space="preserve">eDCCA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eDCCA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 xml:space="preserve">and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lang w:eastAsia="zh-CN"/>
              </w:rPr>
            </w:pPr>
            <w:r>
              <w:rPr>
                <w:rFonts w:ascii="Arial" w:eastAsiaTheme="minorEastAsia" w:hAnsi="Arial" w:cs="Arial"/>
                <w:lang w:eastAsia="zh-CN"/>
              </w:rPr>
              <w:t>Same concern with QC?</w:t>
            </w:r>
          </w:p>
        </w:tc>
      </w:tr>
      <w:tr w:rsidR="00070585" w:rsidRPr="00416FEC" w14:paraId="48A2FC3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4D1E57" w14:textId="2FB21CCD" w:rsidR="00070585" w:rsidRDefault="00070585" w:rsidP="00416FEC">
            <w:pPr>
              <w:spacing w:after="0"/>
              <w:rPr>
                <w:rFonts w:ascii="Arial" w:eastAsiaTheme="minorEastAsia" w:hAnsi="Arial" w:cs="Arial" w:hint="eastAsia"/>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1991B870" w14:textId="52C6994C" w:rsidR="00070585" w:rsidRPr="00070585" w:rsidRDefault="00070585" w:rsidP="00070585">
            <w:pPr>
              <w:spacing w:after="0"/>
              <w:rPr>
                <w:rFonts w:ascii="Arial" w:eastAsiaTheme="minorEastAsia" w:hAnsi="Arial" w:cs="Arial" w:hint="eastAsia"/>
                <w:lang w:eastAsia="zh-CN"/>
              </w:rPr>
            </w:pPr>
            <w:r>
              <w:rPr>
                <w:rFonts w:ascii="Arial" w:eastAsiaTheme="minorEastAsia" w:hAnsi="Arial" w:cs="Arial"/>
                <w:lang w:eastAsia="zh-CN"/>
              </w:rPr>
              <w:t xml:space="preserve">1) </w:t>
            </w:r>
            <w:r w:rsidRPr="00070585">
              <w:rPr>
                <w:rFonts w:ascii="Arial" w:eastAsiaTheme="minorEastAsia" w:hAnsi="Arial" w:cs="Arial"/>
                <w:lang w:eastAsia="zh-CN"/>
              </w:rPr>
              <w:t>or 2)</w:t>
            </w:r>
          </w:p>
        </w:tc>
        <w:tc>
          <w:tcPr>
            <w:tcW w:w="6741" w:type="dxa"/>
            <w:tcBorders>
              <w:top w:val="single" w:sz="4" w:space="0" w:color="auto"/>
              <w:left w:val="single" w:sz="4" w:space="0" w:color="auto"/>
              <w:bottom w:val="single" w:sz="4" w:space="0" w:color="auto"/>
              <w:right w:val="single" w:sz="4" w:space="0" w:color="auto"/>
            </w:tcBorders>
          </w:tcPr>
          <w:p w14:paraId="065D6972" w14:textId="00FE635A"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 xml:space="preserve">We hope that the R2 capabilities of eDCCA could be concluded in this meeting and leave no FFS. The remaining FFS is not so critical and we just need to make a decision. If unfortunately some feature could not be concluded, we should exclude the capability of that feature and add </w:t>
            </w:r>
            <w:r w:rsidR="0038695E">
              <w:rPr>
                <w:rFonts w:ascii="Arial" w:eastAsiaTheme="minorEastAsia" w:hAnsi="Arial" w:cs="Arial"/>
                <w:lang w:eastAsia="zh-CN"/>
              </w:rPr>
              <w:t xml:space="preserve">it back </w:t>
            </w:r>
            <w:r>
              <w:rPr>
                <w:rFonts w:ascii="Arial" w:eastAsiaTheme="minorEastAsia" w:hAnsi="Arial" w:cs="Arial"/>
                <w:lang w:eastAsia="zh-CN"/>
              </w:rPr>
              <w:t>in later version.</w:t>
            </w:r>
          </w:p>
        </w:tc>
      </w:tr>
    </w:tbl>
    <w:p w14:paraId="51D1DD39" w14:textId="77777777" w:rsidR="00416FEC" w:rsidRDefault="00416FEC" w:rsidP="004303B0">
      <w:pPr>
        <w:spacing w:before="60" w:after="0"/>
        <w:ind w:left="1259" w:hanging="1259"/>
        <w:rPr>
          <w:rFonts w:ascii="Arial" w:eastAsia="MS Mincho" w:hAnsi="Arial"/>
          <w:noProof/>
          <w:szCs w:val="24"/>
          <w:lang w:eastAsia="en-GB"/>
        </w:rPr>
      </w:pPr>
    </w:p>
    <w:p w14:paraId="7B20B82F"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EFFF7" w14:textId="77777777" w:rsidR="00673689" w:rsidRDefault="00673689">
      <w:r>
        <w:separator/>
      </w:r>
    </w:p>
  </w:endnote>
  <w:endnote w:type="continuationSeparator" w:id="0">
    <w:p w14:paraId="01FB4D8F" w14:textId="77777777" w:rsidR="00673689" w:rsidRDefault="006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icrosoft YaHei">
    <w:altName w:val="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5B233" w14:textId="77777777" w:rsidR="00673689" w:rsidRDefault="00673689">
      <w:r>
        <w:separator/>
      </w:r>
    </w:p>
  </w:footnote>
  <w:footnote w:type="continuationSeparator" w:id="0">
    <w:p w14:paraId="0965D351" w14:textId="77777777" w:rsidR="00673689" w:rsidRDefault="00673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0517"/>
    <w:multiLevelType w:val="hybridMultilevel"/>
    <w:tmpl w:val="E338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4"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6"/>
  </w:num>
  <w:num w:numId="4">
    <w:abstractNumId w:val="18"/>
  </w:num>
  <w:num w:numId="5">
    <w:abstractNumId w:val="13"/>
  </w:num>
  <w:num w:numId="6">
    <w:abstractNumId w:val="0"/>
  </w:num>
  <w:num w:numId="7">
    <w:abstractNumId w:val="3"/>
  </w:num>
  <w:num w:numId="8">
    <w:abstractNumId w:val="9"/>
  </w:num>
  <w:num w:numId="9">
    <w:abstractNumId w:val="10"/>
  </w:num>
  <w:num w:numId="10">
    <w:abstractNumId w:val="8"/>
  </w:num>
  <w:num w:numId="11">
    <w:abstractNumId w:val="11"/>
  </w:num>
  <w:num w:numId="12">
    <w:abstractNumId w:val="7"/>
  </w:num>
  <w:num w:numId="13">
    <w:abstractNumId w:val="12"/>
  </w:num>
  <w:num w:numId="14">
    <w:abstractNumId w:val="15"/>
  </w:num>
  <w:num w:numId="15">
    <w:abstractNumId w:val="17"/>
  </w:num>
  <w:num w:numId="16">
    <w:abstractNumId w:val="14"/>
  </w:num>
  <w:num w:numId="17">
    <w:abstractNumId w:val="6"/>
  </w:num>
  <w:num w:numId="18">
    <w:abstractNumId w:val="4"/>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58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68D"/>
    <w:rsid w:val="00140232"/>
    <w:rsid w:val="00140753"/>
    <w:rsid w:val="0014087A"/>
    <w:rsid w:val="00141330"/>
    <w:rsid w:val="00141333"/>
    <w:rsid w:val="00141DD6"/>
    <w:rsid w:val="00142AF9"/>
    <w:rsid w:val="00142F52"/>
    <w:rsid w:val="0014304B"/>
    <w:rsid w:val="00143803"/>
    <w:rsid w:val="001439D0"/>
    <w:rsid w:val="00143EEF"/>
    <w:rsid w:val="0014452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B9E"/>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09"/>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695E"/>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778"/>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689"/>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356"/>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744"/>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371"/>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FEC"/>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253.zip" TargetMode="Externa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8DC2F-AF77-4723-B978-D5425FFE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MediaTek (Felix)</cp:lastModifiedBy>
  <cp:revision>10</cp:revision>
  <cp:lastPrinted>2009-04-22T13:01:00Z</cp:lastPrinted>
  <dcterms:created xsi:type="dcterms:W3CDTF">2020-06-06T13:45:00Z</dcterms:created>
  <dcterms:modified xsi:type="dcterms:W3CDTF">2020-06-07T08:09:00Z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