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Footer"/>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 xml:space="preserve">[AT110-e][074][DCCA] UE capabilities (Huawei) </w:t>
      </w:r>
    </w:p>
    <w:p w14:paraId="6215B5D4" w14:textId="77777777" w:rsidR="00270CDA" w:rsidRDefault="00270CDA" w:rsidP="00270CDA">
      <w:pPr>
        <w:pStyle w:val="EmailDiscussion2"/>
        <w:ind w:left="1619" w:firstLine="0"/>
      </w:pPr>
      <w:r>
        <w:t>Scope: Treat documents under 6.10.2, determine agreeable parts and and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Hyperlink"/>
        </w:rPr>
      </w:pPr>
      <w:r>
        <w:tab/>
        <w:t>Deadline: June 11 0700 UTC</w:t>
      </w:r>
    </w:p>
    <w:p w14:paraId="4FA609D8"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Heading2"/>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[Post109bis-e][033][DCCA] UE capabilities CRs</w:t>
      </w:r>
      <w:r w:rsidR="00B55A8D">
        <w:rPr>
          <w:lang w:eastAsia="zh-CN"/>
        </w:rPr>
        <w:t>, the following CRs were submitted:</w:t>
      </w:r>
    </w:p>
    <w:p w14:paraId="39217168" w14:textId="77777777" w:rsidR="00B55A8D" w:rsidRDefault="009C5A46" w:rsidP="00B55A8D">
      <w:pPr>
        <w:pStyle w:val="Doc-title"/>
      </w:pPr>
      <w:hyperlink r:id="rId8" w:tooltip="D:Documents3GPPtsg_ranWG2TSGR2_110-eDocsR2-2005251.zip" w:history="1">
        <w:r w:rsidR="00B55A8D" w:rsidRPr="0055203B">
          <w:rPr>
            <w:rStyle w:val="Hyperlink"/>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9C5A46" w:rsidP="00B55A8D">
      <w:pPr>
        <w:pStyle w:val="Doc-title"/>
      </w:pPr>
      <w:hyperlink r:id="rId9" w:tooltip="D:Documents3GPPtsg_ranWG2TSGR2_110-eDocsR2-2005252.zip" w:history="1">
        <w:r w:rsidR="00B55A8D" w:rsidRPr="0055203B">
          <w:rPr>
            <w:rStyle w:val="Hyperlink"/>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9C5A46" w:rsidP="00B55A8D">
      <w:pPr>
        <w:pStyle w:val="Doc-title"/>
      </w:pPr>
      <w:hyperlink r:id="rId10" w:tooltip="D:Documents3GPPtsg_ranWG2TSGR2_110-eDocsR2-2005253.zip" w:history="1">
        <w:r w:rsidR="00B55A8D" w:rsidRPr="0055203B">
          <w:rPr>
            <w:rStyle w:val="Hyperlink"/>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9C5A46" w:rsidP="00B55A8D">
      <w:pPr>
        <w:pStyle w:val="Doc-title"/>
      </w:pPr>
      <w:hyperlink r:id="rId11" w:tooltip="D:Documents3GPPtsg_ranWG2TSGR2_110-eDocsR2-2005254.zip" w:history="1">
        <w:r w:rsidR="00B55A8D" w:rsidRPr="0055203B">
          <w:rPr>
            <w:rStyle w:val="Hyperlink"/>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It is believed that all comments in that discussion were taken into account.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7777777" w:rsidR="00031ADF" w:rsidRPr="00031ADF" w:rsidRDefault="00031ADF" w:rsidP="00031AD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B41B365" w14:textId="77777777" w:rsidR="00031ADF" w:rsidRPr="00031ADF" w:rsidRDefault="00031ADF" w:rsidP="00031AD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split in two separate capabilities, one for E-UTRA MCG SCells and one for E-UTRA SCG SCells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lastRenderedPageBreak/>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w:t>
      </w:r>
    </w:p>
    <w:p w14:paraId="061B8FD6" w14:textId="77777777" w:rsidR="005B22CD" w:rsidRDefault="005B22CD" w:rsidP="005B22CD">
      <w:pPr>
        <w:pStyle w:val="B3"/>
      </w:pPr>
      <w:r>
        <w:t>-</w:t>
      </w:r>
      <w:r>
        <w:tab/>
        <w:t>FR1/FR2 separation, i.e. separate indications for direct activation of FR1 SCell and direct activation of FR2 SCell</w:t>
      </w:r>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 if the UE supports resume with SCG)</w:t>
      </w:r>
    </w:p>
    <w:p w14:paraId="2B1DA027" w14:textId="77777777" w:rsidR="005B22CD" w:rsidRDefault="005B22CD" w:rsidP="005B22CD">
      <w:pPr>
        <w:pStyle w:val="B3"/>
      </w:pPr>
      <w:r>
        <w:t>-</w:t>
      </w:r>
      <w:r>
        <w:tab/>
        <w:t>FR1/FR2 separation, i.e. separate indications for direct activation of FR1 SCell and direct activation of FR2 SCell</w:t>
      </w:r>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This discussion will poll company opinions again, but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r w:rsidR="002E267F">
              <w:rPr>
                <w:rFonts w:ascii="Arial" w:eastAsia="Malgun Gothic" w:hAnsi="Arial" w:cs="Arial"/>
                <w:lang w:eastAsia="ko-KR"/>
              </w:rPr>
              <w:t xml:space="preserve">Actually, </w:t>
            </w:r>
            <w:r w:rsidR="008771F0">
              <w:rPr>
                <w:rFonts w:ascii="Arial" w:eastAsia="Malgun Gothic" w:hAnsi="Arial" w:cs="Arial"/>
                <w:lang w:eastAsia="ko-KR"/>
              </w:rPr>
              <w:t xml:space="preserve">we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77777777" w:rsidR="0052693F" w:rsidRPr="00031ADF" w:rsidRDefault="0052693F"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1139D75B" w14:textId="77777777" w:rsidR="0052693F" w:rsidRPr="00031ADF" w:rsidRDefault="0052693F"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73077EDE" w14:textId="77777777" w:rsidR="0052693F" w:rsidRPr="00031ADF" w:rsidRDefault="0052693F" w:rsidP="00B612B2">
            <w:pPr>
              <w:spacing w:after="0"/>
              <w:rPr>
                <w:rFonts w:ascii="Arial" w:eastAsia="Malgun Gothic" w:hAnsi="Arial" w:cs="Arial"/>
                <w:lang w:eastAsia="ko-KR"/>
              </w:rPr>
            </w:pP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SCell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MCG SCells and SCG SCells,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 xml:space="preserve">e think that MCG and SCG may be handled by different </w:t>
            </w:r>
            <w:r w:rsidR="00624FC1" w:rsidRPr="00624FC1">
              <w:rPr>
                <w:rFonts w:ascii="Arial" w:eastAsia="Malgun Gothic" w:hAnsi="Arial" w:cs="Arial"/>
                <w:lang w:eastAsia="ko-KR"/>
              </w:rPr>
              <w:lastRenderedPageBreak/>
              <w:t>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77777777" w:rsidR="0052693F" w:rsidRPr="00031ADF" w:rsidRDefault="0052693F" w:rsidP="0052693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0E652F5" w14:textId="77777777" w:rsidR="0052693F" w:rsidRPr="00031ADF" w:rsidRDefault="0052693F" w:rsidP="0052693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4F097405" w14:textId="77777777" w:rsidR="0052693F" w:rsidRPr="00031ADF" w:rsidRDefault="0052693F" w:rsidP="0052693F">
            <w:pPr>
              <w:spacing w:after="0"/>
              <w:rPr>
                <w:rFonts w:ascii="Arial" w:eastAsia="Malgun Gothic" w:hAnsi="Arial" w:cs="Arial"/>
                <w:lang w:eastAsia="ko-KR"/>
              </w:rPr>
            </w:pPr>
          </w:p>
        </w:tc>
      </w:tr>
    </w:tbl>
    <w:p w14:paraId="07D4339B" w14:textId="77777777"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SCell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FR1 SCells and FR2 SCells?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for the fast deployment of direct SCell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r w:rsidRPr="00BE6C98">
              <w:rPr>
                <w:rFonts w:eastAsia="Times New Roman"/>
                <w:i/>
                <w:lang w:eastAsia="ko-KR"/>
              </w:rPr>
              <w:t>N</w:t>
            </w:r>
            <w:r w:rsidRPr="00BE6C98">
              <w:rPr>
                <w:rFonts w:eastAsia="Times New Roman"/>
                <w:i/>
                <w:vertAlign w:val="subscript"/>
                <w:lang w:eastAsia="ko-KR"/>
              </w:rPr>
              <w:t>direct</w:t>
            </w:r>
            <w:r w:rsidRPr="00BE6C98">
              <w:rPr>
                <w:rFonts w:eastAsia="Times New Roman"/>
                <w:lang w:eastAsia="ko-KR"/>
              </w:rPr>
              <w:t xml:space="preserve"> </w:t>
            </w:r>
            <w:r w:rsidRPr="00BE6C98">
              <w:rPr>
                <w:rFonts w:eastAsia="Times New Roman" w:hint="eastAsia"/>
                <w:lang w:eastAsia="ko-KR"/>
              </w:rPr>
              <w:t xml:space="preserve">= </w:t>
            </w:r>
            <w:r w:rsidRPr="00BE6C98">
              <w:rPr>
                <w:i/>
                <w:lang w:val="en-US" w:eastAsia="zh-CN"/>
              </w:rPr>
              <w:t>T</w:t>
            </w:r>
            <w:r w:rsidRPr="00BE6C98">
              <w:rPr>
                <w:i/>
                <w:vertAlign w:val="subscript"/>
                <w:lang w:val="en-US" w:eastAsia="zh-CN"/>
              </w:rPr>
              <w:t>RRC_Process</w:t>
            </w:r>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r w:rsidRPr="00BE6C98">
              <w:rPr>
                <w:rFonts w:eastAsia="Times New Roman" w:hint="eastAsia"/>
                <w:i/>
                <w:lang w:eastAsia="ko-KR"/>
              </w:rPr>
              <w:t>T</w:t>
            </w:r>
            <w:r>
              <w:rPr>
                <w:rFonts w:eastAsia="Times New Roman"/>
                <w:i/>
                <w:vertAlign w:val="subscript"/>
                <w:lang w:eastAsia="ko-KR"/>
              </w:rPr>
              <w:t xml:space="preserve">activation_time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Pr>
                <w:rFonts w:eastAsia="Times New Roman"/>
                <w:i/>
                <w:vertAlign w:val="subscript"/>
                <w:lang w:eastAsia="ko-KR"/>
              </w:rPr>
              <w:t>CSI_Reporting</w:t>
            </w:r>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r w:rsidRPr="00BE6C98">
              <w:rPr>
                <w:rFonts w:eastAsia="Times New Roman" w:hint="eastAsia"/>
                <w:i/>
                <w:lang w:eastAsia="ko-KR"/>
              </w:rPr>
              <w:t>T</w:t>
            </w:r>
            <w:r>
              <w:rPr>
                <w:rFonts w:eastAsia="Times New Roman"/>
                <w:i/>
                <w:vertAlign w:val="subscript"/>
                <w:lang w:eastAsia="ko-KR"/>
              </w:rPr>
              <w:t>activation_time</w:t>
            </w:r>
            <w:r>
              <w:rPr>
                <w:rFonts w:eastAsia="Times New Roman"/>
                <w:lang w:eastAsia="ko-KR"/>
              </w:rPr>
              <w:t xml:space="preserve"> and </w:t>
            </w:r>
            <w:r w:rsidRPr="00BE6C98">
              <w:rPr>
                <w:rFonts w:eastAsia="Times New Roman"/>
                <w:i/>
                <w:lang w:eastAsia="ko-KR"/>
              </w:rPr>
              <w:t>T</w:t>
            </w:r>
            <w:r>
              <w:rPr>
                <w:rFonts w:eastAsia="Times New Roman"/>
                <w:i/>
                <w:vertAlign w:val="subscript"/>
                <w:lang w:eastAsia="ko-KR"/>
              </w:rPr>
              <w:t>CSI_Reporting</w:t>
            </w:r>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he RS (s) of SCell being activated is (are) QCL-TypeD with RS (s) of one active serving cell on that FR2 band</w:t>
            </w:r>
            <w:r w:rsidRPr="008A36D2">
              <w:t>, T</w:t>
            </w:r>
            <w:r w:rsidRPr="008A36D2">
              <w:rPr>
                <w:vertAlign w:val="subscript"/>
              </w:rPr>
              <w:t>activation_time</w:t>
            </w:r>
            <w:r w:rsidRPr="008A36D2">
              <w:t xml:space="preserve"> is 3 ms</w:t>
            </w:r>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r w:rsidR="00594849" w:rsidRPr="008A36D2">
              <w:t>T</w:t>
            </w:r>
            <w:r w:rsidR="00594849" w:rsidRPr="008A36D2">
              <w:rPr>
                <w:vertAlign w:val="subscript"/>
              </w:rPr>
              <w:t>activation_time</w:t>
            </w:r>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094ADA93"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bookmarkStart w:id="6" w:name="_GoBack"/>
            <w:bookmarkEnd w:id="6"/>
            <w:r w:rsidR="00435472" w:rsidRPr="0069456F">
              <w:rPr>
                <w:rFonts w:ascii="Arial" w:eastAsia="Malgun Gothic" w:hAnsi="Arial" w:cs="Arial"/>
                <w:lang w:eastAsia="ko-KR"/>
              </w:rPr>
              <w:t xml:space="preserve"> MCG SCells in FR1 and SCG SCells in FR2. Then, the FR1/FR2 separation is helpful to reduce time to market for the feature of direct SCell activation.</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are not sure whether it is feasible to directly activate FR1 and FR2 SCell</w:t>
            </w:r>
            <w:r w:rsidR="00BC573E">
              <w:rPr>
                <w:rFonts w:ascii="Arial" w:eastAsia="Malgun Gothic" w:hAnsi="Arial" w:cs="Arial"/>
                <w:lang w:eastAsia="ko-KR"/>
              </w:rPr>
              <w:t>s</w:t>
            </w:r>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77777777" w:rsidR="0052693F" w:rsidRPr="00031ADF" w:rsidRDefault="0052693F" w:rsidP="0052693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07509DF" w14:textId="77777777" w:rsidR="0052693F" w:rsidRPr="00031ADF" w:rsidRDefault="0052693F" w:rsidP="0052693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5089876" w14:textId="77777777" w:rsidR="0052693F" w:rsidRPr="00031ADF" w:rsidRDefault="0052693F" w:rsidP="0052693F">
            <w:pPr>
              <w:spacing w:after="0"/>
              <w:rPr>
                <w:rFonts w:ascii="Arial" w:eastAsia="Malgun Gothic" w:hAnsi="Arial" w:cs="Arial"/>
                <w:lang w:eastAsia="ko-KR"/>
              </w:rPr>
            </w:pPr>
          </w:p>
        </w:tc>
      </w:tr>
    </w:tbl>
    <w:p w14:paraId="029D2376" w14:textId="77777777" w:rsidR="00031ADF" w:rsidRDefault="00031ADF" w:rsidP="00C470C6">
      <w:pPr>
        <w:rPr>
          <w:lang w:eastAsia="zh-CN"/>
        </w:rPr>
      </w:pPr>
    </w:p>
    <w:p w14:paraId="6166282D" w14:textId="77777777" w:rsidR="00513CDF" w:rsidRDefault="00513CDF" w:rsidP="00513CDF">
      <w:pPr>
        <w:pStyle w:val="Heading2"/>
      </w:pPr>
      <w:r>
        <w:t>2.2</w:t>
      </w:r>
      <w:r>
        <w:tab/>
        <w:t>New discussions</w:t>
      </w:r>
    </w:p>
    <w:p w14:paraId="27203D0A" w14:textId="77777777" w:rsidR="00513CDF" w:rsidRDefault="004303B0" w:rsidP="00C470C6">
      <w:pPr>
        <w:rPr>
          <w:lang w:eastAsia="zh-CN"/>
        </w:rPr>
      </w:pPr>
      <w:r>
        <w:rPr>
          <w:lang w:eastAsia="zh-CN"/>
        </w:rPr>
        <w:t>The following document is discussing the need for additional capabilities:</w:t>
      </w:r>
    </w:p>
    <w:p w14:paraId="1AD26853" w14:textId="77777777" w:rsidR="004303B0" w:rsidRDefault="009C5A46"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lastRenderedPageBreak/>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It is actually quite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feed back both 1-bit </w:t>
            </w:r>
            <w:r w:rsidRPr="006E3E3D">
              <w:rPr>
                <w:rFonts w:ascii="Arial" w:eastAsia="Malgun Gothic" w:hAnsi="Arial" w:cs="Arial"/>
                <w:lang w:eastAsia="ko-KR"/>
              </w:rPr>
              <w:t>asyncNRDC-r16</w:t>
            </w:r>
            <w:r>
              <w:rPr>
                <w:rFonts w:ascii="Arial" w:eastAsia="Malgun Gothic" w:hAnsi="Arial" w:cs="Arial"/>
                <w:lang w:eastAsia="ko-KR"/>
              </w:rPr>
              <w:t xml:space="preserve"> and also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77777777" w:rsidR="00416FEC" w:rsidRPr="00031ADF" w:rsidRDefault="00416FEC"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EA4945A" w14:textId="77777777" w:rsidR="00416FEC" w:rsidRPr="00031ADF" w:rsidRDefault="00416FEC"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ADC2B52" w14:textId="77777777" w:rsidR="00416FEC" w:rsidRPr="00031ADF" w:rsidRDefault="00416FEC" w:rsidP="00B612B2">
            <w:pPr>
              <w:spacing w:after="0"/>
              <w:rPr>
                <w:rFonts w:ascii="Arial" w:eastAsia="Malgun Gothic" w:hAnsi="Arial" w:cs="Arial"/>
                <w:lang w:eastAsia="ko-KR"/>
              </w:rPr>
            </w:pPr>
          </w:p>
        </w:tc>
      </w:tr>
    </w:tbl>
    <w:p w14:paraId="03130ED3" w14:textId="77777777"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 xml:space="preserve">CA-ParametersNRDC.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both of them are not good place. We think the most appreciate place is </w:t>
            </w:r>
            <w:r w:rsidRPr="005D1DA4">
              <w:rPr>
                <w:rFonts w:ascii="Arial" w:hAnsi="Arial" w:cs="Arial"/>
                <w:i/>
                <w:iCs/>
              </w:rPr>
              <w:t>CA-ParametersNRDC</w:t>
            </w:r>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77777777" w:rsidR="00416FEC" w:rsidRPr="00031ADF" w:rsidRDefault="00416FEC"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2173EC3" w14:textId="77777777" w:rsidR="00416FEC" w:rsidRPr="00031ADF" w:rsidRDefault="00416FEC"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00CFC411" w14:textId="77777777" w:rsidR="00416FEC" w:rsidRPr="00031ADF" w:rsidRDefault="00416FEC" w:rsidP="00B612B2">
            <w:pPr>
              <w:spacing w:after="0"/>
              <w:rPr>
                <w:rFonts w:ascii="Arial" w:eastAsia="Malgun Gothic" w:hAnsi="Arial" w:cs="Arial"/>
                <w:lang w:eastAsia="ko-KR"/>
              </w:rPr>
            </w:pP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lastRenderedPageBreak/>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Yes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777777" w:rsidR="00416FEC" w:rsidRPr="00031ADF" w:rsidRDefault="00416FEC"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1546797" w14:textId="77777777" w:rsidR="00416FEC" w:rsidRPr="00031ADF" w:rsidRDefault="00416FEC"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4E170730" w14:textId="77777777" w:rsidR="00416FEC" w:rsidRPr="00031ADF" w:rsidRDefault="00416FEC" w:rsidP="00B612B2">
            <w:pPr>
              <w:spacing w:after="0"/>
              <w:rPr>
                <w:rFonts w:ascii="Arial" w:eastAsia="Malgun Gothic" w:hAnsi="Arial" w:cs="Arial"/>
                <w:lang w:eastAsia="ko-KR"/>
              </w:rPr>
            </w:pP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Heading2"/>
      </w:pPr>
      <w:r>
        <w:t>2.3</w:t>
      </w:r>
      <w:r>
        <w:tab/>
        <w:t xml:space="preserve">Progress on </w:t>
      </w:r>
      <w:r w:rsidR="00E65AE0">
        <w:t xml:space="preserve">RAN2 </w:t>
      </w:r>
      <w:r>
        <w:t>eDCCA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eDCCA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r w:rsidRPr="00416FEC">
        <w:rPr>
          <w:rFonts w:eastAsia="MS Mincho"/>
          <w:lang w:eastAsia="ja-JP"/>
        </w:rPr>
        <w:t xml:space="preserve">eDCCA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eDCCA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 xml:space="preserve">and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77777777" w:rsidR="00416FEC" w:rsidRPr="00416FEC" w:rsidRDefault="00416FEC" w:rsidP="00416FE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F5393B3" w14:textId="77777777" w:rsidR="00416FEC" w:rsidRPr="00416FEC" w:rsidRDefault="00416FEC" w:rsidP="00416FE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4456243D" w14:textId="77777777" w:rsidR="00416FEC" w:rsidRPr="00416FEC" w:rsidRDefault="00416FEC" w:rsidP="00416FEC">
            <w:pPr>
              <w:spacing w:after="0"/>
              <w:rPr>
                <w:rFonts w:ascii="Arial" w:eastAsia="Malgun Gothic" w:hAnsi="Arial" w:cs="Arial"/>
                <w:lang w:eastAsia="ko-KR"/>
              </w:rPr>
            </w:pPr>
          </w:p>
        </w:tc>
      </w:tr>
    </w:tbl>
    <w:p w14:paraId="51D1DD39" w14:textId="77777777" w:rsidR="00416FEC" w:rsidRDefault="00416FEC" w:rsidP="004303B0">
      <w:pPr>
        <w:spacing w:before="60" w:after="0"/>
        <w:ind w:left="1259" w:hanging="1259"/>
        <w:rPr>
          <w:rFonts w:ascii="Arial" w:eastAsia="MS Mincho" w:hAnsi="Arial"/>
          <w:noProof/>
          <w:szCs w:val="24"/>
          <w:lang w:eastAsia="en-GB"/>
        </w:rPr>
      </w:pPr>
    </w:p>
    <w:p w14:paraId="7B20B82F"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38A68" w14:textId="77777777" w:rsidR="009C5A46" w:rsidRDefault="009C5A46">
      <w:r>
        <w:separator/>
      </w:r>
    </w:p>
  </w:endnote>
  <w:endnote w:type="continuationSeparator" w:id="0">
    <w:p w14:paraId="46FCD324" w14:textId="77777777" w:rsidR="009C5A46" w:rsidRDefault="009C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04B8" w14:textId="77777777" w:rsidR="009C5A46" w:rsidRDefault="009C5A46">
      <w:r>
        <w:separator/>
      </w:r>
    </w:p>
  </w:footnote>
  <w:footnote w:type="continuationSeparator" w:id="0">
    <w:p w14:paraId="5572A02E" w14:textId="77777777" w:rsidR="009C5A46" w:rsidRDefault="009C5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3"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5"/>
  </w:num>
  <w:num w:numId="4">
    <w:abstractNumId w:val="17"/>
  </w:num>
  <w:num w:numId="5">
    <w:abstractNumId w:val="12"/>
  </w:num>
  <w:num w:numId="6">
    <w:abstractNumId w:val="0"/>
  </w:num>
  <w:num w:numId="7">
    <w:abstractNumId w:val="3"/>
  </w:num>
  <w:num w:numId="8">
    <w:abstractNumId w:val="8"/>
  </w:num>
  <w:num w:numId="9">
    <w:abstractNumId w:val="9"/>
  </w:num>
  <w:num w:numId="10">
    <w:abstractNumId w:val="7"/>
  </w:num>
  <w:num w:numId="11">
    <w:abstractNumId w:val="10"/>
  </w:num>
  <w:num w:numId="12">
    <w:abstractNumId w:val="6"/>
  </w:num>
  <w:num w:numId="13">
    <w:abstractNumId w:val="11"/>
  </w:num>
  <w:num w:numId="14">
    <w:abstractNumId w:val="14"/>
  </w:num>
  <w:num w:numId="15">
    <w:abstractNumId w:val="16"/>
  </w:num>
  <w:num w:numId="16">
    <w:abstractNumId w:val="13"/>
  </w:num>
  <w:num w:numId="17">
    <w:abstractNumId w:val="5"/>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3EEF"/>
    <w:rsid w:val="0014452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421"/>
    <w:rsid w:val="003035B2"/>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78D"/>
    <w:rsid w:val="00F03A25"/>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6FEC"/>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253.zip" TargetMode="Externa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2CD74-9B9C-4208-95AB-DAB991B2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Qualcomm - Peng Cheng</cp:lastModifiedBy>
  <cp:revision>305</cp:revision>
  <cp:lastPrinted>2009-04-22T13:01:00Z</cp:lastPrinted>
  <dcterms:created xsi:type="dcterms:W3CDTF">2020-06-04T09:30:00Z</dcterms:created>
  <dcterms:modified xsi:type="dcterms:W3CDTF">2020-06-05T01:07:00Z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