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PART 2: 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BodyText"/>
            </w:pPr>
            <w:r>
              <w:t>Qualcomm</w:t>
            </w:r>
          </w:p>
        </w:tc>
        <w:tc>
          <w:tcPr>
            <w:tcW w:w="7920" w:type="dxa"/>
          </w:tcPr>
          <w:p w14:paraId="239A7E78" w14:textId="77777777" w:rsidR="005352B2" w:rsidRDefault="005352B2" w:rsidP="005352B2">
            <w:pPr>
              <w:pStyle w:val="BodyText"/>
              <w:rPr>
                <w:iCs/>
              </w:rPr>
            </w:pPr>
            <w:r>
              <w:rPr>
                <w:iCs/>
              </w:rPr>
              <w:t>Optional or IOT</w:t>
            </w:r>
          </w:p>
          <w:p w14:paraId="657F1276" w14:textId="78F29549" w:rsidR="005352B2" w:rsidRDefault="005352B2" w:rsidP="005352B2">
            <w:pPr>
              <w:pStyle w:val="BodyText"/>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77777777" w:rsidR="005352B2" w:rsidRDefault="005352B2" w:rsidP="005352B2">
            <w:pPr>
              <w:pStyle w:val="BodyText"/>
            </w:pPr>
          </w:p>
        </w:tc>
        <w:tc>
          <w:tcPr>
            <w:tcW w:w="7920" w:type="dxa"/>
          </w:tcPr>
          <w:p w14:paraId="3AC47D4D" w14:textId="77777777" w:rsidR="005352B2" w:rsidRDefault="005352B2" w:rsidP="005352B2">
            <w:pPr>
              <w:pStyle w:val="BodyText"/>
              <w:rPr>
                <w:i/>
              </w:rPr>
            </w:pPr>
          </w:p>
        </w:tc>
      </w:tr>
      <w:tr w:rsidR="005352B2" w14:paraId="38816DE0" w14:textId="77777777" w:rsidTr="00E16328">
        <w:tc>
          <w:tcPr>
            <w:tcW w:w="1345" w:type="dxa"/>
          </w:tcPr>
          <w:p w14:paraId="0885A208" w14:textId="77777777" w:rsidR="005352B2" w:rsidRDefault="005352B2" w:rsidP="005352B2">
            <w:pPr>
              <w:pStyle w:val="BodyText"/>
            </w:pPr>
          </w:p>
        </w:tc>
        <w:tc>
          <w:tcPr>
            <w:tcW w:w="7920" w:type="dxa"/>
          </w:tcPr>
          <w:p w14:paraId="09A5CBA0" w14:textId="77777777" w:rsidR="005352B2" w:rsidRDefault="005352B2" w:rsidP="005352B2">
            <w:pPr>
              <w:pStyle w:val="BodyText"/>
              <w:rPr>
                <w:i/>
              </w:rPr>
            </w:pPr>
          </w:p>
        </w:tc>
      </w:tr>
      <w:tr w:rsidR="005352B2" w14:paraId="008BFE0F" w14:textId="77777777" w:rsidTr="00E16328">
        <w:tc>
          <w:tcPr>
            <w:tcW w:w="1345" w:type="dxa"/>
          </w:tcPr>
          <w:p w14:paraId="5860FF6B" w14:textId="77777777" w:rsidR="005352B2" w:rsidRDefault="005352B2" w:rsidP="005352B2">
            <w:pPr>
              <w:pStyle w:val="BodyText"/>
            </w:pPr>
          </w:p>
        </w:tc>
        <w:tc>
          <w:tcPr>
            <w:tcW w:w="7920" w:type="dxa"/>
          </w:tcPr>
          <w:p w14:paraId="1C338BEF" w14:textId="77777777" w:rsidR="005352B2" w:rsidRDefault="005352B2" w:rsidP="005352B2">
            <w:pPr>
              <w:pStyle w:val="BodyText"/>
              <w:rPr>
                <w:i/>
              </w:rPr>
            </w:pPr>
          </w:p>
        </w:tc>
      </w:tr>
      <w:tr w:rsidR="005352B2" w14:paraId="2916916A" w14:textId="77777777" w:rsidTr="00E16328">
        <w:tc>
          <w:tcPr>
            <w:tcW w:w="1345" w:type="dxa"/>
          </w:tcPr>
          <w:p w14:paraId="159E3BB3" w14:textId="77777777" w:rsidR="005352B2" w:rsidRDefault="005352B2" w:rsidP="005352B2">
            <w:pPr>
              <w:pStyle w:val="BodyText"/>
            </w:pPr>
          </w:p>
        </w:tc>
        <w:tc>
          <w:tcPr>
            <w:tcW w:w="7920" w:type="dxa"/>
          </w:tcPr>
          <w:p w14:paraId="726508FC" w14:textId="77777777" w:rsidR="005352B2" w:rsidRDefault="005352B2" w:rsidP="005352B2">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67335B">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2" w:author="Benoist" w:date="2020-06-03T16:51:00Z">
              <w:r>
                <w:rPr>
                  <w:lang w:val="en-GB"/>
                </w:rPr>
                <w:t>Nokia</w:t>
              </w:r>
            </w:ins>
          </w:p>
        </w:tc>
        <w:tc>
          <w:tcPr>
            <w:tcW w:w="7920" w:type="dxa"/>
          </w:tcPr>
          <w:p w14:paraId="4AB81586" w14:textId="77777777" w:rsidR="003A74B6" w:rsidRDefault="00A12C9A">
            <w:pPr>
              <w:pStyle w:val="BodyText"/>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5" w:author="Benoist" w:date="2020-06-03T16:51:00Z"/>
                <w:i/>
                <w:lang w:val="en-GB"/>
              </w:rPr>
            </w:pPr>
            <w:ins w:id="6"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BodyText"/>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BodyText"/>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BodyText"/>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BodyText"/>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BodyText"/>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BodyText"/>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BodyText"/>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BodyText"/>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BodyText"/>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BodyText"/>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BodyText"/>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BodyText"/>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BodyText"/>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BodyText"/>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BodyText"/>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lastRenderedPageBreak/>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is clear that there is a case, which makes the RLC entity stuck after discarding an RLC SDU. We think that considering that Rel-16 IIoT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35pt;height:90.65pt" o:ole="">
                  <v:imagedata r:id="rId12" o:title=""/>
                </v:shape>
                <o:OLEObject Type="Embed" ProgID="Visio.Drawing.15" ShapeID="_x0000_i1025" DrawAspect="Content" ObjectID="_1653280020" r:id="rId13"/>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BodyText"/>
            </w:pPr>
            <w:r>
              <w:t>Qualcomm</w:t>
            </w:r>
          </w:p>
        </w:tc>
        <w:tc>
          <w:tcPr>
            <w:tcW w:w="1090" w:type="dxa"/>
          </w:tcPr>
          <w:p w14:paraId="79540897" w14:textId="59B9CEF6" w:rsidR="003B10F9" w:rsidRPr="009D2CDD" w:rsidRDefault="009D2CDD" w:rsidP="003B10F9">
            <w:pPr>
              <w:pStyle w:val="BodyText"/>
              <w:rPr>
                <w:iCs/>
              </w:rPr>
            </w:pPr>
            <w:r>
              <w:rPr>
                <w:iCs/>
              </w:rPr>
              <w:t>Yes</w:t>
            </w:r>
          </w:p>
        </w:tc>
        <w:tc>
          <w:tcPr>
            <w:tcW w:w="7020" w:type="dxa"/>
          </w:tcPr>
          <w:p w14:paraId="6B26A43D" w14:textId="30217219" w:rsidR="003B10F9" w:rsidRPr="009D2CDD" w:rsidRDefault="003B10F9" w:rsidP="003B10F9">
            <w:pPr>
              <w:pStyle w:val="BodyText"/>
              <w:rPr>
                <w:iCs/>
                <w:lang w:val="en-US"/>
              </w:rPr>
            </w:pPr>
          </w:p>
        </w:tc>
      </w:tr>
      <w:tr w:rsidR="003018D4" w14:paraId="14750956" w14:textId="77777777" w:rsidTr="003018D4">
        <w:tc>
          <w:tcPr>
            <w:tcW w:w="1280" w:type="dxa"/>
          </w:tcPr>
          <w:p w14:paraId="4005583D" w14:textId="2A24EF90" w:rsidR="003018D4" w:rsidRDefault="003018D4" w:rsidP="003018D4">
            <w:pPr>
              <w:pStyle w:val="BodyText"/>
            </w:pPr>
            <w:r>
              <w:t>HW</w:t>
            </w:r>
          </w:p>
        </w:tc>
        <w:tc>
          <w:tcPr>
            <w:tcW w:w="1090" w:type="dxa"/>
          </w:tcPr>
          <w:p w14:paraId="020E8123" w14:textId="66074353" w:rsidR="003018D4" w:rsidRDefault="003018D4" w:rsidP="003018D4">
            <w:pPr>
              <w:pStyle w:val="BodyText"/>
              <w:rPr>
                <w:i/>
              </w:rPr>
            </w:pPr>
            <w:r w:rsidRPr="005C0F06">
              <w:rPr>
                <w:rFonts w:eastAsia="Malgun Gothic"/>
                <w:lang w:eastAsia="ko-KR"/>
              </w:rPr>
              <w:t>Yes</w:t>
            </w:r>
          </w:p>
        </w:tc>
        <w:tc>
          <w:tcPr>
            <w:tcW w:w="7020" w:type="dxa"/>
          </w:tcPr>
          <w:p w14:paraId="2816F9AC" w14:textId="3FAEA317" w:rsidR="003018D4" w:rsidRDefault="003018D4" w:rsidP="003018D4">
            <w:pPr>
              <w:pStyle w:val="BodyText"/>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7777777" w:rsidR="003018D4" w:rsidRDefault="003018D4" w:rsidP="003018D4">
            <w:pPr>
              <w:pStyle w:val="BodyText"/>
            </w:pPr>
          </w:p>
        </w:tc>
        <w:tc>
          <w:tcPr>
            <w:tcW w:w="1090" w:type="dxa"/>
          </w:tcPr>
          <w:p w14:paraId="2B310778" w14:textId="77777777" w:rsidR="003018D4" w:rsidRDefault="003018D4" w:rsidP="003018D4">
            <w:pPr>
              <w:pStyle w:val="BodyText"/>
              <w:rPr>
                <w:i/>
              </w:rPr>
            </w:pPr>
          </w:p>
        </w:tc>
        <w:tc>
          <w:tcPr>
            <w:tcW w:w="7020" w:type="dxa"/>
          </w:tcPr>
          <w:p w14:paraId="726B6388" w14:textId="017CC8D3" w:rsidR="003018D4" w:rsidRDefault="003018D4" w:rsidP="003018D4">
            <w:pPr>
              <w:pStyle w:val="BodyText"/>
              <w:rPr>
                <w:i/>
              </w:rPr>
            </w:pPr>
          </w:p>
        </w:tc>
      </w:tr>
      <w:tr w:rsidR="003018D4" w14:paraId="17BC74A4" w14:textId="77777777" w:rsidTr="003018D4">
        <w:tc>
          <w:tcPr>
            <w:tcW w:w="1280" w:type="dxa"/>
          </w:tcPr>
          <w:p w14:paraId="66D8816B" w14:textId="77777777" w:rsidR="003018D4" w:rsidRDefault="003018D4" w:rsidP="003018D4">
            <w:pPr>
              <w:pStyle w:val="BodyText"/>
            </w:pPr>
          </w:p>
        </w:tc>
        <w:tc>
          <w:tcPr>
            <w:tcW w:w="1090" w:type="dxa"/>
          </w:tcPr>
          <w:p w14:paraId="5BFA2D1C" w14:textId="77777777" w:rsidR="003018D4" w:rsidRDefault="003018D4" w:rsidP="003018D4">
            <w:pPr>
              <w:pStyle w:val="BodyText"/>
              <w:rPr>
                <w:i/>
              </w:rPr>
            </w:pPr>
          </w:p>
        </w:tc>
        <w:tc>
          <w:tcPr>
            <w:tcW w:w="7020" w:type="dxa"/>
          </w:tcPr>
          <w:p w14:paraId="1AE9D5D1" w14:textId="12F855A4" w:rsidR="003018D4" w:rsidRDefault="003018D4" w:rsidP="003018D4">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BodyText"/>
              <w:rPr>
                <w:lang w:val="en-GB"/>
              </w:rPr>
            </w:pPr>
            <w:r>
              <w:rPr>
                <w:lang w:val="en-GB"/>
              </w:rPr>
              <w:lastRenderedPageBreak/>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3018D4">
        <w:tc>
          <w:tcPr>
            <w:tcW w:w="1280" w:type="dxa"/>
          </w:tcPr>
          <w:p w14:paraId="7A1B1A67" w14:textId="35D44B0E" w:rsidR="003B10F9" w:rsidRDefault="009D2CDD" w:rsidP="003B10F9">
            <w:pPr>
              <w:pStyle w:val="BodyText"/>
            </w:pPr>
            <w:r>
              <w:t>Qualcomm</w:t>
            </w:r>
          </w:p>
        </w:tc>
        <w:tc>
          <w:tcPr>
            <w:tcW w:w="1090" w:type="dxa"/>
          </w:tcPr>
          <w:p w14:paraId="7CD0C90A" w14:textId="77777777" w:rsidR="003B10F9" w:rsidRDefault="003B10F9" w:rsidP="003B10F9">
            <w:pPr>
              <w:pStyle w:val="BodyText"/>
              <w:rPr>
                <w:i/>
              </w:rPr>
            </w:pPr>
          </w:p>
        </w:tc>
        <w:tc>
          <w:tcPr>
            <w:tcW w:w="7020" w:type="dxa"/>
          </w:tcPr>
          <w:p w14:paraId="70BD8CED" w14:textId="7B9A3574" w:rsidR="003B10F9" w:rsidRPr="009D2CDD" w:rsidRDefault="005352B2" w:rsidP="003B10F9">
            <w:pPr>
              <w:pStyle w:val="BodyText"/>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BodyText"/>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BodyText"/>
              <w:rPr>
                <w:i/>
              </w:rPr>
            </w:pPr>
            <w:r>
              <w:rPr>
                <w:rFonts w:eastAsia="Malgun Gothic"/>
                <w:lang w:val="en-GB" w:eastAsia="ko-KR"/>
              </w:rPr>
              <w:t>Yes</w:t>
            </w:r>
          </w:p>
        </w:tc>
        <w:tc>
          <w:tcPr>
            <w:tcW w:w="7020" w:type="dxa"/>
          </w:tcPr>
          <w:p w14:paraId="3EAD715B" w14:textId="7C8826F3" w:rsidR="003018D4" w:rsidRDefault="003018D4" w:rsidP="003018D4">
            <w:pPr>
              <w:pStyle w:val="BodyText"/>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77777777" w:rsidR="003018D4" w:rsidRDefault="003018D4" w:rsidP="003018D4">
            <w:pPr>
              <w:pStyle w:val="BodyText"/>
            </w:pPr>
          </w:p>
        </w:tc>
        <w:tc>
          <w:tcPr>
            <w:tcW w:w="1090" w:type="dxa"/>
          </w:tcPr>
          <w:p w14:paraId="22D87D9C" w14:textId="77777777" w:rsidR="003018D4" w:rsidRDefault="003018D4" w:rsidP="003018D4">
            <w:pPr>
              <w:pStyle w:val="BodyText"/>
              <w:rPr>
                <w:i/>
              </w:rPr>
            </w:pPr>
          </w:p>
        </w:tc>
        <w:tc>
          <w:tcPr>
            <w:tcW w:w="7020" w:type="dxa"/>
          </w:tcPr>
          <w:p w14:paraId="66578E87" w14:textId="77777777" w:rsidR="003018D4" w:rsidRDefault="003018D4" w:rsidP="003018D4">
            <w:pPr>
              <w:pStyle w:val="BodyText"/>
              <w:rPr>
                <w:i/>
              </w:rPr>
            </w:pPr>
          </w:p>
        </w:tc>
      </w:tr>
      <w:tr w:rsidR="003018D4" w14:paraId="2EC35B7B" w14:textId="77777777" w:rsidTr="003018D4">
        <w:tc>
          <w:tcPr>
            <w:tcW w:w="1280" w:type="dxa"/>
          </w:tcPr>
          <w:p w14:paraId="5514D458" w14:textId="77777777" w:rsidR="003018D4" w:rsidRDefault="003018D4" w:rsidP="003018D4">
            <w:pPr>
              <w:pStyle w:val="BodyText"/>
            </w:pPr>
          </w:p>
        </w:tc>
        <w:tc>
          <w:tcPr>
            <w:tcW w:w="1090" w:type="dxa"/>
          </w:tcPr>
          <w:p w14:paraId="1B230C63" w14:textId="77777777" w:rsidR="003018D4" w:rsidRDefault="003018D4" w:rsidP="003018D4">
            <w:pPr>
              <w:pStyle w:val="BodyText"/>
              <w:rPr>
                <w:i/>
              </w:rPr>
            </w:pPr>
          </w:p>
        </w:tc>
        <w:tc>
          <w:tcPr>
            <w:tcW w:w="7020" w:type="dxa"/>
          </w:tcPr>
          <w:p w14:paraId="2A9EF254" w14:textId="77777777" w:rsidR="003018D4" w:rsidRDefault="003018D4" w:rsidP="003018D4">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BodyText"/>
            </w:pPr>
            <w:r>
              <w:rPr>
                <w:rFonts w:eastAsia="Malgun Gothic" w:hint="eastAsia"/>
                <w:lang w:val="en-GB" w:eastAsia="ko-KR"/>
              </w:rPr>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BodyText"/>
            </w:pPr>
            <w:r>
              <w:t>Qualcomm</w:t>
            </w:r>
          </w:p>
        </w:tc>
        <w:tc>
          <w:tcPr>
            <w:tcW w:w="1090" w:type="dxa"/>
          </w:tcPr>
          <w:p w14:paraId="6A338012" w14:textId="261D81FD" w:rsidR="003B10F9" w:rsidRPr="005352B2" w:rsidRDefault="005352B2" w:rsidP="003B10F9">
            <w:pPr>
              <w:pStyle w:val="BodyText"/>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BodyText"/>
              <w:rPr>
                <w:iCs/>
              </w:rPr>
            </w:pPr>
          </w:p>
        </w:tc>
      </w:tr>
      <w:tr w:rsidR="003018D4" w14:paraId="3DB57D6F" w14:textId="77777777" w:rsidTr="003018D4">
        <w:tc>
          <w:tcPr>
            <w:tcW w:w="1280" w:type="dxa"/>
          </w:tcPr>
          <w:p w14:paraId="7FB08AB6" w14:textId="7E984A80" w:rsidR="003018D4" w:rsidRDefault="003018D4" w:rsidP="003018D4">
            <w:pPr>
              <w:pStyle w:val="BodyText"/>
            </w:pPr>
            <w:r>
              <w:rPr>
                <w:rFonts w:eastAsia="DengXian" w:hint="eastAsia"/>
              </w:rPr>
              <w:t>H</w:t>
            </w:r>
            <w:r>
              <w:rPr>
                <w:rFonts w:eastAsia="DengXian"/>
              </w:rPr>
              <w:t>W</w:t>
            </w:r>
          </w:p>
        </w:tc>
        <w:tc>
          <w:tcPr>
            <w:tcW w:w="1090" w:type="dxa"/>
          </w:tcPr>
          <w:p w14:paraId="32C65909" w14:textId="336F00E5" w:rsidR="003018D4" w:rsidRDefault="003018D4" w:rsidP="003018D4">
            <w:pPr>
              <w:pStyle w:val="BodyText"/>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BodyText"/>
              <w:rPr>
                <w:i/>
              </w:rPr>
            </w:pPr>
            <w:r>
              <w:rPr>
                <w:rFonts w:eastAsia="DengXian" w:hint="eastAsia"/>
              </w:rPr>
              <w:t>S</w:t>
            </w:r>
            <w:r>
              <w:rPr>
                <w:rFonts w:eastAsia="DengXian"/>
              </w:rPr>
              <w:t xml:space="preserve">ame view as Samsung. Regarding LG’s concern of missing data info in the proactive RLC STATUS PDU, upon new data is available, UE will include the polling bit, then NW is aware of the missing data. Normally the amount of missing data is quite limited, we don’t think it </w:t>
            </w:r>
            <w:r>
              <w:rPr>
                <w:rFonts w:eastAsia="DengXian"/>
              </w:rPr>
              <w:lastRenderedPageBreak/>
              <w:t>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77777777" w:rsidR="003018D4" w:rsidRDefault="003018D4" w:rsidP="003018D4">
            <w:pPr>
              <w:pStyle w:val="BodyText"/>
            </w:pPr>
          </w:p>
        </w:tc>
        <w:tc>
          <w:tcPr>
            <w:tcW w:w="1090" w:type="dxa"/>
          </w:tcPr>
          <w:p w14:paraId="06AEE851" w14:textId="77777777" w:rsidR="003018D4" w:rsidRDefault="003018D4" w:rsidP="003018D4">
            <w:pPr>
              <w:pStyle w:val="BodyText"/>
              <w:rPr>
                <w:i/>
              </w:rPr>
            </w:pPr>
          </w:p>
        </w:tc>
        <w:tc>
          <w:tcPr>
            <w:tcW w:w="7020" w:type="dxa"/>
          </w:tcPr>
          <w:p w14:paraId="7F131B4D" w14:textId="77777777" w:rsidR="003018D4" w:rsidRDefault="003018D4" w:rsidP="003018D4">
            <w:pPr>
              <w:pStyle w:val="BodyText"/>
              <w:rPr>
                <w:i/>
              </w:rPr>
            </w:pPr>
          </w:p>
        </w:tc>
      </w:tr>
      <w:tr w:rsidR="003018D4" w14:paraId="282F49D5" w14:textId="77777777" w:rsidTr="003018D4">
        <w:tc>
          <w:tcPr>
            <w:tcW w:w="1280" w:type="dxa"/>
          </w:tcPr>
          <w:p w14:paraId="1DCD80A5" w14:textId="77777777" w:rsidR="003018D4" w:rsidRDefault="003018D4" w:rsidP="003018D4">
            <w:pPr>
              <w:pStyle w:val="BodyText"/>
            </w:pPr>
          </w:p>
        </w:tc>
        <w:tc>
          <w:tcPr>
            <w:tcW w:w="1090" w:type="dxa"/>
          </w:tcPr>
          <w:p w14:paraId="6FCD041E" w14:textId="77777777" w:rsidR="003018D4" w:rsidRDefault="003018D4" w:rsidP="003018D4">
            <w:pPr>
              <w:pStyle w:val="BodyText"/>
              <w:rPr>
                <w:i/>
              </w:rPr>
            </w:pPr>
          </w:p>
        </w:tc>
        <w:tc>
          <w:tcPr>
            <w:tcW w:w="7020" w:type="dxa"/>
          </w:tcPr>
          <w:p w14:paraId="2723EC5C" w14:textId="77777777" w:rsidR="003018D4" w:rsidRDefault="003018D4" w:rsidP="003018D4">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67335B">
      <w:pPr>
        <w:pStyle w:val="Doc-title"/>
      </w:pPr>
      <w:hyperlink r:id="rId14" w:history="1">
        <w:r w:rsidR="00A12C9A" w:rsidRPr="00FF1691">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8" w:author="Benoist" w:date="2020-06-03T12:44:00Z">
              <w:r>
                <w:rPr>
                  <w:lang w:val="en-GB"/>
                </w:rPr>
                <w:t>Nokia</w:t>
              </w:r>
            </w:ins>
          </w:p>
        </w:tc>
        <w:tc>
          <w:tcPr>
            <w:tcW w:w="7920" w:type="dxa"/>
          </w:tcPr>
          <w:p w14:paraId="7D980D3B" w14:textId="77777777" w:rsidR="003A74B6" w:rsidRDefault="00A12C9A">
            <w:pPr>
              <w:pStyle w:val="BodyText"/>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BodyText"/>
              <w:rPr>
                <w:ins w:id="74" w:author="Simone Provvedi" w:date="2020-06-03T22:33:00Z"/>
              </w:rPr>
            </w:pPr>
            <w:ins w:id="75" w:author="Simone Provvedi" w:date="2020-06-03T22:33:00Z">
              <w:r>
                <w:lastRenderedPageBreak/>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BodyText"/>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BodyText"/>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BodyText"/>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BodyText"/>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BodyText"/>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BodyText"/>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BodyText"/>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BodyText"/>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BodyText"/>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BodyText"/>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BodyText"/>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BodyText"/>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BodyText"/>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BodyText"/>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do not want to extend the usage of this 2-step-</w:t>
            </w:r>
            <w:r w:rsidR="005B5FA6">
              <w:rPr>
                <w:lang w:val="en-GB"/>
              </w:rPr>
              <w:lastRenderedPageBreak/>
              <w:t xml:space="preserve">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lastRenderedPageBreak/>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BodyText"/>
            </w:pPr>
            <w:r>
              <w:t>Qualcomm</w:t>
            </w:r>
          </w:p>
        </w:tc>
        <w:tc>
          <w:tcPr>
            <w:tcW w:w="7920" w:type="dxa"/>
          </w:tcPr>
          <w:p w14:paraId="3772EE23" w14:textId="77777777" w:rsidR="005F35A1" w:rsidRDefault="00A43BCD" w:rsidP="005F35A1">
            <w:pPr>
              <w:pStyle w:val="BodyText"/>
              <w:rPr>
                <w:iCs/>
              </w:rPr>
            </w:pPr>
            <w:r>
              <w:rPr>
                <w:iCs/>
              </w:rPr>
              <w:t xml:space="preserve">Support. </w:t>
            </w:r>
          </w:p>
          <w:p w14:paraId="56C1E545" w14:textId="3D09C9EF" w:rsidR="0075777E" w:rsidRPr="007A6869" w:rsidRDefault="0075777E" w:rsidP="005F35A1">
            <w:pPr>
              <w:pStyle w:val="BodyText"/>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BodyText"/>
            </w:pPr>
            <w:r>
              <w:t>ZTE</w:t>
            </w:r>
          </w:p>
        </w:tc>
        <w:tc>
          <w:tcPr>
            <w:tcW w:w="7920" w:type="dxa"/>
          </w:tcPr>
          <w:p w14:paraId="35709D4E" w14:textId="24A30C5B" w:rsidR="00FF1691" w:rsidRDefault="00FF1691" w:rsidP="005F35A1">
            <w:pPr>
              <w:pStyle w:val="BodyText"/>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BodyText"/>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BodyText"/>
            </w:pPr>
            <w:bookmarkStart w:id="135" w:name="_GoBack" w:colFirst="0" w:colLast="0"/>
            <w:r>
              <w:rPr>
                <w:rFonts w:eastAsia="DengXian" w:hint="eastAsia"/>
              </w:rPr>
              <w:t>H</w:t>
            </w:r>
            <w:r>
              <w:rPr>
                <w:rFonts w:eastAsia="DengXian"/>
              </w:rPr>
              <w:t>W</w:t>
            </w:r>
          </w:p>
        </w:tc>
        <w:tc>
          <w:tcPr>
            <w:tcW w:w="7920" w:type="dxa"/>
          </w:tcPr>
          <w:p w14:paraId="598FB847" w14:textId="1385592B" w:rsidR="003018D4" w:rsidRDefault="003018D4" w:rsidP="003018D4">
            <w:pPr>
              <w:pStyle w:val="BodyText"/>
              <w:rPr>
                <w:i/>
              </w:rPr>
            </w:pPr>
            <w:r>
              <w:rPr>
                <w:rFonts w:eastAsia="DengXian"/>
              </w:rPr>
              <w:t>This is corner case, we can have without it. We are not in favor of mix 2-step RA which will result in more standard impacts. Can be postphoned to future release.</w:t>
            </w:r>
          </w:p>
        </w:tc>
      </w:tr>
      <w:bookmarkEnd w:id="135"/>
      <w:tr w:rsidR="003018D4" w14:paraId="51EF5FA9" w14:textId="77777777" w:rsidTr="008E0A14">
        <w:tc>
          <w:tcPr>
            <w:tcW w:w="1345" w:type="dxa"/>
          </w:tcPr>
          <w:p w14:paraId="0E3CD316" w14:textId="77777777" w:rsidR="003018D4" w:rsidRDefault="003018D4" w:rsidP="003018D4">
            <w:pPr>
              <w:pStyle w:val="BodyText"/>
            </w:pPr>
          </w:p>
        </w:tc>
        <w:tc>
          <w:tcPr>
            <w:tcW w:w="7920" w:type="dxa"/>
          </w:tcPr>
          <w:p w14:paraId="4E7AA3EB" w14:textId="77777777" w:rsidR="003018D4" w:rsidRDefault="003018D4" w:rsidP="003018D4">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3C271" w14:textId="77777777" w:rsidR="0067335B" w:rsidRDefault="0067335B">
      <w:r>
        <w:separator/>
      </w:r>
    </w:p>
  </w:endnote>
  <w:endnote w:type="continuationSeparator" w:id="0">
    <w:p w14:paraId="61B89C6E" w14:textId="77777777" w:rsidR="0067335B" w:rsidRDefault="0067335B">
      <w:r>
        <w:continuationSeparator/>
      </w:r>
    </w:p>
  </w:endnote>
  <w:endnote w:type="continuationNotice" w:id="1">
    <w:p w14:paraId="3CE85519" w14:textId="77777777" w:rsidR="0067335B" w:rsidRDefault="00673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18D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18D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60C8C" w14:textId="77777777" w:rsidR="0067335B" w:rsidRDefault="0067335B">
      <w:r>
        <w:separator/>
      </w:r>
    </w:p>
  </w:footnote>
  <w:footnote w:type="continuationSeparator" w:id="0">
    <w:p w14:paraId="75D56FF8" w14:textId="77777777" w:rsidR="0067335B" w:rsidRDefault="0067335B">
      <w:r>
        <w:continuationSeparator/>
      </w:r>
    </w:p>
  </w:footnote>
  <w:footnote w:type="continuationNotice" w:id="1">
    <w:p w14:paraId="541DC07F" w14:textId="77777777" w:rsidR="0067335B" w:rsidRDefault="006733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Simone Provvedi">
    <w15:presenceInfo w15:providerId="AD" w15:userId="S-1-5-21-147214757-305610072-1517763936-1161600"/>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seungjune.yi">
    <w15:presenceInfo w15:providerId="None" w15:userId="seungjune.yi"/>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35243"/>
    <w:rsid w:val="0004122E"/>
    <w:rsid w:val="00041B51"/>
    <w:rsid w:val="00051FD6"/>
    <w:rsid w:val="00057DE8"/>
    <w:rsid w:val="00080A8C"/>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709AC"/>
    <w:rsid w:val="00281554"/>
    <w:rsid w:val="002A3343"/>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 w:type="character" w:customStyle="1" w:styleId="UnresolvedMention">
    <w:name w:val="Unresolved Mention"/>
    <w:basedOn w:val="DefaultParagraphFont"/>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6575B6-3094-4E04-B61B-1B71696A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3080</Words>
  <Characters>17558</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20597</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Simone Provvedi</cp:lastModifiedBy>
  <cp:revision>3</cp:revision>
  <cp:lastPrinted>2008-02-01T09:09:00Z</cp:lastPrinted>
  <dcterms:created xsi:type="dcterms:W3CDTF">2020-06-10T06:38:00Z</dcterms:created>
  <dcterms:modified xsi:type="dcterms:W3CDTF">2020-06-10T06:40:00Z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