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2"/>
        <w:tabs>
          <w:tab w:val="right" w:pos="9639"/>
        </w:tabs>
        <w:spacing w:after="0"/>
        <w:rPr>
          <w:rFonts w:eastAsia="宋体"/>
          <w:b/>
          <w:i/>
          <w:sz w:val="28"/>
          <w:lang w:val="en-US" w:eastAsia="zh-CN"/>
        </w:rPr>
      </w:pPr>
      <w:bookmarkStart w:id="2" w:name="_GoBack"/>
      <w:bookmarkEnd w:id="2"/>
      <w:r>
        <w:rPr>
          <w:b/>
          <w:sz w:val="24"/>
        </w:rPr>
        <w:t>3GPP TSG-RAN WG2 Meeting #1</w:t>
      </w:r>
      <w:r>
        <w:rPr>
          <w:rFonts w:hint="eastAsia" w:eastAsia="宋体"/>
          <w:b/>
          <w:sz w:val="24"/>
          <w:lang w:val="en-US" w:eastAsia="zh-CN"/>
        </w:rPr>
        <w:t>10-e</w:t>
      </w:r>
      <w:r>
        <w:rPr>
          <w:b/>
          <w:sz w:val="24"/>
        </w:rPr>
        <w:tab/>
      </w:r>
      <w:r>
        <w:rPr>
          <w:b/>
          <w:i/>
          <w:sz w:val="28"/>
        </w:rPr>
        <w:t>R2-</w:t>
      </w:r>
      <w:r>
        <w:rPr>
          <w:rFonts w:hint="eastAsia" w:eastAsia="宋体"/>
          <w:b/>
          <w:i/>
          <w:sz w:val="28"/>
          <w:lang w:val="en-US" w:eastAsia="zh-CN"/>
        </w:rPr>
        <w:t>2004972</w:t>
      </w:r>
    </w:p>
    <w:p>
      <w:pPr>
        <w:pStyle w:val="282"/>
        <w:outlineLvl w:val="0"/>
        <w:rPr>
          <w:b/>
          <w:sz w:val="24"/>
          <w:szCs w:val="24"/>
          <w:lang w:val="en-US" w:eastAsia="zh-CN"/>
        </w:rPr>
      </w:pPr>
      <w:r>
        <w:rPr>
          <w:b/>
          <w:sz w:val="24"/>
          <w:szCs w:val="24"/>
          <w:lang w:eastAsia="zh-CN"/>
        </w:rPr>
        <w:t>E</w:t>
      </w:r>
      <w:r>
        <w:rPr>
          <w:rFonts w:hint="eastAsia"/>
          <w:b/>
          <w:sz w:val="24"/>
          <w:szCs w:val="24"/>
          <w:lang w:val="en-US" w:eastAsia="zh-CN"/>
        </w:rPr>
        <w:t>lectronic</w:t>
      </w:r>
      <w:r>
        <w:rPr>
          <w:b/>
          <w:sz w:val="24"/>
          <w:szCs w:val="24"/>
          <w:lang w:eastAsia="zh-CN"/>
        </w:rPr>
        <w:t xml:space="preserve">, </w:t>
      </w:r>
      <w:r>
        <w:rPr>
          <w:rFonts w:hint="eastAsia"/>
          <w:b/>
          <w:sz w:val="24"/>
          <w:szCs w:val="24"/>
          <w:lang w:val="en-US" w:eastAsia="zh-CN"/>
        </w:rPr>
        <w:t>1</w:t>
      </w:r>
      <w:r>
        <w:rPr>
          <w:b/>
          <w:sz w:val="24"/>
          <w:szCs w:val="24"/>
          <w:vertAlign w:val="superscript"/>
          <w:lang w:eastAsia="zh-CN"/>
        </w:rPr>
        <w:t>th</w:t>
      </w:r>
      <w:r>
        <w:rPr>
          <w:b/>
          <w:sz w:val="24"/>
          <w:szCs w:val="24"/>
          <w:lang w:eastAsia="zh-CN"/>
        </w:rPr>
        <w:t xml:space="preserve"> </w:t>
      </w:r>
      <w:r>
        <w:rPr>
          <w:rFonts w:hint="eastAsia"/>
          <w:b/>
          <w:sz w:val="24"/>
          <w:szCs w:val="24"/>
          <w:lang w:val="en-US" w:eastAsia="zh-CN"/>
        </w:rPr>
        <w:t xml:space="preserve">Jun </w:t>
      </w:r>
      <w:r>
        <w:rPr>
          <w:b/>
          <w:sz w:val="24"/>
          <w:szCs w:val="24"/>
          <w:lang w:eastAsia="zh-CN"/>
        </w:rPr>
        <w:t xml:space="preserve">– </w:t>
      </w:r>
      <w:r>
        <w:rPr>
          <w:rFonts w:hint="eastAsia"/>
          <w:b/>
          <w:sz w:val="24"/>
          <w:szCs w:val="24"/>
          <w:lang w:val="en-US" w:eastAsia="zh-CN"/>
        </w:rPr>
        <w:t>11</w:t>
      </w:r>
      <w:r>
        <w:rPr>
          <w:b/>
          <w:sz w:val="24"/>
          <w:szCs w:val="24"/>
          <w:vertAlign w:val="superscript"/>
          <w:lang w:eastAsia="zh-CN"/>
        </w:rPr>
        <w:t>th</w:t>
      </w:r>
      <w:r>
        <w:rPr>
          <w:b/>
          <w:sz w:val="24"/>
          <w:szCs w:val="24"/>
          <w:lang w:eastAsia="zh-CN"/>
        </w:rPr>
        <w:t xml:space="preserve"> </w:t>
      </w:r>
      <w:r>
        <w:rPr>
          <w:rFonts w:hint="eastAsia"/>
          <w:b/>
          <w:sz w:val="24"/>
          <w:szCs w:val="24"/>
          <w:lang w:val="en-US" w:eastAsia="zh-CN"/>
        </w:rPr>
        <w:t xml:space="preserve">Jun </w:t>
      </w:r>
      <w:r>
        <w:rPr>
          <w:b/>
          <w:sz w:val="24"/>
          <w:szCs w:val="24"/>
          <w:lang w:eastAsia="zh-CN"/>
        </w:rPr>
        <w:t>20</w:t>
      </w:r>
      <w:r>
        <w:rPr>
          <w:rFonts w:hint="eastAsia"/>
          <w:b/>
          <w:sz w:val="24"/>
          <w:szCs w:val="24"/>
          <w:lang w:val="en-US" w:eastAsia="zh-CN"/>
        </w:rPr>
        <w:t>20</w:t>
      </w:r>
    </w:p>
    <w:p>
      <w:pPr>
        <w:overflowPunct w:val="0"/>
        <w:autoSpaceDE w:val="0"/>
        <w:autoSpaceDN w:val="0"/>
        <w:adjustRightInd w:val="0"/>
        <w:snapToGrid w:val="0"/>
        <w:spacing w:before="156" w:beforeLines="50"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before="156" w:beforeLines="50" w:line="240" w:lineRule="auto"/>
        <w:jc w:val="left"/>
        <w:textAlignment w:val="baseline"/>
        <w:rPr>
          <w:rFonts w:ascii="Arial" w:hAnsi="Arial" w:cs="Arial"/>
          <w:b/>
          <w:bCs/>
          <w:snapToGrid w:val="0"/>
          <w:kern w:val="0"/>
          <w:sz w:val="24"/>
          <w:highlight w:val="green"/>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Further consideration on the Notes to the FeatureSetCombination</w:t>
      </w:r>
    </w:p>
    <w:p>
      <w:pPr>
        <w:overflowPunct w:val="0"/>
        <w:autoSpaceDE w:val="0"/>
        <w:autoSpaceDN w:val="0"/>
        <w:adjustRightInd w:val="0"/>
        <w:snapToGrid w:val="0"/>
        <w:spacing w:before="156" w:beforeLines="5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5.4.3.1</w:t>
      </w:r>
    </w:p>
    <w:p>
      <w:pPr>
        <w:overflowPunct w:val="0"/>
        <w:autoSpaceDE w:val="0"/>
        <w:autoSpaceDN w:val="0"/>
        <w:adjustRightInd w:val="0"/>
        <w:snapToGrid w:val="0"/>
        <w:spacing w:before="156" w:beforeLines="50"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overflowPunct w:val="0"/>
        <w:autoSpaceDE w:val="0"/>
        <w:autoSpaceDN w:val="0"/>
        <w:adjustRightInd w:val="0"/>
        <w:snapToGrid w:val="0"/>
        <w:spacing w:before="156" w:beforeLines="50" w:line="240" w:lineRule="auto"/>
        <w:textAlignment w:val="baseline"/>
      </w:pPr>
      <w:r>
        <w:rPr>
          <w:rFonts w:hint="eastAsia"/>
        </w:rPr>
        <w:t>In the last meeting, some clarifications on Band Combinations and/or Feature Set were added to the chairman notes [1], based on this, we give some further clarifications and spec impact analysis in this contribution.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overflowPunct w:val="0"/>
        <w:autoSpaceDE w:val="0"/>
        <w:autoSpaceDN w:val="0"/>
        <w:adjustRightInd w:val="0"/>
        <w:snapToGrid w:val="0"/>
        <w:spacing w:before="156" w:beforeLines="50" w:line="240" w:lineRule="auto"/>
        <w:textAlignment w:val="baseline"/>
      </w:pPr>
      <w:r>
        <w:rPr>
          <w:rFonts w:hint="eastAsia"/>
        </w:rPr>
        <w:t>In this chapter, we first give a brief issue description and propose 2 possible options, and then we analyze detail issues for each options.</w:t>
      </w:r>
    </w:p>
    <w:p>
      <w:pPr>
        <w:pStyle w:val="3"/>
        <w:keepNext w:val="0"/>
        <w:keepLines w:val="0"/>
        <w:spacing w:before="156" w:beforeLines="50"/>
        <w:ind w:left="0" w:firstLine="0"/>
        <w:rPr>
          <w:rFonts w:eastAsia="宋体"/>
          <w:b w:val="0"/>
          <w:bCs w:val="0"/>
          <w:sz w:val="28"/>
          <w:szCs w:val="28"/>
          <w:lang w:val="en-US"/>
        </w:rPr>
      </w:pPr>
      <w:r>
        <w:rPr>
          <w:rFonts w:hint="eastAsia"/>
          <w:b w:val="0"/>
          <w:bCs w:val="0"/>
          <w:sz w:val="28"/>
          <w:szCs w:val="28"/>
          <w:lang w:val="en-US"/>
        </w:rPr>
        <w:t>2.</w:t>
      </w:r>
      <w:r>
        <w:rPr>
          <w:rFonts w:hint="eastAsia" w:eastAsia="宋体"/>
          <w:b w:val="0"/>
          <w:bCs w:val="0"/>
          <w:sz w:val="28"/>
          <w:szCs w:val="28"/>
          <w:lang w:val="en-US"/>
        </w:rPr>
        <w:t>1</w:t>
      </w:r>
      <w:r>
        <w:rPr>
          <w:rFonts w:hint="eastAsia"/>
          <w:b w:val="0"/>
          <w:bCs w:val="0"/>
          <w:sz w:val="28"/>
          <w:szCs w:val="28"/>
          <w:lang w:val="en-US"/>
        </w:rPr>
        <w:t xml:space="preserve"> </w:t>
      </w:r>
      <w:r>
        <w:rPr>
          <w:rFonts w:hint="eastAsia" w:eastAsia="宋体"/>
          <w:b w:val="0"/>
          <w:bCs w:val="0"/>
          <w:sz w:val="28"/>
          <w:szCs w:val="28"/>
          <w:lang w:val="en-US"/>
        </w:rPr>
        <w:t>Issue description</w:t>
      </w:r>
    </w:p>
    <w:p>
      <w:r>
        <w:rPr>
          <w:rFonts w:hint="eastAsia"/>
        </w:rPr>
        <w:t xml:space="preserve">In the current spec, there is a note to the </w:t>
      </w:r>
      <w:r>
        <w:rPr>
          <w:i/>
          <w:iCs/>
          <w:lang w:val="en-GB"/>
        </w:rPr>
        <w:t>FeatureSetCombination</w:t>
      </w:r>
      <w:r>
        <w:rPr>
          <w:rFonts w:hint="eastAsia"/>
        </w:rPr>
        <w:t xml:space="preserve"> as below, which was introduced by [2] [3] to reduce the signaling overhead.</w:t>
      </w:r>
    </w:p>
    <w:tbl>
      <w:tblPr>
        <w:tblStyle w:val="57"/>
        <w:tblW w:w="8640" w:type="dxa"/>
        <w:tblInd w:w="5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0" w:type="dxa"/>
          </w:tcPr>
          <w:p>
            <w:pPr>
              <w:pStyle w:val="219"/>
              <w:overflowPunct/>
              <w:autoSpaceDE/>
              <w:autoSpaceDN/>
              <w:adjustRightInd/>
              <w:spacing w:after="0" w:line="300" w:lineRule="auto"/>
              <w:textAlignment w:val="auto"/>
              <w:rPr>
                <w:lang w:val="en-US" w:eastAsia="zh-CN"/>
              </w:rPr>
            </w:pPr>
            <w:r>
              <w:t>NOTE 2:</w:t>
            </w:r>
            <w:r>
              <w:tab/>
            </w:r>
            <w:r>
              <w:t xml:space="preserve">The UE may advertise a </w:t>
            </w:r>
            <w:r>
              <w:rPr>
                <w:i/>
              </w:rPr>
              <w:t>FeatureSetCombination</w:t>
            </w:r>
            <w:r>
              <w:t xml:space="preserve"> containing</w:t>
            </w:r>
            <w:r>
              <w:rPr>
                <w:color w:val="7030A0"/>
              </w:rPr>
              <w:t xml:space="preserve"> only fallback band combinations. </w:t>
            </w:r>
            <w:r>
              <w:t xml:space="preserve">That means, in a </w:t>
            </w:r>
            <w:r>
              <w:rPr>
                <w:i/>
              </w:rPr>
              <w:t>FeatureSetCombination,</w:t>
            </w:r>
            <w:r>
              <w:t xml:space="preserve"> each group of </w:t>
            </w:r>
            <w:r>
              <w:rPr>
                <w:i/>
              </w:rPr>
              <w:t>FeatureSets</w:t>
            </w:r>
            <w:r>
              <w:t xml:space="preserve"> across the bands may contain at least one pair of </w:t>
            </w:r>
            <w:r>
              <w:rPr>
                <w:i/>
              </w:rPr>
              <w:t>FeatureSetUplinkId</w:t>
            </w:r>
            <w:r>
              <w:t xml:space="preserve"> and </w:t>
            </w:r>
            <w:r>
              <w:rPr>
                <w:i/>
              </w:rPr>
              <w:t>FeatureSetDownlinkId</w:t>
            </w:r>
            <w:r>
              <w:t xml:space="preserve"> which is set to 0/0.</w:t>
            </w:r>
          </w:p>
        </w:tc>
      </w:tr>
    </w:tbl>
    <w:p>
      <w:r>
        <w:rPr>
          <w:rFonts w:hint="eastAsia"/>
        </w:rPr>
        <w:t>As described in [1], with this note, if</w:t>
      </w:r>
      <w:r>
        <w:t xml:space="preserve"> </w:t>
      </w:r>
      <w:r>
        <w:rPr>
          <w:rFonts w:hint="eastAsia"/>
        </w:rPr>
        <w:t xml:space="preserve">a </w:t>
      </w:r>
      <w:r>
        <w:t xml:space="preserve">UE </w:t>
      </w:r>
      <w:r>
        <w:rPr>
          <w:rFonts w:hint="eastAsia"/>
        </w:rPr>
        <w:t xml:space="preserve">supports </w:t>
      </w:r>
      <w:r>
        <w:t xml:space="preserve">only combinations of up to two bands (e.g. </w:t>
      </w:r>
      <w:r>
        <w:rPr>
          <w:rFonts w:hint="eastAsia"/>
        </w:rPr>
        <w:t xml:space="preserve">BC </w:t>
      </w:r>
      <w:r>
        <w:t>A+B,</w:t>
      </w:r>
      <w:r>
        <w:rPr>
          <w:rFonts w:hint="eastAsia"/>
        </w:rPr>
        <w:t xml:space="preserve"> BC</w:t>
      </w:r>
      <w:r>
        <w:t xml:space="preserve"> A+C, </w:t>
      </w:r>
      <w:r>
        <w:rPr>
          <w:rFonts w:hint="eastAsia"/>
        </w:rPr>
        <w:t xml:space="preserve">BC </w:t>
      </w:r>
      <w:r>
        <w:t>B+C)</w:t>
      </w:r>
      <w:r>
        <w:rPr>
          <w:rFonts w:hint="eastAsia"/>
        </w:rPr>
        <w:t xml:space="preserve">, the UE can report a super BC with Band A+B+C and set the corresponding elements in the </w:t>
      </w:r>
      <w:r>
        <w:rPr>
          <w:i/>
          <w:iCs/>
          <w:lang w:val="en-GB"/>
        </w:rPr>
        <w:t>FeatureSetCombination</w:t>
      </w:r>
      <w:r>
        <w:rPr>
          <w:rFonts w:hint="eastAsia"/>
        </w:rPr>
        <w:t xml:space="preserve"> to zero respectively for the BC A+B, BC A+C and BC B+C.</w:t>
      </w:r>
    </w:p>
    <w:p>
      <w:r>
        <w:rPr>
          <w:rFonts w:hint="eastAsia"/>
        </w:rPr>
        <w:t xml:space="preserve">However, in the last meeting, the following RAN2 understanding was added to the chairman notes based on [4], which trigger us to reconsider whether the note 2 is still needed. </w:t>
      </w:r>
    </w:p>
    <w:tbl>
      <w:tblPr>
        <w:tblStyle w:val="57"/>
        <w:tblW w:w="8655" w:type="dxa"/>
        <w:tblInd w:w="5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55" w:type="dxa"/>
          </w:tcPr>
          <w:p>
            <w:pPr>
              <w:rPr>
                <w:lang w:eastAsia="en-US"/>
              </w:rPr>
            </w:pPr>
            <w:r>
              <w:rPr>
                <w:lang w:eastAsia="en-US"/>
              </w:rPr>
              <w:t>The UE should not report a super</w:t>
            </w:r>
            <w:r>
              <w:rPr>
                <w:rFonts w:hint="eastAsia"/>
                <w:lang w:eastAsia="en-US"/>
              </w:rPr>
              <w:t xml:space="preserve"> </w:t>
            </w:r>
            <w:r>
              <w:rPr>
                <w:lang w:eastAsia="en-US"/>
              </w:rPr>
              <w:t xml:space="preserve">set band combination not supported or not defined in RAN4 only for the purpose to reduce the fallback band combination report, where the consequence is that the network will </w:t>
            </w:r>
            <w:r>
              <w:rPr>
                <w:rFonts w:hint="eastAsia"/>
                <w:lang w:eastAsia="en-US"/>
              </w:rPr>
              <w:t xml:space="preserve">ignore </w:t>
            </w:r>
            <w:r>
              <w:rPr>
                <w:lang w:eastAsia="en-US"/>
              </w:rPr>
              <w:t>the super</w:t>
            </w:r>
            <w:r>
              <w:rPr>
                <w:rFonts w:hint="eastAsia"/>
                <w:lang w:eastAsia="en-US"/>
              </w:rPr>
              <w:t xml:space="preserve"> </w:t>
            </w:r>
            <w:r>
              <w:rPr>
                <w:lang w:eastAsia="en-US"/>
              </w:rPr>
              <w:t>set band combination and its fallback band combinations</w:t>
            </w:r>
            <w:r>
              <w:rPr>
                <w:rFonts w:hint="eastAsia"/>
                <w:lang w:eastAsia="en-US"/>
              </w:rPr>
              <w:t>.</w:t>
            </w:r>
          </w:p>
        </w:tc>
      </w:tr>
    </w:tbl>
    <w:p>
      <w:r>
        <w:rPr>
          <w:rFonts w:hint="eastAsia"/>
        </w:rPr>
        <w:t>Combined this understanding with the above example, there would be 2 different interpretations:</w:t>
      </w:r>
    </w:p>
    <w:p>
      <w:pPr>
        <w:ind w:left="420" w:leftChars="100" w:hanging="210" w:hangingChars="100"/>
        <w:rPr>
          <w:i/>
          <w:iCs/>
        </w:rPr>
      </w:pPr>
      <w:r>
        <w:rPr>
          <w:rFonts w:hint="eastAsia"/>
          <w:i/>
          <w:iCs/>
        </w:rPr>
        <w:t xml:space="preserve">1: The UE shall not report a super set band combination with bands A+B+C if the UE only supports BC A+B, BC A+C and BC B+C. </w:t>
      </w:r>
    </w:p>
    <w:p>
      <w:pPr>
        <w:ind w:left="420" w:leftChars="100" w:hanging="210" w:hangingChars="100"/>
        <w:rPr>
          <w:i/>
          <w:iCs/>
        </w:rPr>
      </w:pPr>
      <w:r>
        <w:rPr>
          <w:rFonts w:hint="eastAsia"/>
          <w:i/>
          <w:iCs/>
        </w:rPr>
        <w:t>2: The UE can report a BC with A+B+C even the UE only support</w:t>
      </w:r>
      <w:r>
        <w:rPr>
          <w:i/>
          <w:iCs/>
        </w:rPr>
        <w:t>s</w:t>
      </w:r>
      <w:r>
        <w:rPr>
          <w:rFonts w:hint="eastAsia"/>
          <w:i/>
          <w:iCs/>
        </w:rPr>
        <w:t xml:space="preserve"> BC A+B, BC A+C and BC B+C, for that the UE/Network shall determine the indeed supported BCs (e.g. BC A+B, BC A+C and BC B+C) from both the Bandcombinaitonlist and the </w:t>
      </w:r>
      <w:r>
        <w:rPr>
          <w:i/>
          <w:iCs/>
          <w:lang w:val="en-GB"/>
        </w:rPr>
        <w:t>FeatureSetCombination</w:t>
      </w:r>
      <w:r>
        <w:rPr>
          <w:rFonts w:hint="eastAsia"/>
          <w:i/>
          <w:iCs/>
        </w:rPr>
        <w:t>.</w:t>
      </w:r>
    </w:p>
    <w:p>
      <w:pPr>
        <w:rPr>
          <w:b/>
          <w:bCs/>
        </w:rPr>
      </w:pPr>
      <w:r>
        <w:rPr>
          <w:rFonts w:hint="eastAsia"/>
          <w:b/>
          <w:bCs/>
        </w:rPr>
        <w:t>Proposal 1: Ran2 need to further clarify which option is preferred:</w:t>
      </w:r>
    </w:p>
    <w:p>
      <w:pPr>
        <w:ind w:left="1050" w:leftChars="100" w:hanging="840" w:hangingChars="400"/>
        <w:rPr>
          <w:i/>
          <w:iCs/>
        </w:rPr>
      </w:pPr>
      <w:r>
        <w:rPr>
          <w:rFonts w:hint="eastAsia"/>
          <w:i/>
          <w:iCs/>
        </w:rPr>
        <w:t>Option 1: The UE shall not report a super set band combination (e.g. BC A+B+C) if the UE only support</w:t>
      </w:r>
      <w:r>
        <w:rPr>
          <w:i/>
          <w:iCs/>
        </w:rPr>
        <w:t>s</w:t>
      </w:r>
      <w:r>
        <w:rPr>
          <w:rFonts w:hint="eastAsia"/>
          <w:i/>
          <w:iCs/>
        </w:rPr>
        <w:t xml:space="preserve"> the fallback BC</w:t>
      </w:r>
      <w:r>
        <w:rPr>
          <w:i/>
          <w:iCs/>
        </w:rPr>
        <w:t>s</w:t>
      </w:r>
      <w:r>
        <w:rPr>
          <w:rFonts w:hint="eastAsia"/>
          <w:i/>
          <w:iCs/>
        </w:rPr>
        <w:t xml:space="preserve"> (e.g. Band BC A+B, BC A+C and BC B+C) for the signaling saving purpose.</w:t>
      </w:r>
    </w:p>
    <w:p>
      <w:pPr>
        <w:ind w:left="1050" w:leftChars="100" w:hanging="840" w:hangingChars="400"/>
        <w:rPr>
          <w:i/>
          <w:iCs/>
        </w:rPr>
      </w:pPr>
      <w:r>
        <w:rPr>
          <w:rFonts w:hint="eastAsia"/>
          <w:i/>
          <w:iCs/>
        </w:rPr>
        <w:t>Option 2: The UE can report a super BC (e.g. BC A+B+C) even the UE only support</w:t>
      </w:r>
      <w:r>
        <w:rPr>
          <w:i/>
          <w:iCs/>
        </w:rPr>
        <w:t>s</w:t>
      </w:r>
      <w:r>
        <w:rPr>
          <w:rFonts w:hint="eastAsia"/>
          <w:i/>
          <w:iCs/>
        </w:rPr>
        <w:t xml:space="preserve"> fallback (e.g. BC A+B, BC A+C and BC B+C), for that the UE/Network shall justify the indeed supported BCs (e.g. BC A+B, BC A+C and BC B+C) from both the Bandcombinaitonlist and the </w:t>
      </w:r>
      <w:r>
        <w:rPr>
          <w:i/>
          <w:iCs/>
          <w:lang w:val="en-GB"/>
        </w:rPr>
        <w:t>FeatureSetCombination</w:t>
      </w:r>
      <w:r>
        <w:rPr>
          <w:rFonts w:hint="eastAsia"/>
          <w:i/>
          <w:iCs/>
        </w:rPr>
        <w:t>.</w:t>
      </w:r>
    </w:p>
    <w:p>
      <w:pPr>
        <w:pStyle w:val="3"/>
        <w:keepNext w:val="0"/>
        <w:keepLines w:val="0"/>
        <w:spacing w:before="156" w:beforeLines="50"/>
        <w:ind w:left="0" w:firstLine="0"/>
        <w:rPr>
          <w:rFonts w:eastAsia="宋体"/>
          <w:b w:val="0"/>
          <w:bCs w:val="0"/>
          <w:sz w:val="28"/>
          <w:szCs w:val="28"/>
          <w:lang w:val="en-US"/>
        </w:rPr>
      </w:pPr>
      <w:r>
        <w:rPr>
          <w:rFonts w:hint="eastAsia"/>
          <w:b w:val="0"/>
          <w:bCs w:val="0"/>
          <w:sz w:val="28"/>
          <w:szCs w:val="28"/>
          <w:lang w:val="en-US"/>
        </w:rPr>
        <w:t>2.</w:t>
      </w:r>
      <w:r>
        <w:rPr>
          <w:rFonts w:hint="eastAsia" w:eastAsia="宋体"/>
          <w:b w:val="0"/>
          <w:bCs w:val="0"/>
          <w:sz w:val="28"/>
          <w:szCs w:val="28"/>
          <w:lang w:val="en-US"/>
        </w:rPr>
        <w:t>2 Option 1</w:t>
      </w:r>
    </w:p>
    <w:p>
      <w:pPr>
        <w:rPr>
          <w:i/>
        </w:rPr>
      </w:pPr>
      <w:r>
        <w:rPr>
          <w:rFonts w:hint="eastAsia"/>
        </w:rPr>
        <w:t xml:space="preserve">If we go to the option 1 that the UE shall not report a super set band combination (e.g. BC A+B+C) </w:t>
      </w:r>
      <w:r>
        <w:t>if</w:t>
      </w:r>
      <w:r>
        <w:rPr>
          <w:rFonts w:hint="eastAsia"/>
        </w:rPr>
        <w:t xml:space="preserve"> the UE only support</w:t>
      </w:r>
      <w:r>
        <w:t>s</w:t>
      </w:r>
      <w:r>
        <w:rPr>
          <w:rFonts w:hint="eastAsia"/>
        </w:rPr>
        <w:t xml:space="preserve"> the fallback BC</w:t>
      </w:r>
      <w:r>
        <w:t>s</w:t>
      </w:r>
      <w:r>
        <w:rPr>
          <w:rFonts w:hint="eastAsia"/>
        </w:rPr>
        <w:t xml:space="preserve"> (e.g. BC A+B, BC A+C and BC B+C), we need to find other use cases for the Note 2 to the </w:t>
      </w:r>
      <w:r>
        <w:rPr>
          <w:i/>
          <w:lang w:val="en-GB"/>
        </w:rPr>
        <w:t>FeatureSetCombination</w:t>
      </w:r>
      <w:r>
        <w:rPr>
          <w:rFonts w:hint="eastAsia"/>
          <w:i/>
        </w:rPr>
        <w:t xml:space="preserve">. </w:t>
      </w:r>
    </w:p>
    <w:p>
      <w:pPr>
        <w:rPr>
          <w:b/>
          <w:bCs/>
        </w:rPr>
      </w:pPr>
      <w:r>
        <w:rPr>
          <w:rFonts w:hint="eastAsia"/>
          <w:b/>
          <w:bCs/>
        </w:rPr>
        <w:t xml:space="preserve">Observation 1:  If option 1 is preferred, RAN2 shall re-evaluate whether the Note2 to the </w:t>
      </w:r>
      <w:r>
        <w:rPr>
          <w:rFonts w:hint="eastAsia"/>
          <w:b/>
          <w:bCs/>
          <w:lang w:val="en-GB"/>
        </w:rPr>
        <w:t>FeatureSetCombination</w:t>
      </w:r>
      <w:r>
        <w:rPr>
          <w:rFonts w:hint="eastAsia"/>
          <w:b/>
          <w:bCs/>
        </w:rPr>
        <w:t xml:space="preserve"> is still needed.</w:t>
      </w:r>
    </w:p>
    <w:p>
      <w:r>
        <w:rPr>
          <w:rFonts w:hint="eastAsia"/>
        </w:rPr>
        <w:t xml:space="preserve">In the last meeting, another issue on NR-DC and CA [5] was proposed and hope RAN2 </w:t>
      </w:r>
      <w:r>
        <w:rPr>
          <w:sz w:val="22"/>
          <w:szCs w:val="22"/>
        </w:rPr>
        <w:t>to confirm that the current UE capability signaling allows the UE to declare band combinations where NR-DC is supported, but NR-CA is not supported.</w:t>
      </w:r>
      <w:r>
        <w:rPr>
          <w:rFonts w:hint="eastAsia"/>
          <w:sz w:val="22"/>
          <w:szCs w:val="22"/>
        </w:rPr>
        <w:t xml:space="preserve"> Just as described in [5], if this issue was confirmed, it can be implemented by the method as below:</w:t>
      </w:r>
    </w:p>
    <w:tbl>
      <w:tblPr>
        <w:tblStyle w:val="57"/>
        <w:tblW w:w="9150"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50" w:type="dxa"/>
          </w:tcPr>
          <w:p>
            <w:pPr>
              <w:pStyle w:val="53"/>
              <w:spacing w:before="0" w:beforeAutospacing="0" w:after="0" w:afterAutospacing="0" w:line="315" w:lineRule="atLeast"/>
              <w:rPr>
                <w:rFonts w:eastAsia="sans-serif"/>
                <w:color w:val="000000"/>
                <w:sz w:val="21"/>
                <w:szCs w:val="21"/>
              </w:rPr>
            </w:pPr>
            <w:r>
              <w:rPr>
                <w:rFonts w:eastAsia="游ゴシック"/>
                <w:color w:val="000000"/>
                <w:sz w:val="22"/>
                <w:szCs w:val="22"/>
              </w:rPr>
              <w:t>1. </w:t>
            </w:r>
            <w:r>
              <w:rPr>
                <w:rStyle w:val="63"/>
                <w:rFonts w:eastAsia="sans-serif"/>
                <w:i w:val="0"/>
                <w:color w:val="000000"/>
                <w:sz w:val="22"/>
                <w:szCs w:val="22"/>
              </w:rPr>
              <w:t xml:space="preserve">In the featureSetCombinationDC (for NR-DC), the UE can </w:t>
            </w:r>
            <w:r>
              <w:rPr>
                <w:rFonts w:eastAsia="sans-serif"/>
                <w:color w:val="000000"/>
                <w:sz w:val="22"/>
                <w:szCs w:val="22"/>
              </w:rPr>
              <w:t>set </w:t>
            </w:r>
            <w:r>
              <w:rPr>
                <w:rStyle w:val="63"/>
                <w:rFonts w:eastAsia="sans-serif"/>
                <w:i w:val="0"/>
                <w:color w:val="000000"/>
                <w:sz w:val="22"/>
                <w:szCs w:val="22"/>
              </w:rPr>
              <w:t>FeatureSetUplinkId</w:t>
            </w:r>
            <w:r>
              <w:rPr>
                <w:rFonts w:eastAsia="sans-serif"/>
                <w:color w:val="000000"/>
                <w:sz w:val="22"/>
                <w:szCs w:val="22"/>
              </w:rPr>
              <w:t> and </w:t>
            </w:r>
            <w:r>
              <w:rPr>
                <w:rStyle w:val="63"/>
                <w:rFonts w:eastAsia="sans-serif"/>
                <w:i w:val="0"/>
                <w:color w:val="000000"/>
                <w:sz w:val="22"/>
                <w:szCs w:val="22"/>
              </w:rPr>
              <w:t>FeatureSetDownlinkId</w:t>
            </w:r>
            <w:r>
              <w:rPr>
                <w:rFonts w:eastAsia="sans-serif"/>
                <w:color w:val="000000"/>
                <w:sz w:val="22"/>
                <w:szCs w:val="22"/>
              </w:rPr>
              <w:t> for each band to non-zero value, i.e. pointing to a valid feature set.</w:t>
            </w:r>
          </w:p>
          <w:p>
            <w:pPr>
              <w:pStyle w:val="53"/>
              <w:spacing w:before="0" w:beforeAutospacing="0" w:after="0" w:afterAutospacing="0" w:line="315" w:lineRule="atLeast"/>
              <w:rPr>
                <w:lang w:val="en-US" w:eastAsia="zh-CN"/>
              </w:rPr>
            </w:pPr>
            <w:r>
              <w:rPr>
                <w:rFonts w:eastAsia="游ゴシック"/>
                <w:color w:val="000000"/>
                <w:sz w:val="22"/>
                <w:szCs w:val="22"/>
              </w:rPr>
              <w:t>2. </w:t>
            </w:r>
            <w:r>
              <w:rPr>
                <w:rFonts w:eastAsia="sans-serif"/>
                <w:color w:val="000000"/>
                <w:sz w:val="22"/>
                <w:szCs w:val="22"/>
              </w:rPr>
              <w:t>In the featureSetCombination (for CA, </w:t>
            </w:r>
            <w:r>
              <w:rPr>
                <w:rStyle w:val="59"/>
                <w:rFonts w:eastAsia="sans-serif"/>
                <w:color w:val="000000"/>
                <w:sz w:val="22"/>
                <w:szCs w:val="22"/>
              </w:rPr>
              <w:t>mandatory present</w:t>
            </w:r>
            <w:r>
              <w:rPr>
                <w:rFonts w:eastAsia="sans-serif"/>
                <w:color w:val="000000"/>
                <w:sz w:val="22"/>
                <w:szCs w:val="22"/>
              </w:rPr>
              <w:t>), the UE can set </w:t>
            </w:r>
            <w:r>
              <w:rPr>
                <w:rStyle w:val="63"/>
                <w:rFonts w:eastAsia="sans-serif"/>
                <w:i w:val="0"/>
                <w:color w:val="0000FF"/>
                <w:sz w:val="22"/>
                <w:szCs w:val="22"/>
              </w:rPr>
              <w:t>FeatureSetUplinkId</w:t>
            </w:r>
            <w:r>
              <w:rPr>
                <w:rFonts w:eastAsia="sans-serif"/>
                <w:color w:val="0000FF"/>
                <w:sz w:val="22"/>
                <w:szCs w:val="22"/>
              </w:rPr>
              <w:t> and </w:t>
            </w:r>
            <w:r>
              <w:rPr>
                <w:rStyle w:val="63"/>
                <w:rFonts w:eastAsia="sans-serif"/>
                <w:i w:val="0"/>
                <w:color w:val="0000FF"/>
                <w:sz w:val="22"/>
                <w:szCs w:val="22"/>
              </w:rPr>
              <w:t>FeatureSetDownlinkId</w:t>
            </w:r>
            <w:r>
              <w:rPr>
                <w:rFonts w:eastAsia="sans-serif"/>
                <w:color w:val="0000FF"/>
                <w:sz w:val="22"/>
                <w:szCs w:val="22"/>
              </w:rPr>
              <w:t> to 0 for the Band-fr2</w:t>
            </w:r>
            <w:r>
              <w:rPr>
                <w:rFonts w:eastAsia="sans-serif"/>
                <w:color w:val="000000"/>
                <w:sz w:val="22"/>
                <w:szCs w:val="22"/>
              </w:rPr>
              <w:t>. This essentially indicates that the UE supports CA band combination with Band-fr1 only.</w:t>
            </w:r>
          </w:p>
        </w:tc>
      </w:tr>
    </w:tbl>
    <w:p/>
    <w:p>
      <w:pPr>
        <w:rPr>
          <w:rFonts w:eastAsia="sans-serif"/>
          <w:color w:val="000000"/>
          <w:sz w:val="22"/>
          <w:szCs w:val="22"/>
        </w:rPr>
      </w:pPr>
      <w:r>
        <w:rPr>
          <w:rFonts w:hint="eastAsia"/>
        </w:rPr>
        <w:t>For example:</w:t>
      </w:r>
      <w:r>
        <w:t xml:space="preserve"> a UE support DC with FR1 band A + FR2 band B, but it doesn’t support CA with FR1 band A + FR2 band B, then it shall set the </w:t>
      </w:r>
      <w:r>
        <w:rPr>
          <w:rFonts w:eastAsia="sans-serif"/>
          <w:color w:val="000000"/>
          <w:sz w:val="22"/>
          <w:szCs w:val="22"/>
        </w:rPr>
        <w:t>featureSetCombination in the original Bandcombination as below:</w:t>
      </w:r>
    </w:p>
    <w:tbl>
      <w:tblPr>
        <w:tblStyle w:val="57"/>
        <w:tblW w:w="97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7"/>
        <w:gridCol w:w="3257"/>
        <w:gridCol w:w="3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57" w:type="dxa"/>
          </w:tcPr>
          <w:p>
            <w:pPr>
              <w:jc w:val="center"/>
              <w:rPr>
                <w:rFonts w:eastAsia="sans-serif"/>
                <w:color w:val="000000"/>
                <w:sz w:val="22"/>
                <w:szCs w:val="22"/>
                <w:lang w:eastAsia="en-US"/>
              </w:rPr>
            </w:pPr>
            <w:r>
              <w:rPr>
                <w:rFonts w:eastAsia="sans-serif"/>
                <w:color w:val="000000"/>
                <w:sz w:val="22"/>
                <w:szCs w:val="22"/>
                <w:lang w:eastAsia="en-US"/>
              </w:rPr>
              <w:t>featureSetCombination</w:t>
            </w:r>
          </w:p>
        </w:tc>
        <w:tc>
          <w:tcPr>
            <w:tcW w:w="3257" w:type="dxa"/>
          </w:tcPr>
          <w:p>
            <w:pPr>
              <w:jc w:val="center"/>
              <w:rPr>
                <w:color w:val="000000"/>
                <w:sz w:val="22"/>
                <w:szCs w:val="22"/>
                <w:lang w:eastAsia="en-US"/>
              </w:rPr>
            </w:pPr>
            <w:r>
              <w:rPr>
                <w:lang w:eastAsia="en-US"/>
              </w:rPr>
              <w:t>FR1 band A</w:t>
            </w:r>
          </w:p>
        </w:tc>
        <w:tc>
          <w:tcPr>
            <w:tcW w:w="3257" w:type="dxa"/>
          </w:tcPr>
          <w:p>
            <w:pPr>
              <w:jc w:val="center"/>
              <w:rPr>
                <w:rFonts w:eastAsia="sans-serif"/>
                <w:color w:val="000000"/>
                <w:sz w:val="22"/>
                <w:szCs w:val="22"/>
                <w:lang w:eastAsia="en-US"/>
              </w:rPr>
            </w:pPr>
            <w:r>
              <w:rPr>
                <w:lang w:eastAsia="en-US"/>
              </w:rPr>
              <w:t>FR2 band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57" w:type="dxa"/>
          </w:tcPr>
          <w:p>
            <w:pPr>
              <w:rPr>
                <w:color w:val="000000"/>
                <w:sz w:val="22"/>
                <w:szCs w:val="22"/>
                <w:lang w:eastAsia="en-US"/>
              </w:rPr>
            </w:pPr>
            <w:r>
              <w:rPr>
                <w:rFonts w:hint="eastAsia"/>
                <w:color w:val="000000"/>
                <w:sz w:val="22"/>
                <w:szCs w:val="22"/>
                <w:lang w:eastAsia="en-US"/>
              </w:rPr>
              <w:t>FS group 1</w:t>
            </w:r>
          </w:p>
        </w:tc>
        <w:tc>
          <w:tcPr>
            <w:tcW w:w="3257" w:type="dxa"/>
          </w:tcPr>
          <w:p>
            <w:pPr>
              <w:rPr>
                <w:rFonts w:eastAsia="sans-serif"/>
                <w:color w:val="0000FF"/>
                <w:sz w:val="22"/>
                <w:szCs w:val="22"/>
                <w:lang w:eastAsia="en-US"/>
              </w:rPr>
            </w:pPr>
            <w:r>
              <w:rPr>
                <w:rStyle w:val="63"/>
                <w:rFonts w:eastAsia="sans-serif"/>
                <w:i w:val="0"/>
                <w:color w:val="0000FF"/>
                <w:sz w:val="22"/>
                <w:szCs w:val="22"/>
                <w:lang w:eastAsia="en-US"/>
              </w:rPr>
              <w:t>FeatureSetDownlinkId</w:t>
            </w:r>
            <w:r>
              <w:rPr>
                <w:rFonts w:eastAsia="sans-serif"/>
                <w:color w:val="0000FF"/>
                <w:sz w:val="22"/>
                <w:szCs w:val="22"/>
                <w:lang w:eastAsia="en-US"/>
              </w:rPr>
              <w:t> = 0</w:t>
            </w:r>
          </w:p>
          <w:p>
            <w:pPr>
              <w:rPr>
                <w:rFonts w:eastAsia="sans-serif"/>
                <w:color w:val="000000"/>
                <w:sz w:val="22"/>
                <w:szCs w:val="22"/>
                <w:lang w:eastAsia="en-US"/>
              </w:rPr>
            </w:pPr>
            <w:r>
              <w:rPr>
                <w:rStyle w:val="63"/>
                <w:rFonts w:eastAsia="sans-serif"/>
                <w:i w:val="0"/>
                <w:color w:val="0000FF"/>
                <w:sz w:val="22"/>
                <w:szCs w:val="22"/>
                <w:lang w:eastAsia="en-US"/>
              </w:rPr>
              <w:t>FeatureSetUplinkId</w:t>
            </w:r>
            <w:r>
              <w:rPr>
                <w:rFonts w:eastAsia="sans-serif"/>
                <w:color w:val="0000FF"/>
                <w:sz w:val="22"/>
                <w:szCs w:val="22"/>
                <w:lang w:eastAsia="en-US"/>
              </w:rPr>
              <w:t> =0</w:t>
            </w:r>
          </w:p>
        </w:tc>
        <w:tc>
          <w:tcPr>
            <w:tcW w:w="3257" w:type="dxa"/>
          </w:tcPr>
          <w:p>
            <w:pPr>
              <w:rPr>
                <w:rFonts w:eastAsia="sans-serif"/>
                <w:sz w:val="22"/>
                <w:szCs w:val="22"/>
                <w:lang w:eastAsia="en-US"/>
              </w:rPr>
            </w:pPr>
            <w:r>
              <w:rPr>
                <w:rStyle w:val="63"/>
                <w:rFonts w:eastAsia="sans-serif"/>
                <w:i w:val="0"/>
                <w:sz w:val="22"/>
                <w:szCs w:val="22"/>
                <w:lang w:eastAsia="en-US"/>
              </w:rPr>
              <w:t>FeatureSetDownlinkId</w:t>
            </w:r>
            <w:r>
              <w:rPr>
                <w:rFonts w:eastAsia="sans-serif"/>
                <w:sz w:val="22"/>
                <w:szCs w:val="22"/>
                <w:lang w:eastAsia="en-US"/>
              </w:rPr>
              <w:t> = m</w:t>
            </w:r>
          </w:p>
          <w:p>
            <w:pPr>
              <w:rPr>
                <w:rFonts w:eastAsia="sans-serif"/>
                <w:color w:val="000000"/>
                <w:sz w:val="22"/>
                <w:szCs w:val="22"/>
                <w:lang w:eastAsia="en-US"/>
              </w:rPr>
            </w:pPr>
            <w:r>
              <w:rPr>
                <w:rStyle w:val="63"/>
                <w:rFonts w:eastAsia="sans-serif"/>
                <w:i w:val="0"/>
                <w:sz w:val="22"/>
                <w:szCs w:val="22"/>
                <w:lang w:eastAsia="en-US"/>
              </w:rPr>
              <w:t>FeatureSetUplinkId</w:t>
            </w:r>
            <w:r>
              <w:rPr>
                <w:rFonts w:eastAsia="sans-serif"/>
                <w:sz w:val="22"/>
                <w:szCs w:val="22"/>
                <w:lang w:eastAsia="en-US"/>
              </w:rPr>
              <w:t>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57" w:type="dxa"/>
          </w:tcPr>
          <w:p>
            <w:pPr>
              <w:rPr>
                <w:color w:val="000000"/>
                <w:sz w:val="22"/>
                <w:szCs w:val="22"/>
                <w:lang w:eastAsia="en-US"/>
              </w:rPr>
            </w:pPr>
            <w:r>
              <w:rPr>
                <w:rFonts w:hint="eastAsia"/>
                <w:color w:val="000000"/>
                <w:sz w:val="22"/>
                <w:szCs w:val="22"/>
                <w:lang w:eastAsia="en-US"/>
              </w:rPr>
              <w:t>FS group 2</w:t>
            </w:r>
          </w:p>
        </w:tc>
        <w:tc>
          <w:tcPr>
            <w:tcW w:w="3257" w:type="dxa"/>
          </w:tcPr>
          <w:p>
            <w:pPr>
              <w:rPr>
                <w:rFonts w:eastAsia="sans-serif"/>
                <w:sz w:val="22"/>
                <w:szCs w:val="22"/>
                <w:lang w:eastAsia="en-US"/>
              </w:rPr>
            </w:pPr>
            <w:r>
              <w:rPr>
                <w:rStyle w:val="63"/>
                <w:rFonts w:eastAsia="sans-serif"/>
                <w:i w:val="0"/>
                <w:sz w:val="22"/>
                <w:szCs w:val="22"/>
                <w:lang w:eastAsia="en-US"/>
              </w:rPr>
              <w:t>FeatureSetDownlinkId</w:t>
            </w:r>
            <w:r>
              <w:rPr>
                <w:rFonts w:eastAsia="sans-serif"/>
                <w:sz w:val="22"/>
                <w:szCs w:val="22"/>
                <w:lang w:eastAsia="en-US"/>
              </w:rPr>
              <w:t> = x</w:t>
            </w:r>
          </w:p>
          <w:p>
            <w:pPr>
              <w:rPr>
                <w:rFonts w:eastAsia="sans-serif"/>
                <w:b/>
                <w:color w:val="000000"/>
                <w:sz w:val="22"/>
                <w:szCs w:val="22"/>
                <w:lang w:eastAsia="en-US"/>
              </w:rPr>
            </w:pPr>
            <w:r>
              <w:rPr>
                <w:rStyle w:val="63"/>
                <w:rFonts w:eastAsia="sans-serif"/>
                <w:i w:val="0"/>
                <w:sz w:val="22"/>
                <w:szCs w:val="22"/>
                <w:lang w:eastAsia="en-US"/>
              </w:rPr>
              <w:t>FeatureSetUplinkId</w:t>
            </w:r>
            <w:r>
              <w:rPr>
                <w:rFonts w:eastAsia="sans-serif"/>
                <w:sz w:val="22"/>
                <w:szCs w:val="22"/>
                <w:lang w:eastAsia="en-US"/>
              </w:rPr>
              <w:t> =y</w:t>
            </w:r>
          </w:p>
        </w:tc>
        <w:tc>
          <w:tcPr>
            <w:tcW w:w="3257" w:type="dxa"/>
          </w:tcPr>
          <w:p>
            <w:pPr>
              <w:rPr>
                <w:rFonts w:eastAsia="sans-serif"/>
                <w:color w:val="0000FF"/>
                <w:sz w:val="22"/>
                <w:szCs w:val="22"/>
                <w:lang w:eastAsia="en-US"/>
              </w:rPr>
            </w:pPr>
            <w:r>
              <w:rPr>
                <w:rStyle w:val="63"/>
                <w:rFonts w:eastAsia="sans-serif"/>
                <w:i w:val="0"/>
                <w:color w:val="0000FF"/>
                <w:sz w:val="22"/>
                <w:szCs w:val="22"/>
                <w:lang w:eastAsia="en-US"/>
              </w:rPr>
              <w:t>FeatureSetDownlinkId</w:t>
            </w:r>
            <w:r>
              <w:rPr>
                <w:rFonts w:eastAsia="sans-serif"/>
                <w:color w:val="0000FF"/>
                <w:sz w:val="22"/>
                <w:szCs w:val="22"/>
                <w:lang w:eastAsia="en-US"/>
              </w:rPr>
              <w:t> = 0</w:t>
            </w:r>
          </w:p>
          <w:p>
            <w:pPr>
              <w:rPr>
                <w:rFonts w:eastAsia="sans-serif"/>
                <w:color w:val="000000"/>
                <w:sz w:val="22"/>
                <w:szCs w:val="22"/>
                <w:lang w:eastAsia="en-US"/>
              </w:rPr>
            </w:pPr>
            <w:r>
              <w:rPr>
                <w:rStyle w:val="63"/>
                <w:rFonts w:eastAsia="sans-serif"/>
                <w:i w:val="0"/>
                <w:color w:val="0000FF"/>
                <w:sz w:val="22"/>
                <w:szCs w:val="22"/>
                <w:lang w:eastAsia="en-US"/>
              </w:rPr>
              <w:t>FeatureSetUplinkId</w:t>
            </w:r>
            <w:r>
              <w:rPr>
                <w:rFonts w:eastAsia="sans-serif"/>
                <w:color w:val="0000FF"/>
                <w:sz w:val="22"/>
                <w:szCs w:val="22"/>
                <w:lang w:eastAsia="en-US"/>
              </w:rPr>
              <w:t> =0</w:t>
            </w:r>
          </w:p>
        </w:tc>
      </w:tr>
    </w:tbl>
    <w:p>
      <w:r>
        <w:t xml:space="preserve">Obviously, if this method/understanding was confirmed, </w:t>
      </w:r>
      <w:r>
        <w:rPr>
          <w:rFonts w:hint="eastAsia"/>
        </w:rPr>
        <w:t xml:space="preserve">the Note 2 to the </w:t>
      </w:r>
      <w:r>
        <w:rPr>
          <w:i/>
          <w:lang w:val="en-GB"/>
        </w:rPr>
        <w:t>FeatureSetCombination</w:t>
      </w:r>
      <w:r>
        <w:rPr>
          <w:rFonts w:hint="eastAsia"/>
        </w:rPr>
        <w:t xml:space="preserve"> can be reused for this scenario. However, to avoid confusion, it better to add a clarification to the Note 2 to indicate the possible use cases. </w:t>
      </w:r>
    </w:p>
    <w:p>
      <w:pPr>
        <w:rPr>
          <w:b/>
          <w:bCs/>
        </w:rPr>
      </w:pPr>
      <w:r>
        <w:rPr>
          <w:rFonts w:hint="eastAsia"/>
          <w:b/>
          <w:bCs/>
        </w:rPr>
        <w:t>Proposal 2: If the UE is allowed to declare band combinations where NR-DC is supported but the NR</w:t>
      </w:r>
      <w:r>
        <w:rPr>
          <w:b/>
          <w:bCs/>
        </w:rPr>
        <w:t>-</w:t>
      </w:r>
      <w:r>
        <w:rPr>
          <w:rFonts w:hint="eastAsia"/>
          <w:b/>
          <w:bCs/>
        </w:rPr>
        <w:t xml:space="preserve">CA is not supported, the Note 2 to the </w:t>
      </w:r>
      <w:r>
        <w:rPr>
          <w:b/>
          <w:bCs/>
          <w:i/>
          <w:lang w:val="en-GB"/>
        </w:rPr>
        <w:t>FeatureSetCombination</w:t>
      </w:r>
      <w:r>
        <w:rPr>
          <w:rFonts w:hint="eastAsia"/>
          <w:b/>
          <w:bCs/>
        </w:rPr>
        <w:t xml:space="preserve"> can be reused with the following clarification.</w:t>
      </w:r>
    </w:p>
    <w:tbl>
      <w:tblPr>
        <w:tblStyle w:val="57"/>
        <w:tblW w:w="9053" w:type="dxa"/>
        <w:tblInd w:w="2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53" w:type="dxa"/>
          </w:tcPr>
          <w:p>
            <w:pPr>
              <w:rPr>
                <w:lang w:eastAsia="en-US"/>
              </w:rPr>
            </w:pPr>
            <w:r>
              <w:rPr>
                <w:lang w:val="en-GB" w:eastAsia="en-US"/>
              </w:rPr>
              <w:t>NOTE 2:</w:t>
            </w:r>
            <w:r>
              <w:rPr>
                <w:lang w:val="en-GB" w:eastAsia="en-US"/>
              </w:rPr>
              <w:tab/>
            </w:r>
            <w:r>
              <w:rPr>
                <w:lang w:val="en-GB" w:eastAsia="en-US"/>
              </w:rPr>
              <w:t xml:space="preserve">The UE may advertise a </w:t>
            </w:r>
            <w:r>
              <w:rPr>
                <w:i/>
                <w:lang w:val="en-GB" w:eastAsia="en-US"/>
              </w:rPr>
              <w:t>FeatureSetCombination</w:t>
            </w:r>
            <w:r>
              <w:rPr>
                <w:lang w:val="en-GB" w:eastAsia="en-US"/>
              </w:rPr>
              <w:t xml:space="preserve"> containing only fallback band combinations. That means, in a </w:t>
            </w:r>
            <w:r>
              <w:rPr>
                <w:i/>
                <w:lang w:val="en-GB" w:eastAsia="en-US"/>
              </w:rPr>
              <w:t>FeatureSetCombination,</w:t>
            </w:r>
            <w:r>
              <w:rPr>
                <w:lang w:val="en-GB" w:eastAsia="en-US"/>
              </w:rPr>
              <w:t xml:space="preserve"> each group of </w:t>
            </w:r>
            <w:r>
              <w:rPr>
                <w:i/>
                <w:lang w:val="en-GB" w:eastAsia="en-US"/>
              </w:rPr>
              <w:t>FeatureSets</w:t>
            </w:r>
            <w:r>
              <w:rPr>
                <w:lang w:val="en-GB" w:eastAsia="en-US"/>
              </w:rPr>
              <w:t xml:space="preserve"> across the bands may contain at least one pair of </w:t>
            </w:r>
            <w:r>
              <w:rPr>
                <w:i/>
                <w:lang w:val="en-GB" w:eastAsia="en-US"/>
              </w:rPr>
              <w:t>FeatureSetUplinkId</w:t>
            </w:r>
            <w:r>
              <w:rPr>
                <w:lang w:val="en-GB" w:eastAsia="en-US"/>
              </w:rPr>
              <w:t xml:space="preserve"> and </w:t>
            </w:r>
            <w:r>
              <w:rPr>
                <w:i/>
                <w:lang w:val="en-GB" w:eastAsia="en-US"/>
              </w:rPr>
              <w:t>FeatureSetDownlinkId</w:t>
            </w:r>
            <w:r>
              <w:rPr>
                <w:lang w:val="en-GB" w:eastAsia="en-US"/>
              </w:rPr>
              <w:t xml:space="preserve"> which is set to 0/0.</w:t>
            </w:r>
            <w:r>
              <w:rPr>
                <w:rFonts w:hint="eastAsia"/>
                <w:lang w:eastAsia="en-US"/>
              </w:rPr>
              <w:t xml:space="preserve"> </w:t>
            </w:r>
            <w:r>
              <w:rPr>
                <w:rFonts w:hint="eastAsia"/>
                <w:color w:val="FF0000"/>
                <w:lang w:eastAsia="en-US"/>
              </w:rPr>
              <w:t xml:space="preserve">The UE may use this method </w:t>
            </w:r>
            <w:r>
              <w:rPr>
                <w:color w:val="FF0000"/>
                <w:sz w:val="22"/>
                <w:szCs w:val="22"/>
                <w:lang w:eastAsia="en-US"/>
              </w:rPr>
              <w:t xml:space="preserve">to declare band combinations where NR-DC is supported, but </w:t>
            </w:r>
            <w:r>
              <w:rPr>
                <w:rFonts w:hint="eastAsia"/>
                <w:color w:val="FF0000"/>
                <w:sz w:val="22"/>
                <w:szCs w:val="22"/>
                <w:lang w:eastAsia="en-US"/>
              </w:rPr>
              <w:t xml:space="preserve">the </w:t>
            </w:r>
            <w:r>
              <w:rPr>
                <w:color w:val="FF0000"/>
                <w:sz w:val="22"/>
                <w:szCs w:val="22"/>
                <w:lang w:eastAsia="en-US"/>
              </w:rPr>
              <w:t>NR-CA is not supported</w:t>
            </w:r>
            <w:r>
              <w:rPr>
                <w:rFonts w:hint="eastAsia"/>
                <w:color w:val="FF0000"/>
                <w:lang w:eastAsia="en-US"/>
              </w:rPr>
              <w:t>.</w:t>
            </w:r>
          </w:p>
        </w:tc>
      </w:tr>
    </w:tbl>
    <w:p>
      <w:pPr>
        <w:rPr>
          <w:sz w:val="22"/>
          <w:szCs w:val="22"/>
        </w:rPr>
      </w:pPr>
      <w:r>
        <w:rPr>
          <w:rFonts w:hint="eastAsia"/>
        </w:rPr>
        <w:t>On the other hand, if RAN2 confirm</w:t>
      </w:r>
      <w:r>
        <w:t>s</w:t>
      </w:r>
      <w:r>
        <w:rPr>
          <w:rFonts w:hint="eastAsia"/>
        </w:rPr>
        <w:t xml:space="preserve"> that the UE shall not </w:t>
      </w:r>
      <w:r>
        <w:rPr>
          <w:sz w:val="22"/>
          <w:szCs w:val="22"/>
        </w:rPr>
        <w:t>declare band combinations where NR-DC is supported, but NR CA is not supported</w:t>
      </w:r>
      <w:r>
        <w:rPr>
          <w:rFonts w:hint="eastAsia"/>
          <w:sz w:val="22"/>
          <w:szCs w:val="22"/>
        </w:rPr>
        <w:t xml:space="preserve">, </w:t>
      </w:r>
      <w:r>
        <w:rPr>
          <w:sz w:val="22"/>
          <w:szCs w:val="22"/>
        </w:rPr>
        <w:t xml:space="preserve">currently, we can’t see any use cases for the Note2, </w:t>
      </w:r>
      <w:r>
        <w:rPr>
          <w:rFonts w:hint="eastAsia"/>
          <w:sz w:val="22"/>
          <w:szCs w:val="22"/>
        </w:rPr>
        <w:t>the Note2</w:t>
      </w:r>
      <w:r>
        <w:rPr>
          <w:sz w:val="22"/>
          <w:szCs w:val="22"/>
        </w:rPr>
        <w:t xml:space="preserve"> to the FeatureSetCombination</w:t>
      </w:r>
      <w:r>
        <w:rPr>
          <w:rFonts w:hint="eastAsia"/>
          <w:sz w:val="22"/>
          <w:szCs w:val="22"/>
        </w:rPr>
        <w:t xml:space="preserve"> </w:t>
      </w:r>
      <w:r>
        <w:rPr>
          <w:sz w:val="22"/>
          <w:szCs w:val="22"/>
        </w:rPr>
        <w:t xml:space="preserve">shall be re-evaluated and if there is no use cases, it </w:t>
      </w:r>
      <w:r>
        <w:rPr>
          <w:rFonts w:hint="eastAsia"/>
          <w:sz w:val="22"/>
          <w:szCs w:val="22"/>
        </w:rPr>
        <w:t>shall be deleted to avoid confusion.</w:t>
      </w:r>
    </w:p>
    <w:p>
      <w:pPr>
        <w:rPr>
          <w:b/>
          <w:bCs/>
        </w:rPr>
      </w:pPr>
      <w:r>
        <w:rPr>
          <w:rFonts w:hint="eastAsia"/>
          <w:b/>
          <w:bCs/>
        </w:rPr>
        <w:t xml:space="preserve">Proposal 3: If option 1 is preferred and the UE is not allowed </w:t>
      </w:r>
      <w:r>
        <w:rPr>
          <w:b/>
          <w:bCs/>
        </w:rPr>
        <w:t xml:space="preserve">to </w:t>
      </w:r>
      <w:r>
        <w:rPr>
          <w:rFonts w:hint="eastAsia"/>
          <w:b/>
          <w:bCs/>
        </w:rPr>
        <w:t xml:space="preserve">declare band combinations where NR-DC is supported but NR-CA is not supported, the Note 2 to the FeatureSetCombination shall be </w:t>
      </w:r>
      <w:r>
        <w:rPr>
          <w:b/>
          <w:bCs/>
        </w:rPr>
        <w:t xml:space="preserve">re-evaluate. If there is no use cases, it </w:t>
      </w:r>
      <w:r>
        <w:rPr>
          <w:rFonts w:hint="eastAsia"/>
          <w:b/>
          <w:bCs/>
        </w:rPr>
        <w:t>shall be deleted to avoid confusion</w:t>
      </w:r>
      <w:r>
        <w:rPr>
          <w:b/>
          <w:bCs/>
        </w:rPr>
        <w:t>.</w:t>
      </w:r>
    </w:p>
    <w:p>
      <w:pPr>
        <w:pStyle w:val="3"/>
        <w:keepNext w:val="0"/>
        <w:keepLines w:val="0"/>
        <w:spacing w:before="156" w:beforeLines="50"/>
        <w:ind w:left="0" w:firstLine="0"/>
        <w:rPr>
          <w:rFonts w:eastAsia="宋体"/>
          <w:b w:val="0"/>
          <w:bCs w:val="0"/>
          <w:sz w:val="28"/>
          <w:szCs w:val="28"/>
          <w:lang w:val="en-US"/>
        </w:rPr>
      </w:pPr>
      <w:r>
        <w:rPr>
          <w:rFonts w:hint="eastAsia"/>
          <w:b w:val="0"/>
          <w:bCs w:val="0"/>
          <w:sz w:val="28"/>
          <w:szCs w:val="28"/>
          <w:lang w:val="en-US"/>
        </w:rPr>
        <w:t>2.</w:t>
      </w:r>
      <w:r>
        <w:rPr>
          <w:rFonts w:hint="eastAsia" w:eastAsia="宋体"/>
          <w:b w:val="0"/>
          <w:bCs w:val="0"/>
          <w:sz w:val="28"/>
          <w:szCs w:val="28"/>
          <w:lang w:val="en-US"/>
        </w:rPr>
        <w:t xml:space="preserve">3 Option 2 </w:t>
      </w:r>
    </w:p>
    <w:p>
      <w:r>
        <w:rPr>
          <w:rFonts w:hint="eastAsia"/>
        </w:rPr>
        <w:t xml:space="preserve">For the option 2, a supper BC (e.g. BC A+B+C) is adopted, according to the current BandCombination structure, the following parameters are defined per BC or per band per BC. </w:t>
      </w:r>
    </w:p>
    <w:tbl>
      <w:tblPr>
        <w:tblStyle w:val="57"/>
        <w:tblW w:w="10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3"/>
        <w:gridCol w:w="7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3" w:type="dxa"/>
            <w:vMerge w:val="restart"/>
          </w:tcPr>
          <w:p>
            <w:pPr>
              <w:rPr>
                <w:lang w:eastAsia="en-US"/>
              </w:rPr>
            </w:pPr>
            <w:r>
              <w:rPr>
                <w:rFonts w:hint="eastAsia"/>
                <w:lang w:eastAsia="en-US"/>
              </w:rPr>
              <w:t>CA related Parameters</w:t>
            </w:r>
          </w:p>
        </w:tc>
        <w:tc>
          <w:tcPr>
            <w:tcW w:w="7530" w:type="dxa"/>
          </w:tcPr>
          <w:p>
            <w:pPr>
              <w:rPr>
                <w:lang w:eastAsia="en-US"/>
              </w:rPr>
            </w:pPr>
            <w:r>
              <w:rPr>
                <w:lang w:eastAsia="en-US"/>
              </w:rPr>
              <w:t>ca-ParametersEUTRA</w:t>
            </w:r>
            <w:r>
              <w:rPr>
                <w:rFonts w:hint="eastAsia"/>
                <w:lang w:eastAsia="en-US"/>
              </w:rPr>
              <w:t>/</w:t>
            </w:r>
            <w:r>
              <w:rPr>
                <w:lang w:eastAsia="en-US"/>
              </w:rPr>
              <w:t>ca-ParametersEUTRA-v1560</w:t>
            </w:r>
            <w:r>
              <w:rPr>
                <w:rFonts w:hint="eastAsia"/>
                <w:lang w:eastAsia="en-US"/>
              </w:rPr>
              <w:t>/</w:t>
            </w:r>
            <w:r>
              <w:rPr>
                <w:lang w:eastAsia="en-US"/>
              </w:rPr>
              <w:t>ca-ParametersEUTRA-v15</w:t>
            </w:r>
            <w:r>
              <w:rPr>
                <w:rFonts w:hint="eastAsia"/>
                <w:lang w:eastAsia="en-US"/>
              </w:rPr>
              <w:t>7</w:t>
            </w: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3" w:type="dxa"/>
            <w:vMerge w:val="continue"/>
          </w:tcPr>
          <w:p>
            <w:pPr>
              <w:rPr>
                <w:lang w:eastAsia="en-US"/>
              </w:rPr>
            </w:pPr>
          </w:p>
        </w:tc>
        <w:tc>
          <w:tcPr>
            <w:tcW w:w="7530" w:type="dxa"/>
          </w:tcPr>
          <w:p>
            <w:pPr>
              <w:rPr>
                <w:lang w:eastAsia="en-US"/>
              </w:rPr>
            </w:pPr>
            <w:r>
              <w:rPr>
                <w:lang w:eastAsia="en-US"/>
              </w:rPr>
              <w:t>ca-ParametersNR</w:t>
            </w:r>
            <w:r>
              <w:rPr>
                <w:rFonts w:hint="eastAsia"/>
                <w:lang w:eastAsia="en-US"/>
              </w:rPr>
              <w:t>/</w:t>
            </w:r>
            <w:r>
              <w:rPr>
                <w:lang w:eastAsia="en-US"/>
              </w:rPr>
              <w:t xml:space="preserve">ca-ParametersNR-v1540 </w:t>
            </w:r>
            <w:r>
              <w:rPr>
                <w:rFonts w:hint="eastAsia"/>
                <w:lang w:eastAsia="en-US"/>
              </w:rPr>
              <w:t>/</w:t>
            </w:r>
            <w:r>
              <w:rPr>
                <w:lang w:eastAsia="en-US"/>
              </w:rPr>
              <w:t>ca-ParametersNR-v1550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3" w:type="dxa"/>
            <w:vMerge w:val="continue"/>
          </w:tcPr>
          <w:p>
            <w:pPr>
              <w:rPr>
                <w:lang w:eastAsia="en-US"/>
              </w:rPr>
            </w:pPr>
          </w:p>
        </w:tc>
        <w:tc>
          <w:tcPr>
            <w:tcW w:w="7530" w:type="dxa"/>
          </w:tcPr>
          <w:p>
            <w:pPr>
              <w:rPr>
                <w:lang w:eastAsia="en-US"/>
              </w:rPr>
            </w:pPr>
            <w:r>
              <w:rPr>
                <w:sz w:val="18"/>
                <w:szCs w:val="18"/>
                <w:lang w:eastAsia="en-US"/>
              </w:rPr>
              <w:t xml:space="preserve">ca-ParametersNRDC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3" w:type="dxa"/>
          </w:tcPr>
          <w:p>
            <w:pPr>
              <w:rPr>
                <w:lang w:eastAsia="en-US"/>
              </w:rPr>
            </w:pPr>
            <w:r>
              <w:rPr>
                <w:rFonts w:hint="eastAsia"/>
                <w:lang w:eastAsia="en-US"/>
              </w:rPr>
              <w:t>MR-DC parameters</w:t>
            </w:r>
          </w:p>
        </w:tc>
        <w:tc>
          <w:tcPr>
            <w:tcW w:w="7530" w:type="dxa"/>
          </w:tcPr>
          <w:p>
            <w:pPr>
              <w:rPr>
                <w:lang w:eastAsia="en-US"/>
              </w:rPr>
            </w:pPr>
            <w:r>
              <w:rPr>
                <w:lang w:eastAsia="en-US"/>
              </w:rPr>
              <w:t>mrdc-Parameters</w:t>
            </w:r>
            <w:r>
              <w:rPr>
                <w:rFonts w:hint="eastAsia"/>
                <w:lang w:eastAsia="en-US"/>
              </w:rPr>
              <w:t>/</w:t>
            </w:r>
            <w:r>
              <w:rPr>
                <w:lang w:eastAsia="en-US"/>
              </w:rPr>
              <w:t>mrdc-Parameters-v1580</w:t>
            </w:r>
            <w:r>
              <w:rPr>
                <w:rFonts w:hint="eastAsia"/>
                <w:lang w:eastAsia="en-US"/>
              </w:rPr>
              <w:t>/</w:t>
            </w:r>
            <w:r>
              <w:rPr>
                <w:lang w:eastAsia="en-US"/>
              </w:rPr>
              <w:t xml:space="preserve"> mrdc-Parameters-v1590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3" w:type="dxa"/>
          </w:tcPr>
          <w:p>
            <w:pPr>
              <w:rPr>
                <w:lang w:eastAsia="en-US"/>
              </w:rPr>
            </w:pPr>
            <w:r>
              <w:rPr>
                <w:rFonts w:hint="eastAsia"/>
                <w:lang w:eastAsia="en-US"/>
              </w:rPr>
              <w:t>BCS</w:t>
            </w:r>
          </w:p>
        </w:tc>
        <w:tc>
          <w:tcPr>
            <w:tcW w:w="7530" w:type="dxa"/>
          </w:tcPr>
          <w:p>
            <w:pPr>
              <w:rPr>
                <w:lang w:eastAsia="en-US"/>
              </w:rPr>
            </w:pPr>
            <w:r>
              <w:rPr>
                <w:lang w:eastAsia="en-US"/>
              </w:rPr>
              <w:t>SupportedBandwidthCombinationSet</w:t>
            </w:r>
            <w:r>
              <w:rPr>
                <w:rFonts w:hint="eastAsia"/>
                <w:lang w:eastAsia="en-US"/>
              </w:rPr>
              <w:t xml:space="preserve">/ </w:t>
            </w:r>
            <w:r>
              <w:rPr>
                <w:lang w:eastAsia="en-US"/>
              </w:rPr>
              <w:t xml:space="preserve">supportedBandwidthCombinationSetIntraENDC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3" w:type="dxa"/>
          </w:tcPr>
          <w:p>
            <w:pPr>
              <w:rPr>
                <w:lang w:eastAsia="en-US"/>
              </w:rPr>
            </w:pPr>
            <w:r>
              <w:rPr>
                <w:rFonts w:hint="eastAsia"/>
                <w:lang w:eastAsia="en-US"/>
              </w:rPr>
              <w:t>Other</w:t>
            </w:r>
          </w:p>
        </w:tc>
        <w:tc>
          <w:tcPr>
            <w:tcW w:w="7530" w:type="dxa"/>
          </w:tcPr>
          <w:p>
            <w:pPr>
              <w:rPr>
                <w:lang w:eastAsia="en-US"/>
              </w:rPr>
            </w:pPr>
            <w:r>
              <w:rPr>
                <w:lang w:eastAsia="en-US"/>
              </w:rPr>
              <w:t>powerClass-v1530</w:t>
            </w:r>
            <w:r>
              <w:rPr>
                <w:rFonts w:hint="eastAsia"/>
                <w:lang w:eastAsia="en-US"/>
              </w:rPr>
              <w:t>/</w:t>
            </w:r>
            <w:r>
              <w:rPr>
                <w:lang w:eastAsia="en-US"/>
              </w:rPr>
              <w:t xml:space="preserve">ne-DC-BC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13" w:type="dxa"/>
          </w:tcPr>
          <w:p>
            <w:pPr>
              <w:rPr>
                <w:lang w:eastAsia="en-US"/>
              </w:rPr>
            </w:pPr>
            <w:r>
              <w:rPr>
                <w:rFonts w:hint="eastAsia"/>
                <w:lang w:eastAsia="en-US"/>
              </w:rPr>
              <w:t>SRS(per Band per BC)</w:t>
            </w:r>
          </w:p>
        </w:tc>
        <w:tc>
          <w:tcPr>
            <w:tcW w:w="7530" w:type="dxa"/>
          </w:tcPr>
          <w:p>
            <w:pPr>
              <w:rPr>
                <w:lang w:eastAsia="en-US"/>
              </w:rPr>
            </w:pPr>
            <w:r>
              <w:rPr>
                <w:rFonts w:hint="eastAsia"/>
                <w:lang w:eastAsia="en-US"/>
              </w:rPr>
              <w:t>srs-CarrierSwitch/srs-TxSwitch/</w:t>
            </w:r>
            <w:r>
              <w:rPr>
                <w:lang w:eastAsia="en-US"/>
              </w:rPr>
              <w:t>supportedSRS-TxPortSwitch-r16</w:t>
            </w:r>
            <w:r>
              <w:rPr>
                <w:rFonts w:hint="eastAsia"/>
                <w:lang w:eastAsia="en-US"/>
              </w:rPr>
              <w:t xml:space="preserve">  </w:t>
            </w:r>
          </w:p>
        </w:tc>
      </w:tr>
    </w:tbl>
    <w:p>
      <w:r>
        <w:rPr>
          <w:rFonts w:hint="eastAsia"/>
        </w:rPr>
        <w:t xml:space="preserve">Obviously, only when these parameters are consistent among the fallback BCs that the UE indeed supported, the UE can put these fallback BCs (e.g. BC A+B, BC A+C and BC B+C) into a supper BC (e.g. BC A+B+C). To avoid mis-reporting, the UE shall keep very careful when adopting such super BC scheme, which may increase the unexpected complexity on the UE. For example, the UE </w:t>
      </w:r>
      <w:r>
        <w:t>has</w:t>
      </w:r>
      <w:r>
        <w:rPr>
          <w:rFonts w:hint="eastAsia"/>
        </w:rPr>
        <w:t xml:space="preserve"> to check the detail BCS related Info of each fall back BC. Once the UE reports the wrong UE capability, it will also cause some trouble to the network side, e.g the reconfiguration always failed.</w:t>
      </w:r>
    </w:p>
    <w:p>
      <w:pPr>
        <w:rPr>
          <w:b/>
          <w:bCs/>
        </w:rPr>
      </w:pPr>
      <w:r>
        <w:rPr>
          <w:rFonts w:hint="eastAsia"/>
          <w:b/>
          <w:bCs/>
        </w:rPr>
        <w:t>Observation 2: The option 2 may increase the unexpected complexity on both UE and network side.</w:t>
      </w:r>
    </w:p>
    <w:p>
      <w:r>
        <w:rPr>
          <w:rFonts w:hint="eastAsia"/>
        </w:rPr>
        <w:t>However if companies argues that to keep backward compatibility, the option 2 is preferred, we think it</w:t>
      </w:r>
      <w:r>
        <w:t>’</w:t>
      </w:r>
      <w:r>
        <w:rPr>
          <w:rFonts w:hint="eastAsia"/>
        </w:rPr>
        <w:t>s better to add a note to the 5.6.1.4 of 38.331 to reminder the UE vendor adopt these Super BC scheme carefully.</w:t>
      </w:r>
    </w:p>
    <w:p>
      <w:pPr>
        <w:rPr>
          <w:b/>
          <w:bCs/>
        </w:rPr>
      </w:pPr>
      <w:r>
        <w:rPr>
          <w:rFonts w:hint="eastAsia"/>
          <w:b/>
          <w:bCs/>
        </w:rPr>
        <w:t xml:space="preserve">Proposal 4: If option 2 is preferred, a note as below shall be added to the 5.6.1.4 of 38.331 </w:t>
      </w:r>
      <w:r>
        <w:rPr>
          <w:b/>
          <w:bCs/>
        </w:rPr>
        <w:t xml:space="preserve">to </w:t>
      </w:r>
      <w:r>
        <w:rPr>
          <w:rFonts w:hint="eastAsia"/>
          <w:b/>
          <w:bCs/>
        </w:rPr>
        <w:t>reminder the UE vendor adopt these Super BC scheme carefully.</w:t>
      </w:r>
    </w:p>
    <w:p>
      <w:r>
        <w:rPr>
          <w:rFonts w:hint="eastAsia"/>
        </w:rPr>
        <w:t>Note: The UE shall be careful to use a super BC to indicate the fallback BCs on purpose of saving signaling, only when the per BC capabilities are consistent among the fallback BCs, the UE can put the fallback BCs (e.g. BC A+B, BC A+C and BC B+C) in to a supper BC (e.g. BC A+B+C).</w:t>
      </w:r>
    </w:p>
    <w:p>
      <w:pPr>
        <w:pStyle w:val="26"/>
        <w:rPr>
          <w:rFonts w:ascii="Times New Roman" w:hAnsi="Times New Roman" w:eastAsiaTheme="minorEastAsia"/>
          <w:kern w:val="2"/>
          <w:sz w:val="21"/>
          <w:lang w:val="en-US" w:eastAsia="zh-CN"/>
        </w:rPr>
      </w:pPr>
      <w:r>
        <w:rPr>
          <w:rFonts w:hint="eastAsia" w:ascii="Times New Roman" w:hAnsi="Times New Roman" w:eastAsiaTheme="minorEastAsia"/>
          <w:kern w:val="2"/>
          <w:sz w:val="21"/>
          <w:lang w:val="en-US" w:eastAsia="zh-CN"/>
        </w:rPr>
        <w:t xml:space="preserve">If proposal 2,3 or 4 </w:t>
      </w:r>
      <w:r>
        <w:rPr>
          <w:rFonts w:ascii="Times New Roman" w:hAnsi="Times New Roman" w:eastAsiaTheme="minorEastAsia"/>
          <w:kern w:val="2"/>
          <w:sz w:val="21"/>
          <w:lang w:val="en-US" w:eastAsia="zh-CN"/>
        </w:rPr>
        <w:t>was</w:t>
      </w:r>
      <w:r>
        <w:rPr>
          <w:rFonts w:hint="eastAsia" w:ascii="Times New Roman" w:hAnsi="Times New Roman" w:eastAsiaTheme="minorEastAsia"/>
          <w:kern w:val="2"/>
          <w:sz w:val="21"/>
          <w:lang w:val="en-US" w:eastAsia="zh-CN"/>
        </w:rPr>
        <w:t xml:space="preserve"> agreed, we volunteer to provide the CRs.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pStyle w:val="26"/>
        <w:rPr>
          <w:rFonts w:ascii="Times New Roman" w:hAnsi="Times New Roman" w:eastAsiaTheme="minorEastAsia"/>
          <w:kern w:val="2"/>
          <w:sz w:val="21"/>
          <w:lang w:val="en-US" w:eastAsia="zh-CN"/>
        </w:rPr>
      </w:pPr>
      <w:r>
        <w:rPr>
          <w:rFonts w:hint="eastAsia" w:ascii="Times New Roman" w:hAnsi="Times New Roman" w:eastAsiaTheme="minorEastAsia"/>
          <w:kern w:val="2"/>
          <w:sz w:val="21"/>
          <w:lang w:val="en-US" w:eastAsia="zh-CN"/>
        </w:rPr>
        <w:t>With the above analysis, we have the following proposals:</w:t>
      </w:r>
    </w:p>
    <w:p>
      <w:pPr>
        <w:rPr>
          <w:b/>
          <w:bCs/>
        </w:rPr>
      </w:pPr>
      <w:r>
        <w:rPr>
          <w:rFonts w:hint="eastAsia"/>
          <w:b/>
          <w:bCs/>
        </w:rPr>
        <w:t>Proposal 1: Ran2 need to further clarify which option is preferred:</w:t>
      </w:r>
    </w:p>
    <w:p>
      <w:pPr>
        <w:ind w:left="1050" w:leftChars="100" w:hanging="840" w:hangingChars="400"/>
        <w:rPr>
          <w:i/>
          <w:iCs/>
        </w:rPr>
      </w:pPr>
      <w:r>
        <w:rPr>
          <w:rFonts w:hint="eastAsia"/>
          <w:i/>
          <w:iCs/>
        </w:rPr>
        <w:t>Option 1: The UE shall not report a super set band combination (e.g. BC A+B+C) when the UE only support the fallback BC (e.g. Band BC A+B, BC A+C and BC B+C) for the signaling saving purpose.</w:t>
      </w:r>
    </w:p>
    <w:p>
      <w:pPr>
        <w:ind w:left="1050" w:leftChars="100" w:hanging="840" w:hangingChars="400"/>
        <w:rPr>
          <w:i/>
          <w:iCs/>
        </w:rPr>
      </w:pPr>
      <w:r>
        <w:rPr>
          <w:rFonts w:hint="eastAsia"/>
          <w:i/>
          <w:iCs/>
        </w:rPr>
        <w:t xml:space="preserve">Option 2: The UE can report a super BC (e.g. BC A+B+C) even the UE only support fallback (e.g. BC A+B, BC A+C and BC B+C), for that the UE/Network shall justify the indeed supported BCs (e.g. BC A+B, BC A+C and BC B+C) from both the Bandcombinaitonlist and the </w:t>
      </w:r>
      <w:r>
        <w:rPr>
          <w:i/>
          <w:iCs/>
          <w:lang w:val="en-GB"/>
        </w:rPr>
        <w:t>FeatureSetCombination</w:t>
      </w:r>
      <w:r>
        <w:rPr>
          <w:rFonts w:hint="eastAsia"/>
          <w:i/>
          <w:iCs/>
        </w:rPr>
        <w:t>.</w:t>
      </w:r>
    </w:p>
    <w:p>
      <w:pPr>
        <w:rPr>
          <w:b/>
          <w:bCs/>
        </w:rPr>
      </w:pPr>
      <w:r>
        <w:rPr>
          <w:rFonts w:hint="eastAsia"/>
          <w:b/>
          <w:bCs/>
        </w:rPr>
        <w:t xml:space="preserve">Observation 1:  If option 1 is preferred, RAN2 shall re-evaluate whether the Note2 to the </w:t>
      </w:r>
      <w:r>
        <w:rPr>
          <w:rFonts w:hint="eastAsia"/>
          <w:b/>
          <w:bCs/>
          <w:lang w:val="en-GB"/>
        </w:rPr>
        <w:t>FeatureSetCombination</w:t>
      </w:r>
      <w:r>
        <w:rPr>
          <w:rFonts w:hint="eastAsia"/>
          <w:b/>
          <w:bCs/>
        </w:rPr>
        <w:t xml:space="preserve"> is still needed.</w:t>
      </w:r>
    </w:p>
    <w:p>
      <w:pPr>
        <w:rPr>
          <w:b/>
          <w:bCs/>
        </w:rPr>
      </w:pPr>
      <w:r>
        <w:rPr>
          <w:rFonts w:hint="eastAsia"/>
          <w:b/>
          <w:bCs/>
        </w:rPr>
        <w:t>Proposal 2: If the UE is allowed to declare band combinations where NR-DC is supported but the NR</w:t>
      </w:r>
      <w:r>
        <w:rPr>
          <w:b/>
          <w:bCs/>
        </w:rPr>
        <w:t>-</w:t>
      </w:r>
      <w:r>
        <w:rPr>
          <w:rFonts w:hint="eastAsia"/>
          <w:b/>
          <w:bCs/>
        </w:rPr>
        <w:t xml:space="preserve">CA is not supported, the Note 2 to the </w:t>
      </w:r>
      <w:r>
        <w:rPr>
          <w:b/>
          <w:bCs/>
          <w:lang w:val="en-GB"/>
        </w:rPr>
        <w:t>FeatureSetCombination</w:t>
      </w:r>
      <w:r>
        <w:rPr>
          <w:rFonts w:hint="eastAsia"/>
          <w:b/>
          <w:bCs/>
        </w:rPr>
        <w:t xml:space="preserve"> can be reused with the following clarification.</w:t>
      </w:r>
    </w:p>
    <w:tbl>
      <w:tblPr>
        <w:tblStyle w:val="57"/>
        <w:tblW w:w="9699" w:type="dxa"/>
        <w:tblInd w:w="2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99" w:type="dxa"/>
          </w:tcPr>
          <w:p>
            <w:pPr>
              <w:rPr>
                <w:lang w:eastAsia="en-US"/>
              </w:rPr>
            </w:pPr>
            <w:r>
              <w:rPr>
                <w:lang w:val="en-GB" w:eastAsia="en-US"/>
              </w:rPr>
              <w:t>NOTE 2:</w:t>
            </w:r>
            <w:r>
              <w:rPr>
                <w:lang w:val="en-GB" w:eastAsia="en-US"/>
              </w:rPr>
              <w:tab/>
            </w:r>
            <w:r>
              <w:rPr>
                <w:lang w:val="en-GB" w:eastAsia="en-US"/>
              </w:rPr>
              <w:t xml:space="preserve">The UE may advertise a </w:t>
            </w:r>
            <w:r>
              <w:rPr>
                <w:i/>
                <w:lang w:val="en-GB" w:eastAsia="en-US"/>
              </w:rPr>
              <w:t>FeatureSetCombination</w:t>
            </w:r>
            <w:r>
              <w:rPr>
                <w:lang w:val="en-GB" w:eastAsia="en-US"/>
              </w:rPr>
              <w:t xml:space="preserve"> containing only fallback band combinations. That means, in a </w:t>
            </w:r>
            <w:r>
              <w:rPr>
                <w:i/>
                <w:lang w:val="en-GB" w:eastAsia="en-US"/>
              </w:rPr>
              <w:t>FeatureSetCombination,</w:t>
            </w:r>
            <w:r>
              <w:rPr>
                <w:lang w:val="en-GB" w:eastAsia="en-US"/>
              </w:rPr>
              <w:t xml:space="preserve"> each group of </w:t>
            </w:r>
            <w:r>
              <w:rPr>
                <w:i/>
                <w:lang w:val="en-GB" w:eastAsia="en-US"/>
              </w:rPr>
              <w:t>FeatureSets</w:t>
            </w:r>
            <w:r>
              <w:rPr>
                <w:lang w:val="en-GB" w:eastAsia="en-US"/>
              </w:rPr>
              <w:t xml:space="preserve"> across the bands may contain at least one pair of </w:t>
            </w:r>
            <w:r>
              <w:rPr>
                <w:i/>
                <w:lang w:val="en-GB" w:eastAsia="en-US"/>
              </w:rPr>
              <w:t>FeatureSetUplinkId</w:t>
            </w:r>
            <w:r>
              <w:rPr>
                <w:lang w:val="en-GB" w:eastAsia="en-US"/>
              </w:rPr>
              <w:t xml:space="preserve"> and </w:t>
            </w:r>
            <w:r>
              <w:rPr>
                <w:i/>
                <w:lang w:val="en-GB" w:eastAsia="en-US"/>
              </w:rPr>
              <w:t>FeatureSetDownlinkId</w:t>
            </w:r>
            <w:r>
              <w:rPr>
                <w:lang w:val="en-GB" w:eastAsia="en-US"/>
              </w:rPr>
              <w:t xml:space="preserve"> which is set to 0/0.</w:t>
            </w:r>
            <w:r>
              <w:rPr>
                <w:rFonts w:hint="eastAsia"/>
                <w:lang w:eastAsia="en-US"/>
              </w:rPr>
              <w:t xml:space="preserve"> </w:t>
            </w:r>
            <w:r>
              <w:rPr>
                <w:rFonts w:hint="eastAsia"/>
                <w:color w:val="FF0000"/>
                <w:lang w:eastAsia="en-US"/>
              </w:rPr>
              <w:t xml:space="preserve">The UE may use this method </w:t>
            </w:r>
            <w:r>
              <w:rPr>
                <w:color w:val="FF0000"/>
                <w:sz w:val="22"/>
                <w:szCs w:val="22"/>
                <w:lang w:eastAsia="en-US"/>
              </w:rPr>
              <w:t xml:space="preserve">to declare band combinations where NR-DC is supported, but </w:t>
            </w:r>
            <w:r>
              <w:rPr>
                <w:rFonts w:hint="eastAsia"/>
                <w:color w:val="FF0000"/>
                <w:sz w:val="22"/>
                <w:szCs w:val="22"/>
                <w:lang w:eastAsia="en-US"/>
              </w:rPr>
              <w:t xml:space="preserve">the </w:t>
            </w:r>
            <w:r>
              <w:rPr>
                <w:color w:val="FF0000"/>
                <w:sz w:val="22"/>
                <w:szCs w:val="22"/>
                <w:lang w:eastAsia="en-US"/>
              </w:rPr>
              <w:t>NR CA is not supported</w:t>
            </w:r>
            <w:r>
              <w:rPr>
                <w:rFonts w:hint="eastAsia"/>
                <w:color w:val="FF0000"/>
                <w:lang w:eastAsia="en-US"/>
              </w:rPr>
              <w:t>.</w:t>
            </w:r>
          </w:p>
        </w:tc>
      </w:tr>
    </w:tbl>
    <w:p>
      <w:pPr>
        <w:rPr>
          <w:b/>
          <w:bCs/>
        </w:rPr>
      </w:pPr>
      <w:r>
        <w:rPr>
          <w:rFonts w:hint="eastAsia"/>
          <w:b/>
          <w:bCs/>
        </w:rPr>
        <w:t xml:space="preserve">Proposal 3: If option 1 is preferred and the UE is not allowed </w:t>
      </w:r>
      <w:r>
        <w:rPr>
          <w:b/>
          <w:bCs/>
        </w:rPr>
        <w:t xml:space="preserve">to </w:t>
      </w:r>
      <w:r>
        <w:rPr>
          <w:rFonts w:hint="eastAsia"/>
          <w:b/>
          <w:bCs/>
        </w:rPr>
        <w:t xml:space="preserve">declare band combinations where NR-DC is supported but NR-CA is not supported, the Note 2 to the FeatureSetCombination shall be </w:t>
      </w:r>
      <w:r>
        <w:rPr>
          <w:b/>
          <w:bCs/>
        </w:rPr>
        <w:t xml:space="preserve">re-evaluate. If there is no use cases, it </w:t>
      </w:r>
      <w:r>
        <w:rPr>
          <w:rFonts w:hint="eastAsia"/>
          <w:b/>
          <w:bCs/>
        </w:rPr>
        <w:t>shall be deleted to avoid confusion</w:t>
      </w:r>
      <w:r>
        <w:rPr>
          <w:b/>
          <w:bCs/>
        </w:rPr>
        <w:t>.</w:t>
      </w:r>
    </w:p>
    <w:p>
      <w:pPr>
        <w:rPr>
          <w:b/>
          <w:bCs/>
        </w:rPr>
      </w:pPr>
      <w:r>
        <w:rPr>
          <w:rFonts w:hint="eastAsia"/>
          <w:b/>
          <w:bCs/>
        </w:rPr>
        <w:t>Observation 2: The option 2 may increase the unexpected complexity on both UE and network side.</w:t>
      </w:r>
    </w:p>
    <w:p>
      <w:pPr>
        <w:rPr>
          <w:b/>
          <w:bCs/>
        </w:rPr>
      </w:pPr>
      <w:r>
        <w:rPr>
          <w:rFonts w:hint="eastAsia"/>
          <w:b/>
          <w:bCs/>
        </w:rPr>
        <w:t xml:space="preserve">Proposal 4: If option 2 is preferred, a note as below shall be added to the 5.6.1.4 of 38.331 </w:t>
      </w:r>
      <w:r>
        <w:rPr>
          <w:b/>
          <w:bCs/>
        </w:rPr>
        <w:t xml:space="preserve">to </w:t>
      </w:r>
      <w:r>
        <w:rPr>
          <w:rFonts w:hint="eastAsia"/>
          <w:b/>
          <w:bCs/>
        </w:rPr>
        <w:t>reminder the UE vendor adopt these Super BC scheme carefully.</w:t>
      </w:r>
    </w:p>
    <w:p>
      <w:r>
        <w:rPr>
          <w:rFonts w:hint="eastAsia"/>
        </w:rPr>
        <w:t>Note: The UE shall be careful to use a super BC to indicate the fallback BCs on purpose of saving signaling, only when the per BC capabilities are consistent among the fallback BCs, the UE can put the fallback BCs (e.g. BC A+B, BC A+C and BC B+C) in to a supper BC (e.g. BC A+B+C).</w:t>
      </w:r>
    </w:p>
    <w:p>
      <w:pPr>
        <w:pStyle w:val="26"/>
        <w:rPr>
          <w:rFonts w:ascii="Times New Roman" w:hAnsi="Times New Roman"/>
          <w:b/>
          <w:bCs/>
          <w:lang w:val="en-US" w:eastAsia="zh-CN"/>
        </w:rPr>
      </w:pPr>
      <w:r>
        <w:rPr>
          <w:rFonts w:hint="eastAsia" w:ascii="Times New Roman" w:hAnsi="Times New Roman" w:eastAsiaTheme="minorEastAsia"/>
          <w:kern w:val="2"/>
          <w:sz w:val="21"/>
          <w:lang w:val="en-US" w:eastAsia="zh-CN"/>
        </w:rPr>
        <w:t xml:space="preserve">If proposal 2,3 or 4 </w:t>
      </w:r>
      <w:r>
        <w:rPr>
          <w:rFonts w:ascii="Times New Roman" w:hAnsi="Times New Roman" w:eastAsiaTheme="minorEastAsia"/>
          <w:kern w:val="2"/>
          <w:sz w:val="21"/>
          <w:lang w:val="en-US" w:eastAsia="zh-CN"/>
        </w:rPr>
        <w:t>was</w:t>
      </w:r>
      <w:r>
        <w:rPr>
          <w:rFonts w:hint="eastAsia" w:ascii="Times New Roman" w:hAnsi="Times New Roman" w:eastAsiaTheme="minorEastAsia"/>
          <w:kern w:val="2"/>
          <w:sz w:val="21"/>
          <w:lang w:val="en-US" w:eastAsia="zh-CN"/>
        </w:rPr>
        <w:t xml:space="preserve"> agreed, we volunteer to provide the CRs.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280"/>
        <w:overflowPunct w:val="0"/>
        <w:autoSpaceDE w:val="0"/>
        <w:autoSpaceDN w:val="0"/>
        <w:adjustRightInd w:val="0"/>
        <w:spacing w:before="156" w:beforeLines="50" w:after="120"/>
        <w:textAlignment w:val="baseline"/>
        <w:rPr>
          <w:rStyle w:val="64"/>
          <w:rFonts w:cstheme="minorHAnsi"/>
          <w:color w:val="auto"/>
          <w:u w:val="none"/>
        </w:rPr>
      </w:pPr>
      <w:r>
        <w:rPr>
          <w:rStyle w:val="64"/>
          <w:rFonts w:hint="eastAsia" w:cstheme="minorHAnsi"/>
          <w:color w:val="auto"/>
          <w:u w:val="none"/>
        </w:rPr>
        <w:t>Draft_RAN2-109bis-e_MeetingReport_v2.docx</w:t>
      </w:r>
    </w:p>
    <w:p>
      <w:pPr>
        <w:pStyle w:val="280"/>
        <w:overflowPunct w:val="0"/>
        <w:autoSpaceDE w:val="0"/>
        <w:autoSpaceDN w:val="0"/>
        <w:adjustRightInd w:val="0"/>
        <w:spacing w:before="156" w:beforeLines="50" w:after="120"/>
        <w:textAlignment w:val="baseline"/>
        <w:rPr>
          <w:rStyle w:val="64"/>
          <w:rFonts w:cstheme="minorHAnsi"/>
          <w:color w:val="auto"/>
          <w:u w:val="none"/>
        </w:rPr>
      </w:pPr>
      <w:r>
        <w:rPr>
          <w:rStyle w:val="64"/>
          <w:rFonts w:cstheme="minorHAnsi"/>
          <w:color w:val="auto"/>
          <w:u w:val="none"/>
        </w:rPr>
        <w:t>R2-1812243 E534 Signaling of fallback Band Combinations Ericsson discussion Rel-15 NR_newRAT-Core</w:t>
      </w:r>
    </w:p>
    <w:p>
      <w:pPr>
        <w:pStyle w:val="280"/>
        <w:overflowPunct w:val="0"/>
        <w:autoSpaceDE w:val="0"/>
        <w:autoSpaceDN w:val="0"/>
        <w:adjustRightInd w:val="0"/>
        <w:spacing w:before="156" w:beforeLines="50" w:after="120"/>
        <w:textAlignment w:val="baseline"/>
        <w:rPr>
          <w:rStyle w:val="64"/>
          <w:rFonts w:cstheme="minorHAnsi"/>
          <w:color w:val="auto"/>
          <w:u w:val="none"/>
        </w:rPr>
      </w:pPr>
      <w:r>
        <w:rPr>
          <w:rStyle w:val="64"/>
          <w:rFonts w:cstheme="minorHAnsi"/>
          <w:color w:val="auto"/>
          <w:u w:val="none"/>
        </w:rPr>
        <w:t>R2-1813309 Variants for signalling explicit fallback BCs Ericsson draftCR 3Rel-15 38.331 15.2.0 F NR_newRAT-Core</w:t>
      </w:r>
    </w:p>
    <w:p>
      <w:pPr>
        <w:pStyle w:val="280"/>
        <w:overflowPunct w:val="0"/>
        <w:autoSpaceDE w:val="0"/>
        <w:autoSpaceDN w:val="0"/>
        <w:adjustRightInd w:val="0"/>
        <w:spacing w:before="156" w:beforeLines="50" w:after="120" w:line="260" w:lineRule="auto"/>
        <w:textAlignment w:val="baseline"/>
        <w:rPr>
          <w:rStyle w:val="64"/>
          <w:rFonts w:cstheme="minorHAnsi"/>
          <w:color w:val="auto"/>
          <w:u w:val="none"/>
        </w:rPr>
      </w:pPr>
      <w:r>
        <w:rPr>
          <w:rStyle w:val="64"/>
          <w:rFonts w:cstheme="minorHAnsi"/>
          <w:color w:val="auto"/>
          <w:u w:val="none"/>
        </w:rPr>
        <w:t xml:space="preserve">R2-2003306 Undefined band combinations in UECapabilityInformation </w:t>
      </w:r>
      <w:r>
        <w:rPr>
          <w:rStyle w:val="64"/>
          <w:rFonts w:hint="eastAsia" w:cstheme="minorHAnsi"/>
          <w:color w:val="auto"/>
          <w:u w:val="none"/>
        </w:rPr>
        <w:t xml:space="preserve">  </w:t>
      </w:r>
      <w:r>
        <w:rPr>
          <w:rStyle w:val="64"/>
          <w:rFonts w:cstheme="minorHAnsi"/>
          <w:color w:val="auto"/>
          <w:u w:val="none"/>
        </w:rPr>
        <w:t>Ericsson    discussion  Rel-15 NR_newRAT-Core</w:t>
      </w:r>
    </w:p>
    <w:p>
      <w:pPr>
        <w:pStyle w:val="280"/>
        <w:overflowPunct w:val="0"/>
        <w:autoSpaceDE w:val="0"/>
        <w:autoSpaceDN w:val="0"/>
        <w:adjustRightInd w:val="0"/>
        <w:spacing w:before="156" w:beforeLines="50" w:after="120" w:line="260" w:lineRule="auto"/>
        <w:textAlignment w:val="baseline"/>
      </w:pPr>
      <w:r>
        <w:rPr>
          <w:rStyle w:val="64"/>
          <w:rFonts w:cstheme="minorHAnsi"/>
          <w:color w:val="auto"/>
          <w:u w:val="none"/>
        </w:rPr>
        <w:t>R2-2002578 Signalling of NR-DC only band combination  Qualcomm Incorporated discussion  Rel-15 NR_newRAT-Core</w:t>
      </w:r>
    </w:p>
    <w:p>
      <w:pPr>
        <w:rPr>
          <w:b/>
          <w:bCs/>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ans-serif">
    <w:altName w:val="Segoe Print"/>
    <w:panose1 w:val="00000000000000000000"/>
    <w:charset w:val="00"/>
    <w:family w:val="auto"/>
    <w:pitch w:val="default"/>
    <w:sig w:usb0="00000000" w:usb1="00000000" w:usb2="00000000" w:usb3="00000000" w:csb0="00000000" w:csb1="00000000"/>
  </w:font>
  <w:font w:name="游ゴシック">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1AB4"/>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3F79"/>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6B26"/>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61F8"/>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365"/>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4F15"/>
    <w:rsid w:val="0065579F"/>
    <w:rsid w:val="00662163"/>
    <w:rsid w:val="00670351"/>
    <w:rsid w:val="006706AA"/>
    <w:rsid w:val="006718B7"/>
    <w:rsid w:val="00673154"/>
    <w:rsid w:val="00673553"/>
    <w:rsid w:val="006746B2"/>
    <w:rsid w:val="0067540D"/>
    <w:rsid w:val="00676131"/>
    <w:rsid w:val="00680994"/>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25"/>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525"/>
    <w:rsid w:val="00873D16"/>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0EBB"/>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36F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1D9A"/>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548D"/>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2CD"/>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75FAD"/>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4825"/>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5F8"/>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1A2"/>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E4753D"/>
    <w:rsid w:val="01F44989"/>
    <w:rsid w:val="01F6071A"/>
    <w:rsid w:val="020C6303"/>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25AAA"/>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093"/>
    <w:rsid w:val="04DE4CB9"/>
    <w:rsid w:val="04DF2D55"/>
    <w:rsid w:val="04F6581A"/>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96EFE"/>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BE464B"/>
    <w:rsid w:val="16D61CD9"/>
    <w:rsid w:val="16E74CBD"/>
    <w:rsid w:val="1705748E"/>
    <w:rsid w:val="170A4371"/>
    <w:rsid w:val="17146FF5"/>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841990"/>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B77B3"/>
    <w:rsid w:val="238F48B8"/>
    <w:rsid w:val="23925C55"/>
    <w:rsid w:val="23BB37E6"/>
    <w:rsid w:val="23C553C2"/>
    <w:rsid w:val="23E311E5"/>
    <w:rsid w:val="23E733FC"/>
    <w:rsid w:val="23E863E8"/>
    <w:rsid w:val="241D53E4"/>
    <w:rsid w:val="242C6363"/>
    <w:rsid w:val="243A05B3"/>
    <w:rsid w:val="24560AE2"/>
    <w:rsid w:val="24753D7B"/>
    <w:rsid w:val="24794836"/>
    <w:rsid w:val="248C391F"/>
    <w:rsid w:val="249700EF"/>
    <w:rsid w:val="24972331"/>
    <w:rsid w:val="24B92297"/>
    <w:rsid w:val="24C45694"/>
    <w:rsid w:val="24EB0386"/>
    <w:rsid w:val="24EB51B9"/>
    <w:rsid w:val="24EE205A"/>
    <w:rsid w:val="250B6210"/>
    <w:rsid w:val="251D6C78"/>
    <w:rsid w:val="25242D4F"/>
    <w:rsid w:val="25493BC7"/>
    <w:rsid w:val="254F48B6"/>
    <w:rsid w:val="25552E35"/>
    <w:rsid w:val="25781361"/>
    <w:rsid w:val="25BA3553"/>
    <w:rsid w:val="25CD3FBC"/>
    <w:rsid w:val="25E540FF"/>
    <w:rsid w:val="25EC1709"/>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90F"/>
    <w:rsid w:val="2C281BF6"/>
    <w:rsid w:val="2C3F1B10"/>
    <w:rsid w:val="2C41711C"/>
    <w:rsid w:val="2C494CC5"/>
    <w:rsid w:val="2C4C4186"/>
    <w:rsid w:val="2C4C5BF6"/>
    <w:rsid w:val="2C73323A"/>
    <w:rsid w:val="2CA305D6"/>
    <w:rsid w:val="2CBE1CB5"/>
    <w:rsid w:val="2CD4046F"/>
    <w:rsid w:val="2CD41FB2"/>
    <w:rsid w:val="2CE04532"/>
    <w:rsid w:val="2D061D52"/>
    <w:rsid w:val="2D0A7297"/>
    <w:rsid w:val="2D127501"/>
    <w:rsid w:val="2D3050D9"/>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6F7987"/>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9134F"/>
    <w:rsid w:val="317D38B1"/>
    <w:rsid w:val="317D6B35"/>
    <w:rsid w:val="319A62AF"/>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47572"/>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80393"/>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1E66E1"/>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4F72A46"/>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AB3BB4"/>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34611"/>
    <w:rsid w:val="48996789"/>
    <w:rsid w:val="48B25AE7"/>
    <w:rsid w:val="48F542D2"/>
    <w:rsid w:val="48FD06CC"/>
    <w:rsid w:val="49147DDB"/>
    <w:rsid w:val="491B2F61"/>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030DDB"/>
    <w:rsid w:val="4B1646CF"/>
    <w:rsid w:val="4B1C7AB0"/>
    <w:rsid w:val="4B7C1338"/>
    <w:rsid w:val="4B975530"/>
    <w:rsid w:val="4B996B44"/>
    <w:rsid w:val="4BA95E82"/>
    <w:rsid w:val="4BAA4032"/>
    <w:rsid w:val="4BB7755B"/>
    <w:rsid w:val="4BDA4819"/>
    <w:rsid w:val="4BE55CFC"/>
    <w:rsid w:val="4C115650"/>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DFF19F8"/>
    <w:rsid w:val="4E1858BC"/>
    <w:rsid w:val="4E214745"/>
    <w:rsid w:val="4E431F05"/>
    <w:rsid w:val="4E512896"/>
    <w:rsid w:val="4E5737A4"/>
    <w:rsid w:val="4E6B1C67"/>
    <w:rsid w:val="4E876A80"/>
    <w:rsid w:val="4E881A6F"/>
    <w:rsid w:val="4E8B5E12"/>
    <w:rsid w:val="4E93296A"/>
    <w:rsid w:val="4EB427AC"/>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4B2422"/>
    <w:rsid w:val="526F7059"/>
    <w:rsid w:val="527C6745"/>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1F2E2D"/>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516481"/>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67E7D"/>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0675A"/>
    <w:rsid w:val="6275091F"/>
    <w:rsid w:val="628E5653"/>
    <w:rsid w:val="629D61EC"/>
    <w:rsid w:val="62B6094A"/>
    <w:rsid w:val="62D00E03"/>
    <w:rsid w:val="62D31364"/>
    <w:rsid w:val="635555EB"/>
    <w:rsid w:val="639D3D95"/>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10D09"/>
    <w:rsid w:val="729446A5"/>
    <w:rsid w:val="729B764A"/>
    <w:rsid w:val="72B375F5"/>
    <w:rsid w:val="72BA6037"/>
    <w:rsid w:val="72C740ED"/>
    <w:rsid w:val="72C970E9"/>
    <w:rsid w:val="72E673CF"/>
    <w:rsid w:val="72EB533D"/>
    <w:rsid w:val="73132481"/>
    <w:rsid w:val="7325591C"/>
    <w:rsid w:val="73347DD4"/>
    <w:rsid w:val="736D44EF"/>
    <w:rsid w:val="73776CA0"/>
    <w:rsid w:val="7398543F"/>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476839"/>
    <w:rsid w:val="7C741B8F"/>
    <w:rsid w:val="7C892BB1"/>
    <w:rsid w:val="7C950DB7"/>
    <w:rsid w:val="7C9518CC"/>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2777C2"/>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113"/>
    <w:qFormat/>
    <w:uiPriority w:val="99"/>
    <w:pPr>
      <w:tabs>
        <w:tab w:val="center" w:pos="4153"/>
        <w:tab w:val="right" w:pos="8306"/>
      </w:tabs>
      <w:jc w:val="left"/>
    </w:p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90BB6F-3D14-4B2E-BC9E-140250A4429F}">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1587</Words>
  <Characters>9052</Characters>
  <Lines>75</Lines>
  <Paragraphs>21</Paragraphs>
  <TotalTime>52</TotalTime>
  <ScaleCrop>false</ScaleCrop>
  <LinksUpToDate>false</LinksUpToDate>
  <CharactersWithSpaces>10618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2020-04-09T01:13:00Z</dcterms:created>
  <dc:creator>10033860</dc:creator>
  <cp:lastModifiedBy>ZTE</cp:lastModifiedBy>
  <cp:lastPrinted>2113-01-01T00:00:00Z</cp:lastPrinted>
  <dcterms:modified xsi:type="dcterms:W3CDTF">2020-05-22T02:52:04Z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