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2566F" w14:textId="5FCB761F" w:rsidR="00AB06E6" w:rsidRPr="008B6774" w:rsidRDefault="00AB06E6" w:rsidP="00AB06E6">
      <w:pPr>
        <w:pStyle w:val="Header"/>
        <w:tabs>
          <w:tab w:val="right" w:pos="9639"/>
        </w:tabs>
        <w:rPr>
          <w:rFonts w:cs="Arial"/>
          <w:bCs/>
          <w:i/>
          <w:noProof w:val="0"/>
          <w:sz w:val="24"/>
          <w:szCs w:val="24"/>
        </w:rPr>
      </w:pPr>
      <w:r w:rsidRPr="008B6774">
        <w:rPr>
          <w:rFonts w:cs="Arial"/>
          <w:bCs/>
          <w:noProof w:val="0"/>
          <w:sz w:val="24"/>
          <w:szCs w:val="24"/>
        </w:rPr>
        <w:t>3GPP TSG-RAN WG2 Meeting #110-e</w:t>
      </w:r>
      <w:r w:rsidRPr="008B6774">
        <w:rPr>
          <w:rFonts w:cs="Arial"/>
          <w:bCs/>
          <w:noProof w:val="0"/>
          <w:sz w:val="24"/>
          <w:szCs w:val="24"/>
        </w:rPr>
        <w:tab/>
      </w:r>
      <w:r w:rsidR="00470DB5" w:rsidRPr="00470DB5">
        <w:rPr>
          <w:rFonts w:cs="Arial"/>
          <w:bCs/>
          <w:noProof w:val="0"/>
          <w:sz w:val="24"/>
          <w:szCs w:val="24"/>
        </w:rPr>
        <w:t>R2-2004609</w:t>
      </w:r>
    </w:p>
    <w:p w14:paraId="697AED1D" w14:textId="338295F9" w:rsidR="00AB06E6" w:rsidRPr="008B6774" w:rsidRDefault="00AB06E6" w:rsidP="00AB06E6">
      <w:pPr>
        <w:pStyle w:val="Header"/>
        <w:tabs>
          <w:tab w:val="right" w:pos="9639"/>
        </w:tabs>
        <w:rPr>
          <w:rFonts w:eastAsia="SimSun" w:cs="Arial"/>
          <w:bCs/>
          <w:sz w:val="24"/>
          <w:szCs w:val="24"/>
          <w:lang w:eastAsia="zh-CN"/>
        </w:rPr>
      </w:pPr>
      <w:r w:rsidRPr="008B6774">
        <w:rPr>
          <w:rFonts w:eastAsia="SimSun" w:cs="Arial"/>
          <w:bCs/>
          <w:sz w:val="24"/>
          <w:szCs w:val="24"/>
          <w:lang w:eastAsia="zh-CN"/>
        </w:rPr>
        <w:t xml:space="preserve">Online,  </w:t>
      </w:r>
      <w:r w:rsidR="000F643D">
        <w:rPr>
          <w:rFonts w:eastAsia="SimSun" w:cs="Arial"/>
          <w:bCs/>
          <w:sz w:val="24"/>
          <w:szCs w:val="24"/>
          <w:lang w:eastAsia="zh-CN"/>
        </w:rPr>
        <w:t>1</w:t>
      </w:r>
      <w:r w:rsidR="000F643D" w:rsidRPr="000F643D">
        <w:rPr>
          <w:rFonts w:eastAsia="SimSun" w:cs="Arial"/>
          <w:bCs/>
          <w:sz w:val="24"/>
          <w:szCs w:val="24"/>
          <w:vertAlign w:val="superscript"/>
          <w:lang w:eastAsia="zh-CN"/>
        </w:rPr>
        <w:t>st</w:t>
      </w:r>
      <w:r w:rsidRPr="008B6774">
        <w:rPr>
          <w:rFonts w:eastAsia="SimSun" w:cs="Arial"/>
          <w:bCs/>
          <w:sz w:val="24"/>
          <w:szCs w:val="24"/>
          <w:lang w:eastAsia="zh-CN"/>
        </w:rPr>
        <w:t xml:space="preserve"> – </w:t>
      </w:r>
      <w:r w:rsidR="000F643D">
        <w:rPr>
          <w:rFonts w:eastAsia="SimSun" w:cs="Arial"/>
          <w:bCs/>
          <w:sz w:val="24"/>
          <w:szCs w:val="24"/>
          <w:lang w:eastAsia="zh-CN"/>
        </w:rPr>
        <w:t>10</w:t>
      </w:r>
      <w:r w:rsidR="000F643D" w:rsidRPr="000F643D">
        <w:rPr>
          <w:rFonts w:eastAsia="SimSun" w:cs="Arial"/>
          <w:bCs/>
          <w:sz w:val="24"/>
          <w:szCs w:val="24"/>
          <w:vertAlign w:val="superscript"/>
          <w:lang w:eastAsia="zh-CN"/>
        </w:rPr>
        <w:t>th</w:t>
      </w:r>
      <w:r w:rsidRPr="008B6774">
        <w:rPr>
          <w:rFonts w:eastAsia="SimSun" w:cs="Arial"/>
          <w:bCs/>
          <w:sz w:val="24"/>
          <w:szCs w:val="24"/>
          <w:lang w:eastAsia="zh-CN"/>
        </w:rPr>
        <w:t xml:space="preserve"> </w:t>
      </w:r>
      <w:r w:rsidR="000F643D">
        <w:rPr>
          <w:rFonts w:eastAsia="SimSun" w:cs="Arial"/>
          <w:bCs/>
          <w:sz w:val="24"/>
          <w:szCs w:val="24"/>
          <w:lang w:eastAsia="zh-CN"/>
        </w:rPr>
        <w:t>June</w:t>
      </w:r>
      <w:r w:rsidRPr="008B6774">
        <w:rPr>
          <w:rFonts w:eastAsia="SimSun" w:cs="Arial"/>
          <w:bCs/>
          <w:sz w:val="24"/>
          <w:szCs w:val="24"/>
          <w:lang w:eastAsia="zh-CN"/>
        </w:rPr>
        <w:t xml:space="preserve"> 2020</w:t>
      </w:r>
      <w:r w:rsidRPr="008B6774">
        <w:rPr>
          <w:rFonts w:eastAsia="SimSun" w:cs="Arial"/>
          <w:noProof w:val="0"/>
          <w:sz w:val="24"/>
          <w:szCs w:val="24"/>
          <w:lang w:eastAsia="zh-CN"/>
        </w:rPr>
        <w:tab/>
      </w:r>
    </w:p>
    <w:p w14:paraId="2BE75711" w14:textId="77777777" w:rsidR="00AB06E6" w:rsidRPr="008B6774" w:rsidRDefault="00AB06E6" w:rsidP="00AB06E6">
      <w:pPr>
        <w:pStyle w:val="Header"/>
        <w:rPr>
          <w:rFonts w:cs="Arial"/>
          <w:bCs/>
          <w:noProof w:val="0"/>
          <w:sz w:val="24"/>
        </w:rPr>
      </w:pPr>
    </w:p>
    <w:p w14:paraId="6503DF5F" w14:textId="77777777" w:rsidR="00AB06E6" w:rsidRPr="008B6774" w:rsidRDefault="00AB06E6" w:rsidP="00AB06E6">
      <w:pPr>
        <w:pStyle w:val="Header"/>
        <w:rPr>
          <w:rFonts w:cs="Arial"/>
          <w:bCs/>
          <w:noProof w:val="0"/>
          <w:sz w:val="24"/>
        </w:rPr>
      </w:pPr>
    </w:p>
    <w:p w14:paraId="609D2231" w14:textId="32615C39" w:rsidR="00AB06E6" w:rsidRPr="00086CFD" w:rsidRDefault="00AB06E6" w:rsidP="00AB06E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086CFD">
        <w:rPr>
          <w:rFonts w:cs="Arial"/>
          <w:b/>
          <w:bCs/>
          <w:sz w:val="24"/>
          <w:szCs w:val="24"/>
          <w:lang w:val="en-US"/>
        </w:rPr>
        <w:t>Agenda item:</w:t>
      </w:r>
      <w:r w:rsidRPr="00086CFD">
        <w:rPr>
          <w:rFonts w:cs="Arial"/>
          <w:b/>
          <w:bCs/>
          <w:sz w:val="24"/>
          <w:szCs w:val="24"/>
          <w:lang w:val="en-US"/>
        </w:rPr>
        <w:tab/>
      </w:r>
      <w:r w:rsidR="00397DF3" w:rsidRPr="00397DF3">
        <w:rPr>
          <w:rFonts w:cs="Arial"/>
          <w:b/>
          <w:bCs/>
          <w:sz w:val="24"/>
          <w:szCs w:val="24"/>
          <w:lang w:val="en-US"/>
        </w:rPr>
        <w:t>6.1.5.2</w:t>
      </w:r>
    </w:p>
    <w:p w14:paraId="0735941C" w14:textId="68329AAD" w:rsidR="00AB06E6" w:rsidRPr="008B6774" w:rsidRDefault="00AB06E6" w:rsidP="00AB06E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B6774">
        <w:rPr>
          <w:rFonts w:ascii="Arial" w:hAnsi="Arial" w:cs="Arial"/>
          <w:b/>
          <w:bCs/>
          <w:sz w:val="24"/>
        </w:rPr>
        <w:t>Source:</w:t>
      </w:r>
      <w:r w:rsidRPr="008B6774">
        <w:rPr>
          <w:rFonts w:ascii="Arial" w:hAnsi="Arial" w:cs="Arial"/>
          <w:b/>
          <w:bCs/>
          <w:sz w:val="24"/>
        </w:rPr>
        <w:tab/>
        <w:t>Ericsson</w:t>
      </w:r>
    </w:p>
    <w:p w14:paraId="2D7FB5A3" w14:textId="270B9044" w:rsidR="00AB06E6" w:rsidRPr="008B6774" w:rsidRDefault="00AB06E6" w:rsidP="00AB06E6">
      <w:pPr>
        <w:ind w:left="1985" w:hanging="1985"/>
        <w:rPr>
          <w:rFonts w:ascii="Arial" w:hAnsi="Arial" w:cs="Arial"/>
          <w:b/>
          <w:bCs/>
          <w:sz w:val="24"/>
        </w:rPr>
      </w:pPr>
      <w:r w:rsidRPr="008B6774">
        <w:rPr>
          <w:rFonts w:ascii="Arial" w:hAnsi="Arial" w:cs="Arial"/>
          <w:b/>
          <w:bCs/>
          <w:sz w:val="24"/>
        </w:rPr>
        <w:t>Title:</w:t>
      </w:r>
      <w:r w:rsidRPr="008B6774">
        <w:rPr>
          <w:rFonts w:ascii="Arial" w:hAnsi="Arial" w:cs="Arial"/>
          <w:b/>
          <w:bCs/>
          <w:sz w:val="24"/>
        </w:rPr>
        <w:tab/>
      </w:r>
      <w:r w:rsidR="00086CFD">
        <w:rPr>
          <w:rFonts w:ascii="Arial" w:hAnsi="Arial" w:cs="Arial"/>
          <w:b/>
          <w:bCs/>
          <w:sz w:val="24"/>
        </w:rPr>
        <w:t xml:space="preserve">On the </w:t>
      </w:r>
      <w:r w:rsidR="00470DB5">
        <w:rPr>
          <w:rFonts w:ascii="Arial" w:hAnsi="Arial" w:cs="Arial"/>
          <w:b/>
          <w:bCs/>
          <w:sz w:val="24"/>
        </w:rPr>
        <w:t>I</w:t>
      </w:r>
      <w:r w:rsidR="00086CFD">
        <w:rPr>
          <w:rFonts w:ascii="Arial" w:hAnsi="Arial" w:cs="Arial"/>
          <w:b/>
          <w:bCs/>
          <w:sz w:val="24"/>
        </w:rPr>
        <w:t>ssue</w:t>
      </w:r>
      <w:bookmarkStart w:id="0" w:name="_GoBack"/>
      <w:bookmarkEnd w:id="0"/>
      <w:r w:rsidR="00086CFD">
        <w:rPr>
          <w:rFonts w:ascii="Arial" w:hAnsi="Arial" w:cs="Arial"/>
          <w:b/>
          <w:bCs/>
          <w:sz w:val="24"/>
        </w:rPr>
        <w:t xml:space="preserve"> of INACTIVE mode for IAB-MT</w:t>
      </w:r>
    </w:p>
    <w:p w14:paraId="0C2C7CB8" w14:textId="77777777" w:rsidR="00AB06E6" w:rsidRPr="008B6774" w:rsidRDefault="00AB06E6" w:rsidP="00AB06E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B6774">
        <w:rPr>
          <w:rFonts w:ascii="Arial" w:hAnsi="Arial" w:cs="Arial"/>
          <w:b/>
          <w:bCs/>
          <w:sz w:val="24"/>
        </w:rPr>
        <w:t>Document for:</w:t>
      </w:r>
      <w:r w:rsidRPr="008B6774">
        <w:rPr>
          <w:rFonts w:ascii="Arial" w:hAnsi="Arial" w:cs="Arial"/>
          <w:b/>
          <w:bCs/>
          <w:sz w:val="24"/>
        </w:rPr>
        <w:tab/>
        <w:t>Discussion and Decision</w:t>
      </w:r>
    </w:p>
    <w:p w14:paraId="77F6A497" w14:textId="77777777" w:rsidR="00AB06E6" w:rsidRPr="00131D17" w:rsidRDefault="00AB06E6" w:rsidP="00AB06E6">
      <w:pPr>
        <w:pStyle w:val="Heading1"/>
        <w:rPr>
          <w:rFonts w:asciiTheme="minorHAnsi" w:hAnsiTheme="minorHAnsi" w:cstheme="minorHAnsi"/>
        </w:rPr>
      </w:pPr>
      <w:r w:rsidRPr="00131D17">
        <w:rPr>
          <w:rFonts w:asciiTheme="minorHAnsi" w:hAnsiTheme="minorHAnsi" w:cstheme="minorHAnsi"/>
        </w:rPr>
        <w:t>1</w:t>
      </w:r>
      <w:r w:rsidRPr="00131D17">
        <w:rPr>
          <w:rFonts w:asciiTheme="minorHAnsi" w:hAnsiTheme="minorHAnsi" w:cstheme="minorHAnsi"/>
        </w:rPr>
        <w:tab/>
        <w:t>Introduction</w:t>
      </w:r>
    </w:p>
    <w:p w14:paraId="3236AAC7" w14:textId="2AA154F8" w:rsidR="00AB06E6" w:rsidRPr="00131D17" w:rsidRDefault="00AB06E6" w:rsidP="00131D17">
      <w:pPr>
        <w:jc w:val="both"/>
        <w:rPr>
          <w:rFonts w:asciiTheme="minorHAnsi" w:hAnsiTheme="minorHAnsi" w:cstheme="minorHAnsi"/>
          <w:sz w:val="22"/>
          <w:szCs w:val="22"/>
        </w:rPr>
      </w:pPr>
      <w:r w:rsidRPr="00131D17">
        <w:rPr>
          <w:rFonts w:asciiTheme="minorHAnsi" w:hAnsiTheme="minorHAnsi" w:cstheme="minorHAnsi"/>
          <w:sz w:val="22"/>
          <w:szCs w:val="22"/>
        </w:rPr>
        <w:t>In RAN</w:t>
      </w:r>
      <w:r w:rsidR="00086CFD" w:rsidRPr="00131D17">
        <w:rPr>
          <w:rFonts w:asciiTheme="minorHAnsi" w:hAnsiTheme="minorHAnsi" w:cstheme="minorHAnsi"/>
          <w:sz w:val="22"/>
          <w:szCs w:val="22"/>
        </w:rPr>
        <w:t>2</w:t>
      </w:r>
      <w:r w:rsidRPr="00131D17">
        <w:rPr>
          <w:rFonts w:asciiTheme="minorHAnsi" w:hAnsiTheme="minorHAnsi" w:cstheme="minorHAnsi"/>
          <w:sz w:val="22"/>
          <w:szCs w:val="22"/>
        </w:rPr>
        <w:t>-10</w:t>
      </w:r>
      <w:r w:rsidR="00086CFD" w:rsidRPr="00131D17">
        <w:rPr>
          <w:rFonts w:asciiTheme="minorHAnsi" w:hAnsiTheme="minorHAnsi" w:cstheme="minorHAnsi"/>
          <w:sz w:val="22"/>
          <w:szCs w:val="22"/>
        </w:rPr>
        <w:t>9</w:t>
      </w:r>
      <w:r w:rsidRPr="00131D17">
        <w:rPr>
          <w:rFonts w:asciiTheme="minorHAnsi" w:hAnsiTheme="minorHAnsi" w:cstheme="minorHAnsi"/>
          <w:sz w:val="22"/>
          <w:szCs w:val="22"/>
        </w:rPr>
        <w:t xml:space="preserve">bis-e, </w:t>
      </w:r>
      <w:r w:rsidR="00086CFD" w:rsidRPr="00131D17">
        <w:rPr>
          <w:rFonts w:asciiTheme="minorHAnsi" w:hAnsiTheme="minorHAnsi" w:cstheme="minorHAnsi"/>
          <w:sz w:val="22"/>
          <w:szCs w:val="22"/>
        </w:rPr>
        <w:t xml:space="preserve">it was agreed that </w:t>
      </w:r>
      <w:r w:rsidR="0077735C" w:rsidRPr="00131D17">
        <w:rPr>
          <w:rFonts w:asciiTheme="minorHAnsi" w:hAnsiTheme="minorHAnsi" w:cstheme="minorHAnsi"/>
          <w:sz w:val="22"/>
          <w:szCs w:val="22"/>
        </w:rPr>
        <w:t xml:space="preserve">IAB-MTs will optionally support INACTIVE mode. </w:t>
      </w:r>
      <w:r w:rsidRPr="00131D17">
        <w:rPr>
          <w:rFonts w:asciiTheme="minorHAnsi" w:hAnsiTheme="minorHAnsi" w:cstheme="minorHAnsi"/>
          <w:sz w:val="22"/>
          <w:szCs w:val="22"/>
        </w:rPr>
        <w:t xml:space="preserve">This contribution discusses </w:t>
      </w:r>
      <w:r w:rsidR="0077735C" w:rsidRPr="00131D17">
        <w:rPr>
          <w:rFonts w:asciiTheme="minorHAnsi" w:hAnsiTheme="minorHAnsi" w:cstheme="minorHAnsi"/>
          <w:sz w:val="22"/>
          <w:szCs w:val="22"/>
        </w:rPr>
        <w:t xml:space="preserve">the impact of </w:t>
      </w:r>
      <w:r w:rsidR="007A6108">
        <w:rPr>
          <w:rFonts w:asciiTheme="minorHAnsi" w:hAnsiTheme="minorHAnsi" w:cstheme="minorHAnsi"/>
          <w:sz w:val="22"/>
          <w:szCs w:val="22"/>
        </w:rPr>
        <w:t xml:space="preserve">the </w:t>
      </w:r>
      <w:r w:rsidR="00CE7455">
        <w:rPr>
          <w:rFonts w:asciiTheme="minorHAnsi" w:hAnsiTheme="minorHAnsi" w:cstheme="minorHAnsi"/>
          <w:sz w:val="22"/>
          <w:szCs w:val="22"/>
        </w:rPr>
        <w:t xml:space="preserve">SCTP </w:t>
      </w:r>
      <w:r w:rsidR="004E6A60">
        <w:rPr>
          <w:rFonts w:asciiTheme="minorHAnsi" w:hAnsiTheme="minorHAnsi" w:cstheme="minorHAnsi"/>
          <w:sz w:val="22"/>
          <w:szCs w:val="22"/>
        </w:rPr>
        <w:t xml:space="preserve">connection fault management mechanism at </w:t>
      </w:r>
      <w:r w:rsidR="00A73321">
        <w:rPr>
          <w:rFonts w:asciiTheme="minorHAnsi" w:hAnsiTheme="minorHAnsi" w:cstheme="minorHAnsi"/>
          <w:sz w:val="22"/>
          <w:szCs w:val="22"/>
        </w:rPr>
        <w:t>the IAB-DU</w:t>
      </w:r>
      <w:r w:rsidR="0077735C" w:rsidRPr="00131D17">
        <w:rPr>
          <w:rFonts w:asciiTheme="minorHAnsi" w:hAnsiTheme="minorHAnsi" w:cstheme="minorHAnsi"/>
          <w:sz w:val="22"/>
          <w:szCs w:val="22"/>
        </w:rPr>
        <w:t xml:space="preserve"> </w:t>
      </w:r>
      <w:r w:rsidR="00CE7455">
        <w:rPr>
          <w:rFonts w:asciiTheme="minorHAnsi" w:hAnsiTheme="minorHAnsi" w:cstheme="minorHAnsi"/>
          <w:sz w:val="22"/>
          <w:szCs w:val="22"/>
        </w:rPr>
        <w:t xml:space="preserve">on the </w:t>
      </w:r>
      <w:r w:rsidR="0077735C" w:rsidRPr="00131D17">
        <w:rPr>
          <w:rFonts w:asciiTheme="minorHAnsi" w:hAnsiTheme="minorHAnsi" w:cstheme="minorHAnsi"/>
          <w:sz w:val="22"/>
          <w:szCs w:val="22"/>
        </w:rPr>
        <w:t xml:space="preserve">INACTIVE </w:t>
      </w:r>
      <w:r w:rsidR="00CE7455">
        <w:rPr>
          <w:rFonts w:asciiTheme="minorHAnsi" w:hAnsiTheme="minorHAnsi" w:cstheme="minorHAnsi"/>
          <w:sz w:val="22"/>
          <w:szCs w:val="22"/>
        </w:rPr>
        <w:t xml:space="preserve">state of </w:t>
      </w:r>
      <w:r w:rsidR="00E44AB8">
        <w:rPr>
          <w:rFonts w:asciiTheme="minorHAnsi" w:hAnsiTheme="minorHAnsi" w:cstheme="minorHAnsi"/>
          <w:sz w:val="22"/>
          <w:szCs w:val="22"/>
        </w:rPr>
        <w:t xml:space="preserve">the </w:t>
      </w:r>
      <w:r w:rsidR="003269D2">
        <w:rPr>
          <w:rFonts w:asciiTheme="minorHAnsi" w:hAnsiTheme="minorHAnsi" w:cstheme="minorHAnsi"/>
          <w:sz w:val="22"/>
          <w:szCs w:val="22"/>
        </w:rPr>
        <w:t xml:space="preserve">collocated </w:t>
      </w:r>
      <w:r w:rsidR="00CE7455">
        <w:rPr>
          <w:rFonts w:asciiTheme="minorHAnsi" w:hAnsiTheme="minorHAnsi" w:cstheme="minorHAnsi"/>
          <w:sz w:val="22"/>
          <w:szCs w:val="22"/>
        </w:rPr>
        <w:t>IAB-MT</w:t>
      </w:r>
      <w:r w:rsidRPr="00131D17">
        <w:rPr>
          <w:rFonts w:asciiTheme="minorHAnsi" w:hAnsiTheme="minorHAnsi" w:cstheme="minorHAnsi"/>
          <w:sz w:val="22"/>
          <w:szCs w:val="22"/>
        </w:rPr>
        <w:t>.</w:t>
      </w:r>
    </w:p>
    <w:p w14:paraId="37B34436" w14:textId="391A6C88" w:rsidR="00AB06E6" w:rsidRPr="00131D17" w:rsidRDefault="00AB06E6" w:rsidP="00AB06E6">
      <w:pPr>
        <w:pStyle w:val="Heading1"/>
        <w:rPr>
          <w:rFonts w:asciiTheme="minorHAnsi" w:hAnsiTheme="minorHAnsi" w:cstheme="minorHAnsi"/>
        </w:rPr>
      </w:pPr>
      <w:r w:rsidRPr="00131D17">
        <w:rPr>
          <w:rFonts w:asciiTheme="minorHAnsi" w:hAnsiTheme="minorHAnsi" w:cstheme="minorHAnsi"/>
        </w:rPr>
        <w:t>2</w:t>
      </w:r>
      <w:r w:rsidRPr="00131D17">
        <w:rPr>
          <w:rFonts w:asciiTheme="minorHAnsi" w:hAnsiTheme="minorHAnsi" w:cstheme="minorHAnsi"/>
        </w:rPr>
        <w:tab/>
        <w:t>Discussion</w:t>
      </w:r>
    </w:p>
    <w:p w14:paraId="0154D83A" w14:textId="3D4E9D7F" w:rsidR="00A701B0" w:rsidRPr="00131D17" w:rsidRDefault="0077735C" w:rsidP="00446825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40707990"/>
      <w:r w:rsidRPr="00131D17">
        <w:rPr>
          <w:rFonts w:asciiTheme="minorHAnsi" w:hAnsiTheme="minorHAnsi" w:cstheme="minorHAnsi"/>
          <w:sz w:val="22"/>
          <w:szCs w:val="22"/>
        </w:rPr>
        <w:t xml:space="preserve">As mentioned above, </w:t>
      </w:r>
      <w:r w:rsidR="00086FB3" w:rsidRPr="00131D17">
        <w:rPr>
          <w:rFonts w:asciiTheme="minorHAnsi" w:hAnsiTheme="minorHAnsi" w:cstheme="minorHAnsi"/>
          <w:sz w:val="22"/>
          <w:szCs w:val="22"/>
        </w:rPr>
        <w:t xml:space="preserve">RAN2 has </w:t>
      </w:r>
      <w:r w:rsidRPr="00131D17">
        <w:rPr>
          <w:rFonts w:asciiTheme="minorHAnsi" w:hAnsiTheme="minorHAnsi" w:cstheme="minorHAnsi"/>
          <w:sz w:val="22"/>
          <w:szCs w:val="22"/>
        </w:rPr>
        <w:t>agreed that IAB-MT will optionally support the INACTIVE mode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, i.e., the IAB-MT can </w:t>
      </w:r>
      <w:r w:rsidR="00FA2AC1" w:rsidRPr="00131D17">
        <w:rPr>
          <w:rFonts w:asciiTheme="minorHAnsi" w:hAnsiTheme="minorHAnsi" w:cstheme="minorHAnsi"/>
          <w:sz w:val="22"/>
          <w:szCs w:val="22"/>
        </w:rPr>
        <w:t>transit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 to INACTIVE mode like a normal UE </w:t>
      </w:r>
      <w:r w:rsidR="004000C2">
        <w:rPr>
          <w:rFonts w:asciiTheme="minorHAnsi" w:hAnsiTheme="minorHAnsi" w:cstheme="minorHAnsi"/>
          <w:sz w:val="22"/>
          <w:szCs w:val="22"/>
        </w:rPr>
        <w:t>upon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 receiving an RRCRelease with suspend configuration.</w:t>
      </w:r>
      <w:bookmarkEnd w:id="1"/>
      <w:r w:rsidR="00A701B0" w:rsidRPr="00131D17">
        <w:rPr>
          <w:rFonts w:asciiTheme="minorHAnsi" w:hAnsiTheme="minorHAnsi" w:cstheme="minorHAnsi"/>
          <w:sz w:val="22"/>
          <w:szCs w:val="22"/>
        </w:rPr>
        <w:t xml:space="preserve"> However, the SCTP protocol that is employed for transporting F1-AP messages uses heartbeat mechanism</w:t>
      </w:r>
      <w:r w:rsidR="00FA2AC1" w:rsidRPr="00131D17">
        <w:rPr>
          <w:rFonts w:asciiTheme="minorHAnsi" w:hAnsiTheme="minorHAnsi" w:cstheme="minorHAnsi"/>
          <w:sz w:val="22"/>
          <w:szCs w:val="22"/>
        </w:rPr>
        <w:t>,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 where the endpoints (</w:t>
      </w:r>
      <w:r w:rsidR="00B33882">
        <w:rPr>
          <w:rFonts w:asciiTheme="minorHAnsi" w:hAnsiTheme="minorHAnsi" w:cstheme="minorHAnsi"/>
          <w:sz w:val="22"/>
          <w:szCs w:val="22"/>
        </w:rPr>
        <w:t>i.e.</w:t>
      </w:r>
      <w:r w:rsidR="00B57F0C">
        <w:rPr>
          <w:rFonts w:asciiTheme="minorHAnsi" w:hAnsiTheme="minorHAnsi" w:cstheme="minorHAnsi"/>
          <w:sz w:val="22"/>
          <w:szCs w:val="22"/>
        </w:rPr>
        <w:t>,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 IAB node and IAB-Donor CU) check each other’s availability by transmitting heartbeat message(s) and responding heartbeat ACK message(s)</w:t>
      </w:r>
      <w:r w:rsidR="00B57F0C">
        <w:rPr>
          <w:rFonts w:asciiTheme="minorHAnsi" w:hAnsiTheme="minorHAnsi" w:cstheme="minorHAnsi"/>
          <w:sz w:val="22"/>
          <w:szCs w:val="22"/>
        </w:rPr>
        <w:t>.</w:t>
      </w:r>
      <w:r w:rsidR="00BD6980">
        <w:rPr>
          <w:rFonts w:asciiTheme="minorHAnsi" w:hAnsiTheme="minorHAnsi" w:cstheme="minorHAnsi"/>
          <w:sz w:val="22"/>
          <w:szCs w:val="22"/>
        </w:rPr>
        <w:t xml:space="preserve"> I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f a certain number of consecutive heartbeat messages </w:t>
      </w:r>
      <w:r w:rsidR="00FA2AC1" w:rsidRPr="00131D17">
        <w:rPr>
          <w:rFonts w:asciiTheme="minorHAnsi" w:hAnsiTheme="minorHAnsi" w:cstheme="minorHAnsi"/>
          <w:sz w:val="22"/>
          <w:szCs w:val="22"/>
        </w:rPr>
        <w:t>are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 sen</w:t>
      </w:r>
      <w:r w:rsidR="008C5F49" w:rsidRPr="00131D17">
        <w:rPr>
          <w:rFonts w:asciiTheme="minorHAnsi" w:hAnsiTheme="minorHAnsi" w:cstheme="minorHAnsi"/>
          <w:sz w:val="22"/>
          <w:szCs w:val="22"/>
        </w:rPr>
        <w:t>t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 without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 </w:t>
      </w:r>
      <w:r w:rsidR="00A701B0" w:rsidRPr="00131D17">
        <w:rPr>
          <w:rFonts w:asciiTheme="minorHAnsi" w:hAnsiTheme="minorHAnsi" w:cstheme="minorHAnsi"/>
          <w:sz w:val="22"/>
          <w:szCs w:val="22"/>
        </w:rPr>
        <w:t>reception of an ACK, the SCTP endpoint marks the corresponding destination address as inactive. The SCTP may optionally report to the upper layer (i.e., F1-AP) the change of reachability of th</w:t>
      </w:r>
      <w:r w:rsidR="006B4C9C">
        <w:rPr>
          <w:rFonts w:asciiTheme="minorHAnsi" w:hAnsiTheme="minorHAnsi" w:cstheme="minorHAnsi"/>
          <w:sz w:val="22"/>
          <w:szCs w:val="22"/>
        </w:rPr>
        <w:t>e</w:t>
      </w:r>
      <w:r w:rsidR="00A701B0" w:rsidRPr="00131D17">
        <w:rPr>
          <w:rFonts w:asciiTheme="minorHAnsi" w:hAnsiTheme="minorHAnsi" w:cstheme="minorHAnsi"/>
          <w:sz w:val="22"/>
          <w:szCs w:val="22"/>
        </w:rPr>
        <w:t xml:space="preserve"> destination address. Hence, the upper layer</w:t>
      </w:r>
      <w:r w:rsidR="00FA2AC1" w:rsidRPr="00131D17">
        <w:rPr>
          <w:rFonts w:asciiTheme="minorHAnsi" w:hAnsiTheme="minorHAnsi" w:cstheme="minorHAnsi"/>
          <w:sz w:val="22"/>
          <w:szCs w:val="22"/>
        </w:rPr>
        <w:t>, i.e. F1-AP may end up considering the link has failed.</w:t>
      </w:r>
    </w:p>
    <w:p w14:paraId="5B026FB6" w14:textId="03809E45" w:rsidR="00FA2AC1" w:rsidRPr="00131D17" w:rsidRDefault="00FA2AC1" w:rsidP="004468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314697" w14:textId="0259D09B" w:rsidR="00446825" w:rsidRPr="00131D17" w:rsidRDefault="00446825" w:rsidP="00446825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2" w:name="_Toc40709809"/>
      <w:bookmarkStart w:id="3" w:name="_Toc40710736"/>
      <w:bookmarkStart w:id="4" w:name="_Toc40710753"/>
      <w:bookmarkStart w:id="5" w:name="_Toc40712482"/>
      <w:bookmarkStart w:id="6" w:name="_Toc40772404"/>
      <w:bookmarkStart w:id="7" w:name="_Toc40858092"/>
      <w:r w:rsidRPr="00131D17">
        <w:rPr>
          <w:rFonts w:asciiTheme="minorHAnsi" w:hAnsiTheme="minorHAnsi" w:cstheme="minorHAnsi"/>
          <w:sz w:val="22"/>
          <w:szCs w:val="22"/>
        </w:rPr>
        <w:t>IAB-MT can transit to INACTIVE mode like a normal UE by receiving an RRCRelease with suspend configuration.</w:t>
      </w:r>
      <w:bookmarkEnd w:id="2"/>
      <w:bookmarkEnd w:id="3"/>
      <w:bookmarkEnd w:id="4"/>
      <w:bookmarkEnd w:id="5"/>
      <w:bookmarkEnd w:id="6"/>
      <w:bookmarkEnd w:id="7"/>
    </w:p>
    <w:p w14:paraId="53D5252E" w14:textId="62AA3C71" w:rsidR="00446825" w:rsidRPr="00131D17" w:rsidRDefault="00431137" w:rsidP="00446825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8" w:name="_Toc40709810"/>
      <w:bookmarkStart w:id="9" w:name="_Toc40710737"/>
      <w:bookmarkStart w:id="10" w:name="_Toc40710754"/>
      <w:bookmarkStart w:id="11" w:name="_Toc40712483"/>
      <w:bookmarkStart w:id="12" w:name="_Toc40772405"/>
      <w:bookmarkStart w:id="13" w:name="_Toc40858093"/>
      <w:r w:rsidRPr="00131D17">
        <w:rPr>
          <w:rFonts w:asciiTheme="minorHAnsi" w:hAnsiTheme="minorHAnsi" w:cstheme="minorHAnsi"/>
          <w:sz w:val="22"/>
          <w:szCs w:val="22"/>
          <w:lang w:val="en-US"/>
        </w:rPr>
        <w:t xml:space="preserve">The SCTP protocol employs </w:t>
      </w:r>
      <w:r w:rsidR="008C5F49" w:rsidRPr="00131D17"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r w:rsidRPr="00131D17">
        <w:rPr>
          <w:rFonts w:asciiTheme="minorHAnsi" w:hAnsiTheme="minorHAnsi" w:cstheme="minorHAnsi"/>
          <w:sz w:val="22"/>
          <w:szCs w:val="22"/>
          <w:lang w:val="en-US"/>
        </w:rPr>
        <w:t>heartbeat mechanism, where the endpoints check each other availability by sending heartbeat message(s) and responding heartbeat ACK message(s).</w:t>
      </w:r>
      <w:bookmarkEnd w:id="8"/>
      <w:bookmarkEnd w:id="9"/>
      <w:bookmarkEnd w:id="10"/>
      <w:bookmarkEnd w:id="11"/>
      <w:bookmarkEnd w:id="12"/>
      <w:bookmarkEnd w:id="13"/>
    </w:p>
    <w:p w14:paraId="5A2B6473" w14:textId="42EFF786" w:rsidR="00431137" w:rsidRPr="00131D17" w:rsidRDefault="00431137" w:rsidP="00446825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14" w:name="_Toc40709811"/>
      <w:bookmarkStart w:id="15" w:name="_Toc40710738"/>
      <w:bookmarkStart w:id="16" w:name="_Toc40710755"/>
      <w:bookmarkStart w:id="17" w:name="_Toc40712484"/>
      <w:bookmarkStart w:id="18" w:name="_Toc40772406"/>
      <w:bookmarkStart w:id="19" w:name="_Toc40858094"/>
      <w:r w:rsidRPr="00131D17">
        <w:rPr>
          <w:rFonts w:asciiTheme="minorHAnsi" w:hAnsiTheme="minorHAnsi" w:cstheme="minorHAnsi"/>
          <w:sz w:val="22"/>
          <w:szCs w:val="22"/>
          <w:lang w:val="en-US"/>
        </w:rPr>
        <w:t>If a certain number of consecutive heartbeat messages are not acknowledged, the SCTP endpoint marks the corresponding destination address as inactive.</w:t>
      </w:r>
      <w:bookmarkEnd w:id="14"/>
      <w:bookmarkEnd w:id="15"/>
      <w:bookmarkEnd w:id="16"/>
      <w:bookmarkEnd w:id="17"/>
      <w:bookmarkEnd w:id="18"/>
      <w:bookmarkEnd w:id="19"/>
    </w:p>
    <w:p w14:paraId="0AF7A913" w14:textId="57D1C1AD" w:rsidR="00431137" w:rsidRPr="00131D17" w:rsidRDefault="00431137" w:rsidP="00446825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20" w:name="_Toc40709812"/>
      <w:bookmarkStart w:id="21" w:name="_Toc40710739"/>
      <w:bookmarkStart w:id="22" w:name="_Toc40710756"/>
      <w:bookmarkStart w:id="23" w:name="_Toc40712485"/>
      <w:bookmarkStart w:id="24" w:name="_Toc40772407"/>
      <w:bookmarkStart w:id="25" w:name="_Toc40858095"/>
      <w:r w:rsidRPr="00131D17">
        <w:rPr>
          <w:rFonts w:asciiTheme="minorHAnsi" w:hAnsiTheme="minorHAnsi" w:cstheme="minorHAnsi"/>
          <w:sz w:val="22"/>
          <w:szCs w:val="22"/>
          <w:lang w:val="en-US"/>
        </w:rPr>
        <w:t xml:space="preserve">The SCTP may also optionally report to the F1-AP the change of reachability for </w:t>
      </w:r>
      <w:r w:rsidR="008C5F49" w:rsidRPr="00131D17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Pr="00131D17">
        <w:rPr>
          <w:rFonts w:asciiTheme="minorHAnsi" w:hAnsiTheme="minorHAnsi" w:cstheme="minorHAnsi"/>
          <w:sz w:val="22"/>
          <w:szCs w:val="22"/>
          <w:lang w:val="en-US"/>
        </w:rPr>
        <w:t>corresponding destination address, hence, the F1-AP may end up considering the link has failed.</w:t>
      </w:r>
      <w:bookmarkEnd w:id="20"/>
      <w:bookmarkEnd w:id="21"/>
      <w:bookmarkEnd w:id="22"/>
      <w:bookmarkEnd w:id="23"/>
      <w:bookmarkEnd w:id="24"/>
      <w:bookmarkEnd w:id="25"/>
    </w:p>
    <w:p w14:paraId="614214FC" w14:textId="77777777" w:rsidR="006D55BC" w:rsidRPr="00131D17" w:rsidRDefault="006D55BC" w:rsidP="006D55BC">
      <w:pPr>
        <w:rPr>
          <w:rStyle w:val="IvDbodytextChar"/>
          <w:rFonts w:asciiTheme="minorHAnsi" w:hAnsiTheme="minorHAnsi" w:cstheme="minorHAnsi"/>
          <w:iCs/>
          <w:sz w:val="22"/>
          <w:szCs w:val="22"/>
        </w:rPr>
      </w:pPr>
    </w:p>
    <w:p w14:paraId="280D8E71" w14:textId="6467FFCE" w:rsidR="006D55BC" w:rsidRPr="00131D17" w:rsidRDefault="006D55BC" w:rsidP="008C5F49">
      <w:pPr>
        <w:jc w:val="both"/>
        <w:rPr>
          <w:rFonts w:asciiTheme="minorHAnsi" w:hAnsiTheme="minorHAnsi" w:cstheme="minorHAnsi"/>
          <w:sz w:val="22"/>
          <w:szCs w:val="22"/>
        </w:rPr>
      </w:pPr>
      <w:r w:rsidRPr="00131D17">
        <w:rPr>
          <w:rFonts w:asciiTheme="minorHAnsi" w:hAnsiTheme="minorHAnsi" w:cstheme="minorHAnsi"/>
          <w:sz w:val="22"/>
          <w:szCs w:val="22"/>
        </w:rPr>
        <w:t xml:space="preserve">When it comes to IAB node and the support of INACTIVE mode for IAB-MT, the SCTP protocol behaviour creates the following problem. If the default heartbeat operation continues to operate after the IAB-MT has been put to INACTIVE state, then after expiring the heartbeat interval the SCTP of the IAB-DU will send the heartbeat message. The IAB-MT needs to send this message to IAB-Donor CU, which is INACTIVE mode. Consequently, the IAB-MT has to send an RRCResumeRequest to the IAB-Donor CU, </w:t>
      </w:r>
      <w:r w:rsidR="001858CE" w:rsidRPr="00131D17">
        <w:rPr>
          <w:rFonts w:asciiTheme="minorHAnsi" w:hAnsiTheme="minorHAnsi" w:cstheme="minorHAnsi"/>
          <w:sz w:val="22"/>
          <w:szCs w:val="22"/>
        </w:rPr>
        <w:t xml:space="preserve">resulting in CONNECTED mode for the IAB-MT. This behaviour limits the duration for the </w:t>
      </w:r>
      <w:r w:rsidR="001858CE" w:rsidRPr="00131D17">
        <w:rPr>
          <w:rFonts w:asciiTheme="minorHAnsi" w:hAnsiTheme="minorHAnsi" w:cstheme="minorHAnsi"/>
          <w:sz w:val="22"/>
          <w:szCs w:val="22"/>
        </w:rPr>
        <w:lastRenderedPageBreak/>
        <w:t xml:space="preserve">IAB node to stay in INACTIVE mode equals to the heartbeat interval of the SCTP association between IAB-DU and IAB-Donor CU addresses.  </w:t>
      </w:r>
    </w:p>
    <w:p w14:paraId="04CD7D19" w14:textId="5A44D3D7" w:rsidR="008C5F49" w:rsidRPr="00131D17" w:rsidRDefault="008C5F49" w:rsidP="008C5F4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59E86A" w14:textId="5853C0B5" w:rsidR="008C5F49" w:rsidRPr="00131D17" w:rsidRDefault="008C5F49" w:rsidP="008C5F49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26" w:name="_Toc40709813"/>
      <w:bookmarkStart w:id="27" w:name="_Toc40710740"/>
      <w:bookmarkStart w:id="28" w:name="_Toc40710757"/>
      <w:bookmarkStart w:id="29" w:name="_Toc40712486"/>
      <w:bookmarkStart w:id="30" w:name="_Toc40772408"/>
      <w:bookmarkStart w:id="31" w:name="_Toc40858096"/>
      <w:r w:rsidRPr="00131D17">
        <w:rPr>
          <w:rFonts w:asciiTheme="minorHAnsi" w:hAnsiTheme="minorHAnsi" w:cstheme="minorHAnsi"/>
          <w:sz w:val="22"/>
          <w:szCs w:val="22"/>
        </w:rPr>
        <w:t>If the default heartbeat operation continues to operate after the IAB-MT has been put to INACTIVE state, then after expiring the heartbeat interval the SCTP of the IAB-DU will send the heartbeat message.</w:t>
      </w:r>
      <w:bookmarkEnd w:id="26"/>
      <w:bookmarkEnd w:id="27"/>
      <w:bookmarkEnd w:id="28"/>
      <w:bookmarkEnd w:id="29"/>
      <w:bookmarkEnd w:id="30"/>
      <w:bookmarkEnd w:id="31"/>
    </w:p>
    <w:p w14:paraId="3C35F882" w14:textId="41E43985" w:rsidR="008C5F49" w:rsidRPr="00131D17" w:rsidRDefault="008C5F49" w:rsidP="008C5F49">
      <w:pPr>
        <w:pStyle w:val="Observation"/>
        <w:rPr>
          <w:rFonts w:asciiTheme="minorHAnsi" w:hAnsiTheme="minorHAnsi" w:cstheme="minorHAnsi"/>
          <w:sz w:val="22"/>
          <w:szCs w:val="22"/>
          <w:lang w:val="en-US"/>
        </w:rPr>
      </w:pPr>
      <w:bookmarkStart w:id="32" w:name="_Toc40709814"/>
      <w:bookmarkStart w:id="33" w:name="_Toc40710741"/>
      <w:bookmarkStart w:id="34" w:name="_Toc40710758"/>
      <w:bookmarkStart w:id="35" w:name="_Toc40712487"/>
      <w:bookmarkStart w:id="36" w:name="_Toc40772409"/>
      <w:bookmarkStart w:id="37" w:name="_Toc40858097"/>
      <w:r w:rsidRPr="00131D17">
        <w:rPr>
          <w:rFonts w:asciiTheme="minorHAnsi" w:hAnsiTheme="minorHAnsi" w:cstheme="minorHAnsi"/>
          <w:sz w:val="22"/>
          <w:szCs w:val="22"/>
          <w:lang w:val="en-US"/>
        </w:rPr>
        <w:t>The default SCTP operation limits the duration for the IAB node to stay in INACTIVE mode equals to the heartbeat interval of the SCTP association between IAB-DU and IAB-Donor CU addresses.</w:t>
      </w:r>
      <w:bookmarkEnd w:id="32"/>
      <w:bookmarkEnd w:id="33"/>
      <w:bookmarkEnd w:id="34"/>
      <w:bookmarkEnd w:id="35"/>
      <w:bookmarkEnd w:id="36"/>
      <w:bookmarkEnd w:id="37"/>
    </w:p>
    <w:p w14:paraId="41F27EA3" w14:textId="77777777" w:rsidR="006D55BC" w:rsidRPr="00131D17" w:rsidRDefault="006D55BC" w:rsidP="008C5F4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AB4AF3" w14:textId="2255B38B" w:rsidR="00050D30" w:rsidRPr="00050D30" w:rsidRDefault="001858CE" w:rsidP="00050D30">
      <w:pPr>
        <w:jc w:val="both"/>
        <w:rPr>
          <w:rFonts w:asciiTheme="minorHAnsi" w:hAnsiTheme="minorHAnsi" w:cstheme="minorHAnsi"/>
          <w:sz w:val="22"/>
          <w:szCs w:val="22"/>
        </w:rPr>
      </w:pPr>
      <w:r w:rsidRPr="00131D17">
        <w:rPr>
          <w:rFonts w:asciiTheme="minorHAnsi" w:hAnsiTheme="minorHAnsi" w:cstheme="minorHAnsi"/>
          <w:sz w:val="22"/>
          <w:szCs w:val="22"/>
        </w:rPr>
        <w:t>The default value of the heartbeat interval is defined to be 30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 s</w:t>
      </w:r>
      <w:r w:rsidRPr="00131D17">
        <w:rPr>
          <w:rFonts w:asciiTheme="minorHAnsi" w:hAnsiTheme="minorHAnsi" w:cstheme="minorHAnsi"/>
          <w:sz w:val="22"/>
          <w:szCs w:val="22"/>
        </w:rPr>
        <w:t>econds in the SCTP specification, while the minimum value is 1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 </w:t>
      </w:r>
      <w:r w:rsidRPr="00131D17">
        <w:rPr>
          <w:rFonts w:asciiTheme="minorHAnsi" w:hAnsiTheme="minorHAnsi" w:cstheme="minorHAnsi"/>
          <w:sz w:val="22"/>
          <w:szCs w:val="22"/>
        </w:rPr>
        <w:t>second.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 </w:t>
      </w:r>
      <w:r w:rsidRPr="00131D17">
        <w:rPr>
          <w:rFonts w:asciiTheme="minorHAnsi" w:hAnsiTheme="minorHAnsi" w:cstheme="minorHAnsi"/>
          <w:sz w:val="22"/>
          <w:szCs w:val="22"/>
        </w:rPr>
        <w:t>So, if the default SCTP configuration is used for the IAB-DU, the IAB node will stay only half a minute in INACTIVE mode. On the other hand, a minimum heartbeat interval (i.e. 1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 </w:t>
      </w:r>
      <w:r w:rsidRPr="00131D17">
        <w:rPr>
          <w:rFonts w:asciiTheme="minorHAnsi" w:hAnsiTheme="minorHAnsi" w:cstheme="minorHAnsi"/>
          <w:sz w:val="22"/>
          <w:szCs w:val="22"/>
        </w:rPr>
        <w:t>second) could be desirable value in some scenarios</w:t>
      </w:r>
      <w:r w:rsidR="008C5F49" w:rsidRPr="00131D17">
        <w:rPr>
          <w:rFonts w:asciiTheme="minorHAnsi" w:hAnsiTheme="minorHAnsi" w:cstheme="minorHAnsi"/>
          <w:sz w:val="22"/>
          <w:szCs w:val="22"/>
        </w:rPr>
        <w:t>, especially</w:t>
      </w:r>
      <w:r w:rsidR="002A3ED8">
        <w:rPr>
          <w:rFonts w:asciiTheme="minorHAnsi" w:hAnsiTheme="minorHAnsi" w:cstheme="minorHAnsi"/>
          <w:sz w:val="22"/>
          <w:szCs w:val="22"/>
        </w:rPr>
        <w:t xml:space="preserve"> 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for </w:t>
      </w:r>
      <w:r w:rsidR="006D7A6D">
        <w:rPr>
          <w:rFonts w:asciiTheme="minorHAnsi" w:hAnsiTheme="minorHAnsi" w:cstheme="minorHAnsi"/>
          <w:sz w:val="22"/>
          <w:szCs w:val="22"/>
        </w:rPr>
        <w:t xml:space="preserve">prompt </w:t>
      </w:r>
      <w:r w:rsidR="008C5F49" w:rsidRPr="00131D17">
        <w:rPr>
          <w:rFonts w:asciiTheme="minorHAnsi" w:hAnsiTheme="minorHAnsi" w:cstheme="minorHAnsi"/>
          <w:sz w:val="22"/>
          <w:szCs w:val="22"/>
        </w:rPr>
        <w:t>detecti</w:t>
      </w:r>
      <w:r w:rsidR="008C7397">
        <w:rPr>
          <w:rFonts w:asciiTheme="minorHAnsi" w:hAnsiTheme="minorHAnsi" w:cstheme="minorHAnsi"/>
          <w:sz w:val="22"/>
          <w:szCs w:val="22"/>
        </w:rPr>
        <w:t>on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 </w:t>
      </w:r>
      <w:r w:rsidR="008C7397">
        <w:rPr>
          <w:rFonts w:asciiTheme="minorHAnsi" w:hAnsiTheme="minorHAnsi" w:cstheme="minorHAnsi"/>
          <w:sz w:val="22"/>
          <w:szCs w:val="22"/>
        </w:rPr>
        <w:t xml:space="preserve">of </w:t>
      </w:r>
      <w:r w:rsidR="008C5F49" w:rsidRPr="00131D17">
        <w:rPr>
          <w:rFonts w:asciiTheme="minorHAnsi" w:hAnsiTheme="minorHAnsi" w:cstheme="minorHAnsi"/>
          <w:sz w:val="22"/>
          <w:szCs w:val="22"/>
        </w:rPr>
        <w:t>a path/node failu</w:t>
      </w:r>
      <w:r w:rsidR="008C7397">
        <w:rPr>
          <w:rFonts w:asciiTheme="minorHAnsi" w:hAnsiTheme="minorHAnsi" w:cstheme="minorHAnsi"/>
          <w:sz w:val="22"/>
          <w:szCs w:val="22"/>
        </w:rPr>
        <w:t>re</w:t>
      </w:r>
      <w:r w:rsidR="008C5F49" w:rsidRPr="00131D17">
        <w:rPr>
          <w:rFonts w:asciiTheme="minorHAnsi" w:hAnsiTheme="minorHAnsi" w:cstheme="minorHAnsi"/>
          <w:sz w:val="22"/>
          <w:szCs w:val="22"/>
        </w:rPr>
        <w:t xml:space="preserve"> </w:t>
      </w:r>
      <w:r w:rsidR="002A3ED8">
        <w:rPr>
          <w:rFonts w:asciiTheme="minorHAnsi" w:hAnsiTheme="minorHAnsi" w:cstheme="minorHAnsi"/>
          <w:sz w:val="22"/>
          <w:szCs w:val="22"/>
        </w:rPr>
        <w:t xml:space="preserve">in an IAB network </w:t>
      </w:r>
      <w:r w:rsidR="008C5F49" w:rsidRPr="00131D17">
        <w:rPr>
          <w:rFonts w:asciiTheme="minorHAnsi" w:hAnsiTheme="minorHAnsi" w:cstheme="minorHAnsi"/>
          <w:sz w:val="22"/>
          <w:szCs w:val="22"/>
        </w:rPr>
        <w:t>since the F1-AP association is responsible for carrying the traffic of a multitude of users.</w:t>
      </w:r>
      <w:r w:rsidR="00131D17">
        <w:rPr>
          <w:rFonts w:asciiTheme="minorHAnsi" w:hAnsiTheme="minorHAnsi" w:cstheme="minorHAnsi"/>
          <w:sz w:val="22"/>
          <w:szCs w:val="22"/>
        </w:rPr>
        <w:t xml:space="preserve"> </w:t>
      </w:r>
      <w:r w:rsidR="00D50575">
        <w:rPr>
          <w:rFonts w:asciiTheme="minorHAnsi" w:hAnsiTheme="minorHAnsi" w:cstheme="minorHAnsi"/>
          <w:sz w:val="22"/>
          <w:szCs w:val="22"/>
        </w:rPr>
        <w:t>How</w:t>
      </w:r>
      <w:r w:rsidR="00472643">
        <w:rPr>
          <w:rFonts w:asciiTheme="minorHAnsi" w:hAnsiTheme="minorHAnsi" w:cstheme="minorHAnsi"/>
          <w:sz w:val="22"/>
          <w:szCs w:val="22"/>
        </w:rPr>
        <w:t>ever</w:t>
      </w:r>
      <w:r w:rsidR="00131D17">
        <w:rPr>
          <w:rFonts w:asciiTheme="minorHAnsi" w:hAnsiTheme="minorHAnsi" w:cstheme="minorHAnsi"/>
          <w:sz w:val="22"/>
          <w:szCs w:val="22"/>
        </w:rPr>
        <w:t xml:space="preserve">, </w:t>
      </w:r>
      <w:r w:rsidR="00472643">
        <w:rPr>
          <w:rFonts w:asciiTheme="minorHAnsi" w:hAnsiTheme="minorHAnsi" w:cstheme="minorHAnsi"/>
          <w:sz w:val="22"/>
          <w:szCs w:val="22"/>
        </w:rPr>
        <w:t>for IAB-MT in INACTIVE mode, the SCTP connection fault management me</w:t>
      </w:r>
      <w:r w:rsidR="007F5AD4">
        <w:rPr>
          <w:rFonts w:asciiTheme="minorHAnsi" w:hAnsiTheme="minorHAnsi" w:cstheme="minorHAnsi"/>
          <w:sz w:val="22"/>
          <w:szCs w:val="22"/>
        </w:rPr>
        <w:t xml:space="preserve">chanism (i.e. heartbeat message(s)) </w:t>
      </w:r>
      <w:r w:rsidR="007D53CD">
        <w:rPr>
          <w:rFonts w:asciiTheme="minorHAnsi" w:hAnsiTheme="minorHAnsi" w:cstheme="minorHAnsi"/>
          <w:sz w:val="22"/>
          <w:szCs w:val="22"/>
        </w:rPr>
        <w:t>at the collocated IAB-DU an</w:t>
      </w:r>
      <w:r w:rsidR="00C71125">
        <w:rPr>
          <w:rFonts w:asciiTheme="minorHAnsi" w:hAnsiTheme="minorHAnsi" w:cstheme="minorHAnsi"/>
          <w:sz w:val="22"/>
          <w:szCs w:val="22"/>
        </w:rPr>
        <w:t xml:space="preserve">d the corresponding SCTP entity at the IAB-Donor CU </w:t>
      </w:r>
      <w:r w:rsidR="002C4695">
        <w:rPr>
          <w:rFonts w:asciiTheme="minorHAnsi" w:hAnsiTheme="minorHAnsi" w:cstheme="minorHAnsi"/>
          <w:sz w:val="22"/>
          <w:szCs w:val="22"/>
        </w:rPr>
        <w:t xml:space="preserve">needs to be suspended </w:t>
      </w:r>
      <w:r w:rsidR="004E247B">
        <w:rPr>
          <w:rFonts w:asciiTheme="minorHAnsi" w:hAnsiTheme="minorHAnsi" w:cstheme="minorHAnsi"/>
          <w:sz w:val="22"/>
          <w:szCs w:val="22"/>
        </w:rPr>
        <w:t>for</w:t>
      </w:r>
      <w:r w:rsidR="00A85DD8">
        <w:rPr>
          <w:rFonts w:asciiTheme="minorHAnsi" w:hAnsiTheme="minorHAnsi" w:cstheme="minorHAnsi"/>
          <w:sz w:val="22"/>
          <w:szCs w:val="22"/>
        </w:rPr>
        <w:t xml:space="preserve"> avoid</w:t>
      </w:r>
      <w:r w:rsidR="004E247B">
        <w:rPr>
          <w:rFonts w:asciiTheme="minorHAnsi" w:hAnsiTheme="minorHAnsi" w:cstheme="minorHAnsi"/>
          <w:sz w:val="22"/>
          <w:szCs w:val="22"/>
        </w:rPr>
        <w:t>ing</w:t>
      </w:r>
      <w:r w:rsidR="00A85DD8">
        <w:rPr>
          <w:rFonts w:asciiTheme="minorHAnsi" w:hAnsiTheme="minorHAnsi" w:cstheme="minorHAnsi"/>
          <w:sz w:val="22"/>
          <w:szCs w:val="22"/>
        </w:rPr>
        <w:t xml:space="preserve"> </w:t>
      </w:r>
      <w:r w:rsidR="008B2827">
        <w:rPr>
          <w:rFonts w:asciiTheme="minorHAnsi" w:hAnsiTheme="minorHAnsi" w:cstheme="minorHAnsi"/>
          <w:sz w:val="22"/>
          <w:szCs w:val="22"/>
        </w:rPr>
        <w:t>unnecessary/untimed</w:t>
      </w:r>
      <w:r w:rsidR="00050D30">
        <w:rPr>
          <w:rFonts w:asciiTheme="minorHAnsi" w:hAnsiTheme="minorHAnsi" w:cstheme="minorHAnsi"/>
          <w:sz w:val="22"/>
          <w:szCs w:val="22"/>
        </w:rPr>
        <w:t xml:space="preserve"> </w:t>
      </w:r>
      <w:r w:rsidR="002A6BF6">
        <w:rPr>
          <w:rFonts w:asciiTheme="minorHAnsi" w:hAnsiTheme="minorHAnsi" w:cstheme="minorHAnsi"/>
          <w:sz w:val="22"/>
          <w:szCs w:val="22"/>
        </w:rPr>
        <w:t>transition</w:t>
      </w:r>
      <w:r w:rsidR="00050D30">
        <w:rPr>
          <w:rFonts w:asciiTheme="minorHAnsi" w:hAnsiTheme="minorHAnsi" w:cstheme="minorHAnsi"/>
          <w:sz w:val="22"/>
          <w:szCs w:val="22"/>
        </w:rPr>
        <w:t xml:space="preserve"> of the IAB-MT to the CONNECTED state.</w:t>
      </w:r>
      <w:r w:rsidR="008B282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242687" w14:textId="0021CCF6" w:rsidR="00BF0458" w:rsidRDefault="004E1162" w:rsidP="00BF0458">
      <w:pPr>
        <w:pStyle w:val="Proposal"/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</w:pPr>
      <w:bookmarkStart w:id="38" w:name="_Toc40858098"/>
      <w:r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For the IAB-MT in INACTIVE mode</w:t>
      </w:r>
      <w:r w:rsidR="00B86153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, </w:t>
      </w:r>
      <w:r w:rsidR="004D6488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the SCTP</w:t>
      </w:r>
      <w:r w:rsidR="00771803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connection fault management</w:t>
      </w:r>
      <w:r w:rsidR="00C45F0A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mechanism</w:t>
      </w:r>
      <w:r w:rsidR="000540B8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at the collocated </w:t>
      </w:r>
      <w:r w:rsidR="00B46E54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IAB-</w:t>
      </w:r>
      <w:r w:rsidR="008A0557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DU</w:t>
      </w:r>
      <w:r w:rsidR="00F70A7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and the </w:t>
      </w:r>
      <w:r w:rsidR="00DC33FD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corresponding </w:t>
      </w:r>
      <w:r w:rsidR="00B61548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SCTP entity </w:t>
      </w:r>
      <w:r w:rsidR="008B7AD4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at the </w:t>
      </w:r>
      <w:r w:rsidR="00F70A7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IAB-Donor CU</w:t>
      </w:r>
      <w:r w:rsidR="008B7AD4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FC7800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be suspended</w:t>
      </w:r>
      <w:r w:rsidR="006370AC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for </w:t>
      </w:r>
      <w:r w:rsidR="00022A8C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avoiding </w:t>
      </w:r>
      <w:r w:rsidR="00DE586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untimed </w:t>
      </w:r>
      <w:r w:rsidR="00B93CA9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transition</w:t>
      </w:r>
      <w:r w:rsidR="00DE586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of </w:t>
      </w:r>
      <w:r w:rsidR="00806139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IAB-MT </w:t>
      </w:r>
      <w:r w:rsidR="006E094C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to CONNECTED mode.</w:t>
      </w:r>
      <w:bookmarkEnd w:id="38"/>
    </w:p>
    <w:p w14:paraId="4EEDB194" w14:textId="4C59E849" w:rsidR="00BF0458" w:rsidRPr="0031487E" w:rsidRDefault="00727315" w:rsidP="00AB06E6">
      <w:pPr>
        <w:pStyle w:val="Proposal"/>
        <w:rPr>
          <w:rFonts w:asciiTheme="minorHAnsi" w:hAnsiTheme="minorHAnsi" w:cstheme="minorHAnsi"/>
          <w:sz w:val="22"/>
          <w:szCs w:val="22"/>
          <w:lang w:val="en-US"/>
        </w:rPr>
      </w:pPr>
      <w:bookmarkStart w:id="39" w:name="_Toc40858099"/>
      <w:r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Send an LS to RAN3 asking for the necessary action required to avoid unnecessary/untimed transition </w:t>
      </w:r>
      <w:r w:rsidR="002E381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of an IAB-MT </w:t>
      </w:r>
      <w:r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to CONNECT state due to </w:t>
      </w:r>
      <w:r w:rsidR="00AE4C7B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the </w:t>
      </w:r>
      <w:r w:rsidR="002E381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default SCTP </w:t>
      </w:r>
      <w:r w:rsidR="000C308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connection fault management mechanism</w:t>
      </w:r>
      <w:r w:rsidR="002E381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>.</w:t>
      </w:r>
      <w:bookmarkEnd w:id="39"/>
      <w:r w:rsidR="002E3812"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</w:t>
      </w:r>
      <w:r>
        <w:rPr>
          <w:rStyle w:val="IntenseEmphasis"/>
          <w:rFonts w:asciiTheme="minorHAnsi" w:hAnsiTheme="minorHAnsi" w:cstheme="minorHAnsi"/>
          <w:i w:val="0"/>
          <w:iCs w:val="0"/>
          <w:color w:val="auto"/>
          <w:sz w:val="22"/>
          <w:szCs w:val="22"/>
          <w:lang w:val="en-US"/>
        </w:rPr>
        <w:t xml:space="preserve"> </w:t>
      </w:r>
    </w:p>
    <w:p w14:paraId="772C09B6" w14:textId="77777777" w:rsidR="00D03890" w:rsidRPr="006E4B18" w:rsidRDefault="00D03890" w:rsidP="00D03890">
      <w:pPr>
        <w:pStyle w:val="Heading1"/>
        <w:jc w:val="both"/>
        <w:rPr>
          <w:rFonts w:ascii="Calibri" w:hAnsi="Calibri" w:cs="Calibri"/>
          <w:sz w:val="40"/>
        </w:rPr>
      </w:pPr>
      <w:r w:rsidRPr="006E4B18">
        <w:rPr>
          <w:rFonts w:ascii="Calibri" w:hAnsi="Calibri" w:cs="Calibri"/>
          <w:sz w:val="40"/>
        </w:rPr>
        <w:t>4</w:t>
      </w:r>
      <w:r w:rsidRPr="006E4B18">
        <w:rPr>
          <w:rFonts w:ascii="Calibri" w:hAnsi="Calibri" w:cs="Calibri"/>
          <w:sz w:val="40"/>
        </w:rPr>
        <w:tab/>
        <w:t>Conclusion</w:t>
      </w:r>
    </w:p>
    <w:p w14:paraId="6F7D7763" w14:textId="77777777" w:rsidR="00D03890" w:rsidRPr="00643D61" w:rsidRDefault="00D03890" w:rsidP="00D03890">
      <w:pPr>
        <w:jc w:val="both"/>
        <w:rPr>
          <w:rFonts w:ascii="Calibri" w:hAnsi="Calibri" w:cs="Calibri"/>
          <w:sz w:val="22"/>
        </w:rPr>
      </w:pPr>
      <w:r w:rsidRPr="00643D61">
        <w:rPr>
          <w:rFonts w:ascii="Calibri" w:hAnsi="Calibri" w:cs="Calibri"/>
          <w:sz w:val="22"/>
        </w:rPr>
        <w:t>Based on the discussion in the previous sections we observe the following:</w:t>
      </w:r>
    </w:p>
    <w:p w14:paraId="5365806D" w14:textId="77777777" w:rsidR="00EB1019" w:rsidRPr="00EB1019" w:rsidRDefault="00D03890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>
        <w:rPr>
          <w:rFonts w:ascii="Arial" w:hAnsi="Arial" w:cs="Arial"/>
          <w:b w:val="0"/>
          <w:bCs w:val="0"/>
          <w:sz w:val="22"/>
          <w:szCs w:val="22"/>
          <w:lang w:val="en-US"/>
        </w:rPr>
        <w:fldChar w:fldCharType="begin"/>
      </w:r>
      <w:r w:rsidRPr="00131D17">
        <w:rPr>
          <w:rFonts w:ascii="Arial" w:hAnsi="Arial" w:cs="Arial"/>
          <w:b w:val="0"/>
          <w:bCs w:val="0"/>
          <w:sz w:val="22"/>
          <w:szCs w:val="22"/>
          <w:lang w:val="en-US"/>
        </w:rPr>
        <w:instrText xml:space="preserve"> TOC \n \p " " \t "Observation;1" </w:instrText>
      </w:r>
      <w:r>
        <w:rPr>
          <w:rFonts w:ascii="Arial" w:hAnsi="Arial" w:cs="Arial"/>
          <w:b w:val="0"/>
          <w:bCs w:val="0"/>
          <w:sz w:val="22"/>
          <w:szCs w:val="22"/>
          <w:lang w:val="en-US"/>
        </w:rPr>
        <w:fldChar w:fldCharType="separate"/>
      </w:r>
      <w:r w:rsidR="00EB1019" w:rsidRPr="00C46A22">
        <w:rPr>
          <w:noProof/>
          <w:lang w:val="en-US"/>
        </w:rPr>
        <w:t>Observation 1</w:t>
      </w:r>
      <w:r w:rsidR="00EB1019" w:rsidRPr="00EB1019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="00EB1019" w:rsidRPr="00C46A22">
        <w:rPr>
          <w:noProof/>
        </w:rPr>
        <w:t>IAB-MT can transit to INACTIVE mode like a normal UE by receiving an RRCRelease with suspend configuration.</w:t>
      </w:r>
    </w:p>
    <w:p w14:paraId="77FCA8C4" w14:textId="77777777" w:rsidR="00EB1019" w:rsidRPr="00EB1019" w:rsidRDefault="00EB1019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C46A22">
        <w:rPr>
          <w:noProof/>
          <w:lang w:val="en-US"/>
        </w:rPr>
        <w:t>Observation 2</w:t>
      </w:r>
      <w:r w:rsidRPr="00EB1019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C46A22">
        <w:rPr>
          <w:noProof/>
          <w:lang w:val="en-US"/>
        </w:rPr>
        <w:t>The SCTP protocol employs a heartbeat mechanism, where the endpoints check each other availability by sending heartbeat message(s) and responding heartbeat ACK message(s).</w:t>
      </w:r>
    </w:p>
    <w:p w14:paraId="32E358DF" w14:textId="77777777" w:rsidR="00EB1019" w:rsidRPr="00EB1019" w:rsidRDefault="00EB1019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C46A22">
        <w:rPr>
          <w:noProof/>
          <w:lang w:val="en-US"/>
        </w:rPr>
        <w:t>Observation 3</w:t>
      </w:r>
      <w:r w:rsidRPr="00EB1019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C46A22">
        <w:rPr>
          <w:noProof/>
          <w:lang w:val="en-US"/>
        </w:rPr>
        <w:t>If a certain number of consecutive heartbeat messages are not acknowledged, the SCTP endpoint marks the corresponding destination address as inactive.</w:t>
      </w:r>
    </w:p>
    <w:p w14:paraId="56D52B9E" w14:textId="77777777" w:rsidR="00EB1019" w:rsidRPr="00EB1019" w:rsidRDefault="00EB1019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C46A22">
        <w:rPr>
          <w:noProof/>
          <w:lang w:val="en-US"/>
        </w:rPr>
        <w:t>Observation 4</w:t>
      </w:r>
      <w:r w:rsidRPr="00EB1019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C46A22">
        <w:rPr>
          <w:noProof/>
          <w:lang w:val="en-US"/>
        </w:rPr>
        <w:t>The SCTP may also optionally report to the F1-AP the change of reachability for the corresponding destination address, hence, the F1-AP may end up considering the link has failed.</w:t>
      </w:r>
    </w:p>
    <w:p w14:paraId="4AF7269D" w14:textId="77777777" w:rsidR="00EB1019" w:rsidRPr="00EB1019" w:rsidRDefault="00EB1019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C46A22">
        <w:rPr>
          <w:noProof/>
          <w:lang w:val="en-US"/>
        </w:rPr>
        <w:t>Observation 5</w:t>
      </w:r>
      <w:r w:rsidRPr="00EB1019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C46A22">
        <w:rPr>
          <w:noProof/>
        </w:rPr>
        <w:t>If the default heartbeat operation continues to operate after the IAB-MT has been put to INACTIVE state, then after expiring the heartbeat interval the SCTP of the IAB-DU will send the heartbeat message.</w:t>
      </w:r>
    </w:p>
    <w:p w14:paraId="06912330" w14:textId="77777777" w:rsidR="00EB1019" w:rsidRPr="00EB1019" w:rsidRDefault="00EB1019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C46A22">
        <w:rPr>
          <w:noProof/>
          <w:lang w:val="en-US"/>
        </w:rPr>
        <w:t>Observation 6</w:t>
      </w:r>
      <w:r w:rsidRPr="00EB1019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C46A22">
        <w:rPr>
          <w:noProof/>
          <w:lang w:val="en-US"/>
        </w:rPr>
        <w:t>The default SCTP operation limits the duration for the IAB node to stay in INACTIVE mode equals to the heartbeat interval of the SCTP association between IAB-DU and IAB-Donor CU addresses.</w:t>
      </w:r>
    </w:p>
    <w:p w14:paraId="0649534A" w14:textId="3FC3BE3A" w:rsidR="00D03890" w:rsidRPr="006E4B18" w:rsidRDefault="00D03890" w:rsidP="00D03890">
      <w:pPr>
        <w:pStyle w:val="Observation"/>
        <w:numPr>
          <w:ilvl w:val="0"/>
          <w:numId w:val="0"/>
        </w:numPr>
        <w:rPr>
          <w:rFonts w:ascii="Calibri" w:hAnsi="Calibri" w:cs="Calibri"/>
          <w:b w:val="0"/>
          <w:bCs w:val="0"/>
          <w:sz w:val="22"/>
          <w:szCs w:val="22"/>
          <w:lang w:val="en-US"/>
        </w:rPr>
      </w:pPr>
      <w:r>
        <w:rPr>
          <w:rFonts w:ascii="Calibri" w:hAnsi="Calibri" w:cs="Calibri"/>
          <w:b w:val="0"/>
          <w:bCs w:val="0"/>
          <w:sz w:val="22"/>
          <w:szCs w:val="22"/>
          <w:lang w:val="en-US"/>
        </w:rPr>
        <w:lastRenderedPageBreak/>
        <w:fldChar w:fldCharType="end"/>
      </w:r>
    </w:p>
    <w:p w14:paraId="460CF807" w14:textId="77777777" w:rsidR="00D03890" w:rsidRPr="00643D61" w:rsidRDefault="00D03890" w:rsidP="00D03890">
      <w:pPr>
        <w:jc w:val="both"/>
        <w:rPr>
          <w:rFonts w:ascii="Calibri" w:hAnsi="Calibri" w:cs="Calibri"/>
          <w:sz w:val="22"/>
        </w:rPr>
      </w:pPr>
      <w:bookmarkStart w:id="40" w:name="_Toc20923153"/>
      <w:bookmarkStart w:id="41" w:name="_Toc20923200"/>
      <w:bookmarkStart w:id="42" w:name="_Toc20923427"/>
      <w:r w:rsidRPr="00643D61">
        <w:rPr>
          <w:rFonts w:ascii="Calibri" w:hAnsi="Calibri" w:cs="Calibri"/>
          <w:sz w:val="22"/>
        </w:rPr>
        <w:t>Based on the discussion in the previous sections we propose the following:</w:t>
      </w:r>
      <w:bookmarkEnd w:id="40"/>
      <w:bookmarkEnd w:id="41"/>
      <w:bookmarkEnd w:id="42"/>
    </w:p>
    <w:p w14:paraId="6B95B718" w14:textId="77777777" w:rsidR="00EB1019" w:rsidRDefault="00D03890" w:rsidP="00EB1019">
      <w:pPr>
        <w:pStyle w:val="TableofFigures"/>
        <w:tabs>
          <w:tab w:val="right" w:leader="dot" w:pos="9016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6E4B18">
        <w:rPr>
          <w:rFonts w:ascii="Calibri" w:hAnsi="Calibri" w:cs="Calibri"/>
          <w:b w:val="0"/>
          <w:bCs/>
          <w:sz w:val="22"/>
          <w:szCs w:val="22"/>
          <w:lang w:val="en-US"/>
        </w:rPr>
        <w:fldChar w:fldCharType="begin"/>
      </w:r>
      <w:r w:rsidRPr="006E4B18">
        <w:rPr>
          <w:rFonts w:ascii="Calibri" w:hAnsi="Calibri" w:cs="Calibri"/>
          <w:b w:val="0"/>
          <w:bCs/>
          <w:sz w:val="22"/>
          <w:szCs w:val="22"/>
          <w:lang w:val="en-US"/>
        </w:rPr>
        <w:instrText xml:space="preserve"> TOC \n \h \z \t "Proposal" \c </w:instrText>
      </w:r>
      <w:r w:rsidRPr="006E4B18">
        <w:rPr>
          <w:rFonts w:ascii="Calibri" w:hAnsi="Calibri" w:cs="Calibri"/>
          <w:b w:val="0"/>
          <w:bCs/>
          <w:sz w:val="22"/>
          <w:szCs w:val="22"/>
          <w:lang w:val="en-US"/>
        </w:rPr>
        <w:fldChar w:fldCharType="separate"/>
      </w:r>
      <w:hyperlink w:anchor="_Toc40858098" w:history="1">
        <w:r w:rsidR="00EB1019" w:rsidRPr="00C128B4">
          <w:rPr>
            <w:rStyle w:val="Hyperlink"/>
            <w:rFonts w:cstheme="minorHAnsi"/>
            <w:noProof/>
            <w:lang w:val="en-US"/>
          </w:rPr>
          <w:t>Proposal 1</w:t>
        </w:r>
        <w:r w:rsidR="00EB101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1019" w:rsidRPr="00C128B4">
          <w:rPr>
            <w:rStyle w:val="Hyperlink"/>
            <w:rFonts w:cstheme="minorHAnsi"/>
            <w:noProof/>
            <w:lang w:val="en-US"/>
          </w:rPr>
          <w:t>For the IAB-MT in INACTIVE mode, the SCTP connection fault management mechanism at the collocated IAB-DU and the corresponding SCTP entity at the IAB-Donor CU be suspended for avoiding untimed transition of IAB-MT to CONNECTED mode.</w:t>
        </w:r>
      </w:hyperlink>
    </w:p>
    <w:p w14:paraId="699E00BD" w14:textId="77777777" w:rsidR="00EB1019" w:rsidRDefault="00470DB5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58099" w:history="1">
        <w:r w:rsidR="00EB1019" w:rsidRPr="00C128B4">
          <w:rPr>
            <w:rStyle w:val="Hyperlink"/>
            <w:rFonts w:cstheme="minorHAnsi"/>
            <w:noProof/>
            <w:lang w:val="en-US"/>
          </w:rPr>
          <w:t>Proposal 2</w:t>
        </w:r>
        <w:r w:rsidR="00EB101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1019" w:rsidRPr="00C128B4">
          <w:rPr>
            <w:rStyle w:val="Hyperlink"/>
            <w:rFonts w:cstheme="minorHAnsi"/>
            <w:noProof/>
            <w:lang w:val="en-US"/>
          </w:rPr>
          <w:t>Send an LS to RAN3 asking for the necessary action required to avoid unnecessary/untimed transition of an IAB-MT to CONNECT state due to the default SCTP connection fault management mechanism.</w:t>
        </w:r>
      </w:hyperlink>
    </w:p>
    <w:p w14:paraId="4EAF5741" w14:textId="65EA60F0" w:rsidR="00AB06E6" w:rsidRPr="00AB06E6" w:rsidRDefault="00D03890" w:rsidP="00D03890">
      <w:pPr>
        <w:jc w:val="both"/>
        <w:rPr>
          <w:rFonts w:asciiTheme="minorHAnsi" w:hAnsiTheme="minorHAnsi" w:cstheme="minorHAnsi"/>
          <w:sz w:val="22"/>
          <w:szCs w:val="22"/>
        </w:rPr>
      </w:pPr>
      <w:r w:rsidRPr="006E4B18">
        <w:rPr>
          <w:rFonts w:ascii="Calibri" w:hAnsi="Calibri" w:cs="Calibri"/>
          <w:b/>
          <w:bCs/>
          <w:sz w:val="22"/>
          <w:szCs w:val="22"/>
          <w:lang w:val="en-US"/>
        </w:rPr>
        <w:fldChar w:fldCharType="end"/>
      </w:r>
    </w:p>
    <w:sectPr w:rsidR="00AB06E6" w:rsidRPr="00AB06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6E6"/>
    <w:rsid w:val="00022A8C"/>
    <w:rsid w:val="00050D30"/>
    <w:rsid w:val="000540B8"/>
    <w:rsid w:val="00086CFD"/>
    <w:rsid w:val="00086FB3"/>
    <w:rsid w:val="000C3082"/>
    <w:rsid w:val="000E42CD"/>
    <w:rsid w:val="000F643D"/>
    <w:rsid w:val="00131D17"/>
    <w:rsid w:val="001858CE"/>
    <w:rsid w:val="001E4D7C"/>
    <w:rsid w:val="00243A96"/>
    <w:rsid w:val="002476B7"/>
    <w:rsid w:val="002A2DF7"/>
    <w:rsid w:val="002A3ED8"/>
    <w:rsid w:val="002A6BF6"/>
    <w:rsid w:val="002C4695"/>
    <w:rsid w:val="002C7BBF"/>
    <w:rsid w:val="002D1BA1"/>
    <w:rsid w:val="002E3812"/>
    <w:rsid w:val="0031487E"/>
    <w:rsid w:val="003269D2"/>
    <w:rsid w:val="00397DF3"/>
    <w:rsid w:val="003B5ACB"/>
    <w:rsid w:val="003D570B"/>
    <w:rsid w:val="003E6F7F"/>
    <w:rsid w:val="004000C2"/>
    <w:rsid w:val="00431137"/>
    <w:rsid w:val="00442AF9"/>
    <w:rsid w:val="00446825"/>
    <w:rsid w:val="00470DB5"/>
    <w:rsid w:val="00472643"/>
    <w:rsid w:val="004D6488"/>
    <w:rsid w:val="004E1162"/>
    <w:rsid w:val="004E247B"/>
    <w:rsid w:val="004E6A60"/>
    <w:rsid w:val="004E76C5"/>
    <w:rsid w:val="005729D3"/>
    <w:rsid w:val="005D62E9"/>
    <w:rsid w:val="005F4D02"/>
    <w:rsid w:val="006370AC"/>
    <w:rsid w:val="006B4C9C"/>
    <w:rsid w:val="006D55BC"/>
    <w:rsid w:val="006D7A6D"/>
    <w:rsid w:val="006E094C"/>
    <w:rsid w:val="00727315"/>
    <w:rsid w:val="00771803"/>
    <w:rsid w:val="0077735C"/>
    <w:rsid w:val="007A6108"/>
    <w:rsid w:val="007D53CD"/>
    <w:rsid w:val="007F5AD4"/>
    <w:rsid w:val="00806139"/>
    <w:rsid w:val="008517AE"/>
    <w:rsid w:val="00862CDA"/>
    <w:rsid w:val="00894323"/>
    <w:rsid w:val="008A0557"/>
    <w:rsid w:val="008B2827"/>
    <w:rsid w:val="008B6774"/>
    <w:rsid w:val="008B7AD4"/>
    <w:rsid w:val="008C5F49"/>
    <w:rsid w:val="008C7397"/>
    <w:rsid w:val="009C07EE"/>
    <w:rsid w:val="009E35C2"/>
    <w:rsid w:val="00A0180C"/>
    <w:rsid w:val="00A202FA"/>
    <w:rsid w:val="00A30CAD"/>
    <w:rsid w:val="00A701B0"/>
    <w:rsid w:val="00A73321"/>
    <w:rsid w:val="00A85DD8"/>
    <w:rsid w:val="00AB06E6"/>
    <w:rsid w:val="00AB4BE6"/>
    <w:rsid w:val="00AB6185"/>
    <w:rsid w:val="00AE4C7B"/>
    <w:rsid w:val="00B01010"/>
    <w:rsid w:val="00B33882"/>
    <w:rsid w:val="00B46E54"/>
    <w:rsid w:val="00B57F0C"/>
    <w:rsid w:val="00B61548"/>
    <w:rsid w:val="00B86153"/>
    <w:rsid w:val="00B93CA9"/>
    <w:rsid w:val="00BD6980"/>
    <w:rsid w:val="00BE228E"/>
    <w:rsid w:val="00BF0458"/>
    <w:rsid w:val="00C45F0A"/>
    <w:rsid w:val="00C546C9"/>
    <w:rsid w:val="00C71125"/>
    <w:rsid w:val="00C97877"/>
    <w:rsid w:val="00CE7455"/>
    <w:rsid w:val="00D00C0E"/>
    <w:rsid w:val="00D03890"/>
    <w:rsid w:val="00D50575"/>
    <w:rsid w:val="00D636F5"/>
    <w:rsid w:val="00DC1C19"/>
    <w:rsid w:val="00DC33FD"/>
    <w:rsid w:val="00DC3719"/>
    <w:rsid w:val="00DE5862"/>
    <w:rsid w:val="00E25722"/>
    <w:rsid w:val="00E409BC"/>
    <w:rsid w:val="00E44AB8"/>
    <w:rsid w:val="00EB1019"/>
    <w:rsid w:val="00EB6571"/>
    <w:rsid w:val="00F70A72"/>
    <w:rsid w:val="00FA2AC1"/>
    <w:rsid w:val="00FC7800"/>
    <w:rsid w:val="00FF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219D"/>
  <w15:chartTrackingRefBased/>
  <w15:docId w15:val="{47777D5F-055B-43BA-B235-A85CDE64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06E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B06E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AB06E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AB06E6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AB06E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B06E6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6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6E6"/>
    <w:rPr>
      <w:rFonts w:ascii="Segoe UI" w:eastAsia="Times New Roman" w:hAnsi="Segoe UI" w:cs="Segoe UI"/>
      <w:sz w:val="18"/>
      <w:szCs w:val="18"/>
      <w:lang w:val="en-GB"/>
    </w:rPr>
  </w:style>
  <w:style w:type="character" w:styleId="IntenseEmphasis">
    <w:name w:val="Intense Emphasis"/>
    <w:basedOn w:val="DefaultParagraphFont"/>
    <w:uiPriority w:val="21"/>
    <w:qFormat/>
    <w:rsid w:val="00BF0458"/>
    <w:rPr>
      <w:i/>
      <w:iCs/>
      <w:color w:val="4472C4" w:themeColor="accent1"/>
    </w:rPr>
  </w:style>
  <w:style w:type="paragraph" w:customStyle="1" w:styleId="Observation">
    <w:name w:val="Observation"/>
    <w:basedOn w:val="Normal"/>
    <w:qFormat/>
    <w:rsid w:val="00BF0458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BodyText"/>
    <w:rsid w:val="00B01010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01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101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1">
    <w:name w:val="toc 1"/>
    <w:uiPriority w:val="39"/>
    <w:rsid w:val="00D03890"/>
    <w:p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eastAsia="Times New Roman" w:cstheme="minorHAnsi"/>
      <w:b/>
      <w:bCs/>
      <w:sz w:val="20"/>
      <w:szCs w:val="20"/>
      <w:lang w:val="en-GB" w:eastAsia="ja-JP"/>
    </w:rPr>
  </w:style>
  <w:style w:type="character" w:styleId="Hyperlink">
    <w:name w:val="Hyperlink"/>
    <w:uiPriority w:val="99"/>
    <w:rsid w:val="00D03890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D03890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/>
      <w:b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A2A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FA2AC1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rsid w:val="00FA2A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FA2AC1"/>
    <w:rPr>
      <w:rFonts w:ascii="Arial" w:eastAsia="Times New Roman" w:hAnsi="Arial" w:cs="Times New Roman"/>
      <w:spacing w:val="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2EA7F3E-0A6C-456F-AB7E-F2627EC43F83}"/>
</file>

<file path=customXml/itemProps2.xml><?xml version="1.0" encoding="utf-8"?>
<ds:datastoreItem xmlns:ds="http://schemas.openxmlformats.org/officeDocument/2006/customXml" ds:itemID="{EB3C2E94-C072-4E83-9418-B450526327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F942A-564D-4DDD-A9C8-E6010C6E2C4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971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Links>
    <vt:vector size="12" baseType="variant">
      <vt:variant>
        <vt:i4>1769533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_Toc40858099</vt:lpwstr>
      </vt:variant>
      <vt:variant>
        <vt:i4>1703997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_Toc40858098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68</cp:revision>
  <dcterms:created xsi:type="dcterms:W3CDTF">2020-05-16T10:54:00Z</dcterms:created>
  <dcterms:modified xsi:type="dcterms:W3CDTF">2020-05-20T13:49:00Z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