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55FBF52B"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950B8C">
        <w:t>9</w:t>
      </w:r>
      <w:r w:rsidR="00647505">
        <w:t>-e-B</w:t>
      </w:r>
      <w:r w:rsidR="00216C0E">
        <w:t>is</w:t>
      </w:r>
      <w:r w:rsidRPr="00CE0424">
        <w:tab/>
      </w:r>
      <w:r w:rsidRPr="00CE0424">
        <w:rPr>
          <w:sz w:val="32"/>
          <w:szCs w:val="32"/>
        </w:rPr>
        <w:t xml:space="preserve">Tdoc </w:t>
      </w:r>
      <w:r w:rsidR="00647505" w:rsidRPr="00647505">
        <w:rPr>
          <w:sz w:val="32"/>
          <w:szCs w:val="32"/>
        </w:rPr>
        <w:t>R2-2003269</w:t>
      </w:r>
    </w:p>
    <w:p w14:paraId="27F060A3" w14:textId="4407DE40" w:rsidR="00E90E49" w:rsidRPr="002A54BE" w:rsidRDefault="00DD24F8" w:rsidP="00357380">
      <w:pPr>
        <w:pStyle w:val="3GPPHeader"/>
      </w:pPr>
      <w:r w:rsidRPr="00DD24F8">
        <w:t>Electronic meeting, 2</w:t>
      </w:r>
      <w:r>
        <w:t>0</w:t>
      </w:r>
      <w:r w:rsidRPr="00DD24F8">
        <w:t xml:space="preserve">th - </w:t>
      </w:r>
      <w:r w:rsidR="009A45D1">
        <w:t>30</w:t>
      </w:r>
      <w:r w:rsidRPr="00DD24F8">
        <w:t xml:space="preserve">th </w:t>
      </w:r>
      <w:proofErr w:type="gramStart"/>
      <w:r>
        <w:t>April</w:t>
      </w:r>
      <w:r w:rsidRPr="00DD24F8">
        <w:t>,</w:t>
      </w:r>
      <w:proofErr w:type="gramEnd"/>
      <w:r w:rsidRPr="00DD24F8">
        <w:t xml:space="preserve"> 2020</w:t>
      </w:r>
    </w:p>
    <w:p w14:paraId="04E75EEC" w14:textId="77777777" w:rsidR="00FD133A" w:rsidRPr="002A54BE" w:rsidRDefault="00FD133A" w:rsidP="00357380">
      <w:pPr>
        <w:pStyle w:val="3GPPHeader"/>
      </w:pPr>
    </w:p>
    <w:p w14:paraId="4BB81A17" w14:textId="0F65C9D5"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C23A6B">
        <w:rPr>
          <w:sz w:val="22"/>
          <w:szCs w:val="22"/>
          <w:lang w:val="sv-SE"/>
        </w:rPr>
        <w:t>5.4.3</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7669D610" w:rsidR="00BD2177" w:rsidRPr="00CE0424" w:rsidRDefault="003D3C45" w:rsidP="00311702">
      <w:pPr>
        <w:pStyle w:val="3GPPHeader"/>
        <w:rPr>
          <w:sz w:val="22"/>
          <w:szCs w:val="22"/>
        </w:rPr>
      </w:pPr>
      <w:r>
        <w:rPr>
          <w:sz w:val="22"/>
          <w:szCs w:val="22"/>
        </w:rPr>
        <w:t>Title:</w:t>
      </w:r>
      <w:r w:rsidR="00E90E49" w:rsidRPr="00CE0424">
        <w:rPr>
          <w:sz w:val="22"/>
          <w:szCs w:val="22"/>
        </w:rPr>
        <w:tab/>
      </w:r>
      <w:r w:rsidR="00D85C03" w:rsidRPr="00D85C03">
        <w:rPr>
          <w:sz w:val="22"/>
          <w:szCs w:val="22"/>
        </w:rPr>
        <w:t>Signaling for XDD-FRX differentiation</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bookmarkStart w:id="0" w:name="_Ref37080031"/>
      <w:r>
        <w:t>1</w:t>
      </w:r>
      <w:r>
        <w:tab/>
      </w:r>
      <w:r w:rsidR="00E90E49" w:rsidRPr="00CE0424">
        <w:t>Introduction</w:t>
      </w:r>
      <w:bookmarkEnd w:id="0"/>
    </w:p>
    <w:p w14:paraId="3CE5D948" w14:textId="75A50151" w:rsidR="00477768" w:rsidRPr="00985AF5" w:rsidRDefault="003704B5" w:rsidP="00985AF5">
      <w:pPr>
        <w:pStyle w:val="BodyText"/>
      </w:pPr>
      <w:r w:rsidRPr="00985AF5">
        <w:t>In</w:t>
      </w:r>
      <w:r w:rsidR="00AB2DD1" w:rsidRPr="00985AF5">
        <w:t xml:space="preserve"> </w:t>
      </w:r>
      <w:r w:rsidR="00B52C6E" w:rsidRPr="004608CE">
        <w:t>R2-2000013</w:t>
      </w:r>
      <w:r w:rsidR="00C555BF">
        <w:t xml:space="preserve"> </w:t>
      </w:r>
      <w:r w:rsidR="00C555BF">
        <w:fldChar w:fldCharType="begin"/>
      </w:r>
      <w:r w:rsidR="00C555BF">
        <w:instrText xml:space="preserve"> REF _Ref37138809 \r \h </w:instrText>
      </w:r>
      <w:r w:rsidR="00C555BF">
        <w:fldChar w:fldCharType="separate"/>
      </w:r>
      <w:r w:rsidR="00C555BF">
        <w:t>[1]</w:t>
      </w:r>
      <w:r w:rsidR="00C555BF">
        <w:fldChar w:fldCharType="end"/>
      </w:r>
      <w:r w:rsidRPr="00985AF5">
        <w:t xml:space="preserve">, RAN1 provided an LS to RAN2 </w:t>
      </w:r>
      <w:r w:rsidR="003670F8">
        <w:t>stating</w:t>
      </w:r>
      <w:r w:rsidR="00C046C0">
        <w:t xml:space="preserve"> that there could be an unclarity in the current signalling used for the UE to indicate whether</w:t>
      </w:r>
      <w:r w:rsidR="002311E0">
        <w:t xml:space="preserve"> </w:t>
      </w:r>
      <w:r w:rsidR="00C046C0">
        <w:t>it supports a feature differently for FDD/TDD and FR1/FR2.</w:t>
      </w:r>
      <w:r w:rsidR="00CD42C1">
        <w:t xml:space="preserve"> </w:t>
      </w:r>
      <w:r w:rsidR="001C2439">
        <w:t xml:space="preserve">This contribution discusses </w:t>
      </w:r>
      <w:r w:rsidR="00B11B08">
        <w:t>how the signalling for FDD/TDD and FR1/FR2 differentiation works for UE capabilities and w</w:t>
      </w:r>
      <w:r w:rsidR="005223E7">
        <w:t xml:space="preserve">hat would need to be changed to account for RAN1 input from </w:t>
      </w:r>
      <w:r w:rsidR="00FC5F7D" w:rsidRPr="004608CE">
        <w:t>R2-2000013</w:t>
      </w:r>
      <w:r w:rsidR="00B63984">
        <w:t>.</w:t>
      </w:r>
    </w:p>
    <w:p w14:paraId="58CD6836" w14:textId="77777777" w:rsidR="004000E8" w:rsidRPr="00CE0424" w:rsidRDefault="00230D18" w:rsidP="00CE0424">
      <w:pPr>
        <w:pStyle w:val="Heading1"/>
      </w:pPr>
      <w:bookmarkStart w:id="1" w:name="_Ref178064866"/>
      <w:r>
        <w:t>2</w:t>
      </w:r>
      <w:r>
        <w:tab/>
      </w:r>
      <w:r w:rsidR="004000E8" w:rsidRPr="00CE0424">
        <w:t>Discussion</w:t>
      </w:r>
      <w:bookmarkEnd w:id="1"/>
    </w:p>
    <w:p w14:paraId="657A2AB1" w14:textId="1334739E" w:rsidR="00556BA2" w:rsidRDefault="003041E2" w:rsidP="00CA7264">
      <w:pPr>
        <w:pStyle w:val="BodyText"/>
      </w:pPr>
      <w:r>
        <w:t xml:space="preserve">The </w:t>
      </w:r>
      <w:r w:rsidR="000A1C13">
        <w:t xml:space="preserve">behaviour for signalling differentiation in UE capabilities between FDD/TDD and FR1/FR2 is specified </w:t>
      </w:r>
      <w:r w:rsidR="001D4E59">
        <w:t>in TS 38.306</w:t>
      </w:r>
      <w:r w:rsidR="00D20A91">
        <w:t xml:space="preserve"> </w:t>
      </w:r>
      <w:proofErr w:type="gramStart"/>
      <w:r w:rsidR="00D20A91">
        <w:t>and also</w:t>
      </w:r>
      <w:proofErr w:type="gramEnd"/>
      <w:r w:rsidR="00D20A91">
        <w:t xml:space="preserve"> included in </w:t>
      </w:r>
      <w:r w:rsidR="00BC405C">
        <w:fldChar w:fldCharType="begin"/>
      </w:r>
      <w:r w:rsidR="00BC405C">
        <w:instrText xml:space="preserve"> REF _Ref37138914 \h </w:instrText>
      </w:r>
      <w:r w:rsidR="00BC405C">
        <w:fldChar w:fldCharType="separate"/>
      </w:r>
      <w:r w:rsidR="00BC405C">
        <w:t>Annex I</w:t>
      </w:r>
      <w:r w:rsidR="00BC405C">
        <w:fldChar w:fldCharType="end"/>
      </w:r>
      <w:r w:rsidR="00433572">
        <w:t xml:space="preserve">. </w:t>
      </w:r>
      <w:r w:rsidR="005C4C0F">
        <w:t xml:space="preserve">As </w:t>
      </w:r>
      <w:r w:rsidR="000A1416">
        <w:t>described</w:t>
      </w:r>
      <w:r w:rsidR="005C4C0F">
        <w:t xml:space="preserve"> </w:t>
      </w:r>
      <w:r w:rsidR="002E22E6" w:rsidRPr="004B775B">
        <w:t xml:space="preserve">in </w:t>
      </w:r>
      <w:r w:rsidR="00C6751B">
        <w:fldChar w:fldCharType="begin"/>
      </w:r>
      <w:r w:rsidR="00C6751B">
        <w:instrText xml:space="preserve"> REF _Ref37138914 \h </w:instrText>
      </w:r>
      <w:r w:rsidR="00C6751B">
        <w:fldChar w:fldCharType="separate"/>
      </w:r>
      <w:r w:rsidR="00C6751B">
        <w:t>Annex I</w:t>
      </w:r>
      <w:r w:rsidR="00C6751B">
        <w:fldChar w:fldCharType="end"/>
      </w:r>
      <w:r w:rsidR="002E22E6" w:rsidRPr="004B775B">
        <w:t>,</w:t>
      </w:r>
      <w:r w:rsidR="00292F02" w:rsidRPr="004B775B">
        <w:t xml:space="preserve"> the UE should include </w:t>
      </w:r>
      <w:r w:rsidR="00EB1C56" w:rsidRPr="004B775B">
        <w:t>the following fields depending on UE support</w:t>
      </w:r>
      <w:r w:rsidR="005060DE" w:rsidRPr="004B775B">
        <w:t xml:space="preserve"> of a feature</w:t>
      </w:r>
      <w:r w:rsidR="00EB1C56" w:rsidRPr="004B775B">
        <w:t xml:space="preserve"> for </w:t>
      </w:r>
      <w:r w:rsidR="00746587" w:rsidRPr="004B775B">
        <w:t>FDD/TDD and FR1/FR2</w:t>
      </w:r>
      <w:r w:rsidR="00ED2356" w:rsidRPr="004B775B">
        <w:t>: fdd-Add-UE-NR</w:t>
      </w:r>
      <w:r w:rsidR="00ED2356" w:rsidRPr="004B775B">
        <w:rPr>
          <w:lang w:eastAsia="ko-KR"/>
        </w:rPr>
        <w:t>/MRDC</w:t>
      </w:r>
      <w:r w:rsidR="00ED2356" w:rsidRPr="004B775B">
        <w:t>-Capabilities, tdd-Add-UE-NR</w:t>
      </w:r>
      <w:r w:rsidR="00ED2356" w:rsidRPr="004B775B">
        <w:rPr>
          <w:lang w:eastAsia="ko-KR"/>
        </w:rPr>
        <w:t>/MRDC</w:t>
      </w:r>
      <w:r w:rsidR="00ED2356" w:rsidRPr="004B775B">
        <w:t>-Capabilities, fr1-Add-UE-NR</w:t>
      </w:r>
      <w:r w:rsidR="00ED2356" w:rsidRPr="004B775B">
        <w:rPr>
          <w:lang w:eastAsia="ko-KR"/>
        </w:rPr>
        <w:t>/MRDC</w:t>
      </w:r>
      <w:r w:rsidR="00ED2356" w:rsidRPr="004B775B">
        <w:t>-Capabilities</w:t>
      </w:r>
      <w:r w:rsidR="00ED2356" w:rsidRPr="004B775B">
        <w:rPr>
          <w:lang w:eastAsia="ko-KR"/>
        </w:rPr>
        <w:t xml:space="preserve"> and</w:t>
      </w:r>
      <w:r w:rsidR="00ED2356" w:rsidRPr="004B775B">
        <w:t xml:space="preserve"> fr2-Add-UE-NR</w:t>
      </w:r>
      <w:r w:rsidR="00ED2356" w:rsidRPr="004B775B">
        <w:rPr>
          <w:lang w:eastAsia="ko-KR"/>
        </w:rPr>
        <w:t>/MRDC</w:t>
      </w:r>
      <w:r w:rsidR="00ED2356" w:rsidRPr="004B775B">
        <w:t>-Capabilities.</w:t>
      </w:r>
      <w:r w:rsidR="00F225AA" w:rsidRPr="004B775B">
        <w:t xml:space="preserve"> </w:t>
      </w:r>
      <w:r w:rsidR="00C15E02" w:rsidRPr="004B775B">
        <w:t xml:space="preserve">It should be noted that the procedures mentioned above account for </w:t>
      </w:r>
      <w:r w:rsidR="00F225AA" w:rsidRPr="004B775B">
        <w:t xml:space="preserve">differentiation </w:t>
      </w:r>
      <w:r w:rsidR="00242C00" w:rsidRPr="004B775B">
        <w:t xml:space="preserve">between FDD/TDD and FR1/FR2 </w:t>
      </w:r>
      <w:r w:rsidR="00F225AA" w:rsidRPr="004B775B">
        <w:t xml:space="preserve">in an independent manner – e.g. </w:t>
      </w:r>
      <w:r w:rsidR="00DE7D9A" w:rsidRPr="004B775B">
        <w:t xml:space="preserve">when checking whether the UE supports </w:t>
      </w:r>
      <w:r w:rsidR="003B0C6E" w:rsidRPr="004B775B">
        <w:t>a</w:t>
      </w:r>
      <w:r w:rsidR="00DE7D9A" w:rsidRPr="004B775B">
        <w:t xml:space="preserve"> functionality for TDD,</w:t>
      </w:r>
      <w:r w:rsidR="00241EF8" w:rsidRPr="004B775B">
        <w:t xml:space="preserve"> the</w:t>
      </w:r>
      <w:r w:rsidR="00241EF8">
        <w:t xml:space="preserve"> procedures do not differentiate between</w:t>
      </w:r>
      <w:r w:rsidR="00B362CC">
        <w:t xml:space="preserve"> FR1 TDD and FR2 TDD</w:t>
      </w:r>
      <w:r w:rsidR="00F374FB">
        <w:t>,</w:t>
      </w:r>
      <w:r w:rsidR="00B50C0B">
        <w:t xml:space="preserve"> as also described in the excerpt below from TS 38.306.</w:t>
      </w:r>
    </w:p>
    <w:p w14:paraId="638BD7CE" w14:textId="77777777" w:rsidR="00556BA2" w:rsidRPr="00EC530E" w:rsidRDefault="00556BA2" w:rsidP="00556BA2">
      <w:pPr>
        <w:pStyle w:val="B2"/>
        <w:rPr>
          <w:lang w:eastAsia="ko-KR"/>
        </w:rPr>
      </w:pPr>
      <w:r w:rsidRPr="00EC530E">
        <w:t>2&gt;</w:t>
      </w:r>
      <w:r w:rsidRPr="00EC530E">
        <w:tab/>
      </w:r>
      <w:r w:rsidRPr="008776FF">
        <w:rPr>
          <w:highlight w:val="yellow"/>
        </w:rPr>
        <w:t xml:space="preserve">if for </w:t>
      </w:r>
      <w:r w:rsidRPr="008776FF">
        <w:rPr>
          <w:highlight w:val="yellow"/>
          <w:lang w:eastAsia="ko-KR"/>
        </w:rPr>
        <w:t>T</w:t>
      </w:r>
      <w:r w:rsidRPr="008776FF">
        <w:rPr>
          <w:highlight w:val="yellow"/>
        </w:rPr>
        <w:t>DD, the UE supports additional functionality</w:t>
      </w:r>
      <w:r w:rsidRPr="00EC530E">
        <w:t xml:space="preserve"> compared to what is indicated by the previous fields of UE-NR</w:t>
      </w:r>
      <w:r w:rsidRPr="00EC530E">
        <w:rPr>
          <w:lang w:eastAsia="ko-KR"/>
        </w:rPr>
        <w:t>/MRDC</w:t>
      </w:r>
      <w:r w:rsidRPr="00EC530E">
        <w:t>-</w:t>
      </w:r>
      <w:r w:rsidRPr="00EC530E">
        <w:rPr>
          <w:lang w:eastAsia="ko-KR"/>
        </w:rPr>
        <w:t>Capability</w:t>
      </w:r>
      <w:r w:rsidRPr="00EC530E">
        <w:t>:</w:t>
      </w:r>
    </w:p>
    <w:p w14:paraId="06E2D900" w14:textId="77777777" w:rsidR="00556BA2" w:rsidRPr="00EC530E" w:rsidRDefault="00556BA2" w:rsidP="00556BA2">
      <w:pPr>
        <w:pStyle w:val="B3"/>
        <w:rPr>
          <w:lang w:eastAsia="ko-KR"/>
        </w:rPr>
      </w:pPr>
      <w:r w:rsidRPr="00EC530E">
        <w:rPr>
          <w:lang w:eastAsia="ko-KR"/>
        </w:rPr>
        <w:t>3&gt;</w:t>
      </w:r>
      <w:r w:rsidRPr="00EC530E">
        <w:rPr>
          <w:lang w:eastAsia="ko-KR"/>
        </w:rPr>
        <w:tab/>
        <w:t xml:space="preserve">include field tdd-Add-UE-NR/MRDC-Capabilities and set it to include fields reflecting the </w:t>
      </w:r>
      <w:r w:rsidRPr="002311E0">
        <w:rPr>
          <w:highlight w:val="yellow"/>
          <w:lang w:eastAsia="ko-KR"/>
        </w:rPr>
        <w:t>additional functionality applicable for TDD</w:t>
      </w:r>
      <w:r w:rsidRPr="00EC530E">
        <w:rPr>
          <w:lang w:eastAsia="ko-KR"/>
        </w:rPr>
        <w:t>;</w:t>
      </w:r>
    </w:p>
    <w:p w14:paraId="075BB06C" w14:textId="25E74970" w:rsidR="00556BA2" w:rsidRDefault="00920C5C" w:rsidP="00CA7264">
      <w:pPr>
        <w:pStyle w:val="BodyText"/>
      </w:pPr>
      <w:r>
        <w:t xml:space="preserve">Therefore, </w:t>
      </w:r>
      <w:r w:rsidR="003D6478">
        <w:t xml:space="preserve">the condition in the procedures above could only be triggered </w:t>
      </w:r>
      <w:r w:rsidR="00F91C6C">
        <w:t>if the UE supports “additional functionality applicable for TDD”</w:t>
      </w:r>
      <w:r w:rsidR="001B3DE9">
        <w:t xml:space="preserve"> i.e. additional functionality that applies for TDD </w:t>
      </w:r>
      <w:r w:rsidR="00682A1D" w:rsidRPr="008D1AC3">
        <w:rPr>
          <w:b/>
          <w:bCs/>
        </w:rPr>
        <w:t>in all the FR modes</w:t>
      </w:r>
      <w:r w:rsidR="00682A1D">
        <w:t xml:space="preserve"> the UE supports.</w:t>
      </w:r>
      <w:r w:rsidR="0009577D">
        <w:t xml:space="preserve"> </w:t>
      </w:r>
    </w:p>
    <w:p w14:paraId="65F47C55" w14:textId="6D5D5552" w:rsidR="00007A7F" w:rsidRDefault="004548AB" w:rsidP="00460097">
      <w:pPr>
        <w:pStyle w:val="Observation"/>
      </w:pPr>
      <w:bookmarkStart w:id="2" w:name="_Toc37352551"/>
      <w:r>
        <w:t>When checking if the UE supports additional functionality e.g. for TDD (i</w:t>
      </w:r>
      <w:r w:rsidR="00A66AB6">
        <w:t>f FR1/FR2 and FDD/TDD differentiation is applicable</w:t>
      </w:r>
      <w:r>
        <w:t xml:space="preserve">) </w:t>
      </w:r>
      <w:r w:rsidR="00A66AB6">
        <w:t xml:space="preserve">the </w:t>
      </w:r>
      <w:r w:rsidR="00DB4702">
        <w:t>additional functionality should be applicable to all FR modes the UE supports</w:t>
      </w:r>
      <w:r w:rsidR="009024A2">
        <w:t>.</w:t>
      </w:r>
      <w:bookmarkEnd w:id="2"/>
    </w:p>
    <w:p w14:paraId="2AE8E0A1" w14:textId="77777777" w:rsidR="00D506BE" w:rsidRDefault="000F6BB5" w:rsidP="006B27D5">
      <w:pPr>
        <w:pStyle w:val="BodyText"/>
      </w:pPr>
      <w:r>
        <w:t>For instanc</w:t>
      </w:r>
      <w:r w:rsidR="00DD0CB8">
        <w:t>e</w:t>
      </w:r>
      <w:r w:rsidR="00B11AC2">
        <w:t>,</w:t>
      </w:r>
      <w:r>
        <w:t xml:space="preserve"> </w:t>
      </w:r>
      <w:r w:rsidR="007B7A17">
        <w:t xml:space="preserve">considering </w:t>
      </w:r>
      <w:r w:rsidR="00D506BE">
        <w:t>the following case:</w:t>
      </w:r>
    </w:p>
    <w:p w14:paraId="54A057BE" w14:textId="181E220E" w:rsidR="001601B1" w:rsidRDefault="00DE659E" w:rsidP="001601B1">
      <w:pPr>
        <w:pStyle w:val="BodyText"/>
        <w:numPr>
          <w:ilvl w:val="0"/>
          <w:numId w:val="25"/>
        </w:numPr>
      </w:pPr>
      <w:r>
        <w:t xml:space="preserve">a </w:t>
      </w:r>
      <w:r w:rsidR="000A02DF">
        <w:t xml:space="preserve">UE </w:t>
      </w:r>
      <w:r>
        <w:t xml:space="preserve">that </w:t>
      </w:r>
      <w:r w:rsidR="00304B57">
        <w:t>supports FR1 FDD, FR1 TDD, and FR2 TDD</w:t>
      </w:r>
      <w:r w:rsidR="001601B1">
        <w:t>;</w:t>
      </w:r>
      <w:r w:rsidR="00304B57">
        <w:t xml:space="preserve"> </w:t>
      </w:r>
    </w:p>
    <w:p w14:paraId="6533556E" w14:textId="77777777" w:rsidR="001601B1" w:rsidRDefault="00304B57" w:rsidP="001601B1">
      <w:pPr>
        <w:pStyle w:val="BodyText"/>
        <w:numPr>
          <w:ilvl w:val="0"/>
          <w:numId w:val="25"/>
        </w:numPr>
      </w:pPr>
      <w:r>
        <w:t xml:space="preserve">and </w:t>
      </w:r>
      <w:r w:rsidR="00DE659E">
        <w:t xml:space="preserve">supports </w:t>
      </w:r>
      <w:r w:rsidR="009E6A34">
        <w:t xml:space="preserve">a given </w:t>
      </w:r>
      <w:r w:rsidR="00140146">
        <w:t>per</w:t>
      </w:r>
      <w:r w:rsidR="008579F9">
        <w:t>-</w:t>
      </w:r>
      <w:r w:rsidR="00140146">
        <w:t xml:space="preserve">UE </w:t>
      </w:r>
      <w:r w:rsidR="009E6A34">
        <w:t>feature</w:t>
      </w:r>
      <w:r w:rsidR="006F6D60">
        <w:t xml:space="preserve"> for which FR1/FR2 and FDD/TDD differentiation is possible</w:t>
      </w:r>
      <w:r w:rsidR="001601B1">
        <w:t>;</w:t>
      </w:r>
    </w:p>
    <w:p w14:paraId="0FB5E4EF" w14:textId="079753FB" w:rsidR="00D52E05" w:rsidRPr="004B775B" w:rsidRDefault="009543EE" w:rsidP="001601B1">
      <w:pPr>
        <w:pStyle w:val="BodyText"/>
        <w:numPr>
          <w:ilvl w:val="0"/>
          <w:numId w:val="25"/>
        </w:numPr>
      </w:pPr>
      <w:r>
        <w:t xml:space="preserve">but </w:t>
      </w:r>
      <w:r w:rsidR="001441CC">
        <w:t xml:space="preserve">it </w:t>
      </w:r>
      <w:r>
        <w:t>supports</w:t>
      </w:r>
      <w:r w:rsidR="004F3819">
        <w:t xml:space="preserve"> the </w:t>
      </w:r>
      <w:r w:rsidR="004F3819" w:rsidRPr="004B775B">
        <w:t xml:space="preserve">feature </w:t>
      </w:r>
      <w:r w:rsidR="00C967BC" w:rsidRPr="004B775B">
        <w:t xml:space="preserve">only </w:t>
      </w:r>
      <w:r w:rsidR="00C86B97" w:rsidRPr="004B775B">
        <w:t xml:space="preserve">for </w:t>
      </w:r>
      <w:r w:rsidR="00E25352" w:rsidRPr="004B775B">
        <w:t>FR</w:t>
      </w:r>
      <w:r w:rsidR="00AE2BA6" w:rsidRPr="004B775B">
        <w:t>2</w:t>
      </w:r>
      <w:r w:rsidR="00E25352" w:rsidRPr="004B775B">
        <w:t xml:space="preserve"> </w:t>
      </w:r>
      <w:r w:rsidR="00AE2BA6" w:rsidRPr="004B775B">
        <w:t>T</w:t>
      </w:r>
      <w:r w:rsidR="00E25352" w:rsidRPr="004B775B">
        <w:t>DD</w:t>
      </w:r>
      <w:r w:rsidR="00D506BE" w:rsidRPr="004B775B">
        <w:t>;</w:t>
      </w:r>
    </w:p>
    <w:p w14:paraId="457DE5CD" w14:textId="77777777" w:rsidR="00375E74" w:rsidRDefault="001601B1" w:rsidP="006B27D5">
      <w:pPr>
        <w:pStyle w:val="BodyText"/>
      </w:pPr>
      <w:r w:rsidRPr="004B775B">
        <w:t>the UE should</w:t>
      </w:r>
      <w:r w:rsidR="00375E74">
        <w:t>:</w:t>
      </w:r>
    </w:p>
    <w:p w14:paraId="1D214075" w14:textId="1778D48A" w:rsidR="0073607B" w:rsidRDefault="0073607B" w:rsidP="0073607B">
      <w:pPr>
        <w:pStyle w:val="BodyText"/>
        <w:numPr>
          <w:ilvl w:val="0"/>
          <w:numId w:val="26"/>
        </w:numPr>
        <w:rPr>
          <w:lang w:eastAsia="ko-KR"/>
        </w:rPr>
      </w:pPr>
      <w:r>
        <w:rPr>
          <w:lang w:eastAsia="ko-KR"/>
        </w:rPr>
        <w:t xml:space="preserve">not include the feature in </w:t>
      </w:r>
      <w:r w:rsidR="00A760B3">
        <w:rPr>
          <w:lang w:eastAsia="ko-KR"/>
        </w:rPr>
        <w:t>f</w:t>
      </w:r>
      <w:r w:rsidRPr="004B775B">
        <w:rPr>
          <w:lang w:eastAsia="ko-KR"/>
        </w:rPr>
        <w:t>dd-Add-UE-NR/MRDC-Capabilities since it does not support</w:t>
      </w:r>
      <w:r>
        <w:rPr>
          <w:lang w:eastAsia="ko-KR"/>
        </w:rPr>
        <w:t xml:space="preserve"> the feature for</w:t>
      </w:r>
      <w:r w:rsidR="00280713">
        <w:rPr>
          <w:lang w:eastAsia="ko-KR"/>
        </w:rPr>
        <w:t xml:space="preserve"> </w:t>
      </w:r>
      <w:r w:rsidR="008855CB">
        <w:rPr>
          <w:lang w:eastAsia="ko-KR"/>
        </w:rPr>
        <w:t>F</w:t>
      </w:r>
      <w:r w:rsidRPr="004B775B">
        <w:rPr>
          <w:lang w:eastAsia="ko-KR"/>
        </w:rPr>
        <w:t>DD</w:t>
      </w:r>
      <w:r>
        <w:rPr>
          <w:lang w:eastAsia="ko-KR"/>
        </w:rPr>
        <w:t xml:space="preserve"> </w:t>
      </w:r>
      <w:r w:rsidRPr="004B775B">
        <w:rPr>
          <w:lang w:eastAsia="ko-KR"/>
        </w:rPr>
        <w:t xml:space="preserve">(i.e. FR1 </w:t>
      </w:r>
      <w:r w:rsidR="002A7256">
        <w:rPr>
          <w:lang w:eastAsia="ko-KR"/>
        </w:rPr>
        <w:t>FDD</w:t>
      </w:r>
      <w:r>
        <w:rPr>
          <w:lang w:eastAsia="ko-KR"/>
        </w:rPr>
        <w:t>).</w:t>
      </w:r>
    </w:p>
    <w:p w14:paraId="2C9ED726" w14:textId="1FB281E7" w:rsidR="00375E74" w:rsidRDefault="00375E74" w:rsidP="00375E74">
      <w:pPr>
        <w:pStyle w:val="BodyText"/>
        <w:numPr>
          <w:ilvl w:val="0"/>
          <w:numId w:val="26"/>
        </w:numPr>
        <w:rPr>
          <w:lang w:eastAsia="ko-KR"/>
        </w:rPr>
      </w:pPr>
      <w:r>
        <w:rPr>
          <w:lang w:eastAsia="ko-KR"/>
        </w:rPr>
        <w:t xml:space="preserve">not include the feature in </w:t>
      </w:r>
      <w:r w:rsidR="00972D94" w:rsidRPr="004B775B">
        <w:rPr>
          <w:lang w:eastAsia="ko-KR"/>
        </w:rPr>
        <w:t xml:space="preserve">tdd-Add-UE-NR/MRDC-Capabilities since </w:t>
      </w:r>
      <w:r w:rsidR="00972D94" w:rsidRPr="00070232">
        <w:rPr>
          <w:b/>
          <w:bCs/>
          <w:lang w:eastAsia="ko-KR"/>
        </w:rPr>
        <w:t>it does not support the feature for all its TDD variants</w:t>
      </w:r>
      <w:r w:rsidR="00972D94" w:rsidRPr="004B775B">
        <w:rPr>
          <w:lang w:eastAsia="ko-KR"/>
        </w:rPr>
        <w:t xml:space="preserve"> (i.e. FR1 TDD and FR2 TDD</w:t>
      </w:r>
      <w:r w:rsidR="00972D94">
        <w:rPr>
          <w:lang w:eastAsia="ko-KR"/>
        </w:rPr>
        <w:t>), but only for FR2 TDD.</w:t>
      </w:r>
    </w:p>
    <w:p w14:paraId="718D322A" w14:textId="50CEAD78" w:rsidR="00BD063D" w:rsidRDefault="005177D9" w:rsidP="00375E74">
      <w:pPr>
        <w:pStyle w:val="BodyText"/>
        <w:numPr>
          <w:ilvl w:val="0"/>
          <w:numId w:val="26"/>
        </w:numPr>
        <w:rPr>
          <w:lang w:eastAsia="ko-KR"/>
        </w:rPr>
      </w:pPr>
      <w:r w:rsidRPr="004B775B">
        <w:lastRenderedPageBreak/>
        <w:t xml:space="preserve">include </w:t>
      </w:r>
      <w:r w:rsidR="00AE2BA6" w:rsidRPr="004B775B">
        <w:t xml:space="preserve">the feature </w:t>
      </w:r>
      <w:r w:rsidR="00F900D8">
        <w:t xml:space="preserve">in </w:t>
      </w:r>
      <w:r w:rsidR="0047797E" w:rsidRPr="004B775B">
        <w:t>fr2-Add-UE-NR/MRDC-Capabilities</w:t>
      </w:r>
      <w:r w:rsidR="003430CA">
        <w:t xml:space="preserve">, since it supports the feature for </w:t>
      </w:r>
      <w:r w:rsidR="001541FE">
        <w:t xml:space="preserve">FR2 </w:t>
      </w:r>
      <w:r w:rsidR="000D079D">
        <w:t>(i.e. FR2 TDD</w:t>
      </w:r>
      <w:r w:rsidR="005D53CC">
        <w:t>)</w:t>
      </w:r>
      <w:r w:rsidR="00943400">
        <w:rPr>
          <w:lang w:eastAsia="ko-KR"/>
        </w:rPr>
        <w:t>.</w:t>
      </w:r>
    </w:p>
    <w:p w14:paraId="62212D95" w14:textId="1FF7E0B7" w:rsidR="00BD063D" w:rsidRDefault="00133971" w:rsidP="006B27D5">
      <w:pPr>
        <w:pStyle w:val="BodyText"/>
      </w:pPr>
      <w:r>
        <w:rPr>
          <w:lang w:eastAsia="ko-KR"/>
        </w:rPr>
        <w:t xml:space="preserve">As another example, </w:t>
      </w:r>
      <w:r w:rsidR="00641A59">
        <w:rPr>
          <w:lang w:eastAsia="ko-KR"/>
        </w:rPr>
        <w:t xml:space="preserve">considering the case described in </w:t>
      </w:r>
      <w:r w:rsidR="0067521A">
        <w:fldChar w:fldCharType="begin"/>
      </w:r>
      <w:r w:rsidR="0067521A">
        <w:instrText xml:space="preserve"> REF _Ref37138809 \r \h </w:instrText>
      </w:r>
      <w:r w:rsidR="0067521A">
        <w:fldChar w:fldCharType="separate"/>
      </w:r>
      <w:r w:rsidR="0067521A">
        <w:t>[1]</w:t>
      </w:r>
      <w:r w:rsidR="0067521A">
        <w:fldChar w:fldCharType="end"/>
      </w:r>
      <w:r w:rsidR="007A0956">
        <w:t xml:space="preserve"> </w:t>
      </w:r>
      <w:r w:rsidR="001E099A">
        <w:t xml:space="preserve">which was </w:t>
      </w:r>
      <w:r w:rsidR="00FA1486">
        <w:t xml:space="preserve">depicted </w:t>
      </w:r>
      <w:r w:rsidR="00580356">
        <w:t>by RAN1 as a possible case of unclarity</w:t>
      </w:r>
      <w:r w:rsidR="00BD063D">
        <w:t>, where</w:t>
      </w:r>
      <w:r w:rsidR="003260B9">
        <w:t>:</w:t>
      </w:r>
    </w:p>
    <w:p w14:paraId="2BB8DC35" w14:textId="38CEAE39" w:rsidR="006F7EEC" w:rsidRDefault="006F7EEC" w:rsidP="006F7EEC">
      <w:pPr>
        <w:pStyle w:val="BodyText"/>
        <w:numPr>
          <w:ilvl w:val="0"/>
          <w:numId w:val="25"/>
        </w:numPr>
      </w:pPr>
      <w:r>
        <w:t xml:space="preserve">a UE that supports FR1 FDD, FR1 TDD, and FR2 TDD; </w:t>
      </w:r>
    </w:p>
    <w:p w14:paraId="6DE4B358" w14:textId="77777777" w:rsidR="006F7EEC" w:rsidRDefault="006F7EEC" w:rsidP="006F7EEC">
      <w:pPr>
        <w:pStyle w:val="BodyText"/>
        <w:numPr>
          <w:ilvl w:val="0"/>
          <w:numId w:val="25"/>
        </w:numPr>
      </w:pPr>
      <w:r>
        <w:t>and supports a given per-UE feature for which FR1/FR2 and FDD/TDD differentiation is possible;</w:t>
      </w:r>
    </w:p>
    <w:p w14:paraId="79C12BDB" w14:textId="2DC78B2D" w:rsidR="006F7EEC" w:rsidRPr="004B775B" w:rsidRDefault="006F7EEC" w:rsidP="006F7EEC">
      <w:pPr>
        <w:pStyle w:val="BodyText"/>
        <w:numPr>
          <w:ilvl w:val="0"/>
          <w:numId w:val="25"/>
        </w:numPr>
      </w:pPr>
      <w:r>
        <w:t xml:space="preserve">but it supports the </w:t>
      </w:r>
      <w:r w:rsidRPr="004B775B">
        <w:t>feature only for FR</w:t>
      </w:r>
      <w:r w:rsidR="00AD3675">
        <w:t>1</w:t>
      </w:r>
      <w:r w:rsidRPr="004B775B">
        <w:t xml:space="preserve"> </w:t>
      </w:r>
      <w:r w:rsidR="00AD3675">
        <w:t>F</w:t>
      </w:r>
      <w:r w:rsidRPr="004B775B">
        <w:t>DD</w:t>
      </w:r>
      <w:r w:rsidR="00AD3675">
        <w:t xml:space="preserve"> and FR2 TDD</w:t>
      </w:r>
      <w:r w:rsidRPr="004B775B">
        <w:t>;</w:t>
      </w:r>
    </w:p>
    <w:p w14:paraId="3089EAC0" w14:textId="77777777" w:rsidR="009A36D6" w:rsidRDefault="00C56570" w:rsidP="00C56570">
      <w:pPr>
        <w:pStyle w:val="BodyText"/>
      </w:pPr>
      <w:r w:rsidRPr="004B775B">
        <w:t>the UE should</w:t>
      </w:r>
      <w:r w:rsidR="009A36D6">
        <w:t>:</w:t>
      </w:r>
    </w:p>
    <w:p w14:paraId="5948923C" w14:textId="646691CB" w:rsidR="006E1575" w:rsidRDefault="006E1575" w:rsidP="006E1575">
      <w:pPr>
        <w:pStyle w:val="BodyText"/>
        <w:numPr>
          <w:ilvl w:val="0"/>
          <w:numId w:val="26"/>
        </w:numPr>
        <w:rPr>
          <w:lang w:eastAsia="ko-KR"/>
        </w:rPr>
      </w:pPr>
      <w:r>
        <w:rPr>
          <w:lang w:eastAsia="ko-KR"/>
        </w:rPr>
        <w:t>include the feature in f</w:t>
      </w:r>
      <w:r w:rsidRPr="004B775B">
        <w:rPr>
          <w:lang w:eastAsia="ko-KR"/>
        </w:rPr>
        <w:t>dd-Add-UE-NR/MRDC-Capabilities since it support</w:t>
      </w:r>
      <w:r w:rsidR="003911C8">
        <w:rPr>
          <w:lang w:eastAsia="ko-KR"/>
        </w:rPr>
        <w:t>s</w:t>
      </w:r>
      <w:r>
        <w:rPr>
          <w:lang w:eastAsia="ko-KR"/>
        </w:rPr>
        <w:t xml:space="preserve"> the feature for </w:t>
      </w:r>
      <w:r w:rsidR="004F4DF3">
        <w:rPr>
          <w:lang w:eastAsia="ko-KR"/>
        </w:rPr>
        <w:t xml:space="preserve">all its </w:t>
      </w:r>
      <w:r>
        <w:rPr>
          <w:lang w:eastAsia="ko-KR"/>
        </w:rPr>
        <w:t>F</w:t>
      </w:r>
      <w:r w:rsidRPr="004B775B">
        <w:rPr>
          <w:lang w:eastAsia="ko-KR"/>
        </w:rPr>
        <w:t>DD</w:t>
      </w:r>
      <w:r>
        <w:rPr>
          <w:lang w:eastAsia="ko-KR"/>
        </w:rPr>
        <w:t xml:space="preserve"> </w:t>
      </w:r>
      <w:r w:rsidR="004F4DF3">
        <w:rPr>
          <w:lang w:eastAsia="ko-KR"/>
        </w:rPr>
        <w:t xml:space="preserve">variants </w:t>
      </w:r>
      <w:r w:rsidRPr="004B775B">
        <w:rPr>
          <w:lang w:eastAsia="ko-KR"/>
        </w:rPr>
        <w:t xml:space="preserve">(i.e. FR1 </w:t>
      </w:r>
      <w:r>
        <w:rPr>
          <w:lang w:eastAsia="ko-KR"/>
        </w:rPr>
        <w:t>FDD).</w:t>
      </w:r>
    </w:p>
    <w:p w14:paraId="501EECCD" w14:textId="77777777" w:rsidR="006E1575" w:rsidRDefault="006E1575" w:rsidP="006E1575">
      <w:pPr>
        <w:pStyle w:val="BodyText"/>
        <w:numPr>
          <w:ilvl w:val="0"/>
          <w:numId w:val="26"/>
        </w:numPr>
        <w:rPr>
          <w:lang w:eastAsia="ko-KR"/>
        </w:rPr>
      </w:pPr>
      <w:r>
        <w:rPr>
          <w:lang w:eastAsia="ko-KR"/>
        </w:rPr>
        <w:t xml:space="preserve">not include the feature in </w:t>
      </w:r>
      <w:r w:rsidRPr="004B775B">
        <w:rPr>
          <w:lang w:eastAsia="ko-KR"/>
        </w:rPr>
        <w:t>tdd-Add-UE-NR/MRDC-Capabilities since it does not support</w:t>
      </w:r>
      <w:r>
        <w:rPr>
          <w:lang w:eastAsia="ko-KR"/>
        </w:rPr>
        <w:t xml:space="preserve"> the feature for all its </w:t>
      </w:r>
      <w:r w:rsidRPr="004B775B">
        <w:rPr>
          <w:lang w:eastAsia="ko-KR"/>
        </w:rPr>
        <w:t>TDD</w:t>
      </w:r>
      <w:r>
        <w:rPr>
          <w:lang w:eastAsia="ko-KR"/>
        </w:rPr>
        <w:t xml:space="preserve"> variants</w:t>
      </w:r>
      <w:r w:rsidRPr="004B775B">
        <w:rPr>
          <w:lang w:eastAsia="ko-KR"/>
        </w:rPr>
        <w:t xml:space="preserve"> (i.e. FR1 TDD and FR2 TDD</w:t>
      </w:r>
      <w:r>
        <w:rPr>
          <w:lang w:eastAsia="ko-KR"/>
        </w:rPr>
        <w:t>), but only for FR2 TDD.</w:t>
      </w:r>
    </w:p>
    <w:p w14:paraId="4D6F489E" w14:textId="75F1B956" w:rsidR="006E1575" w:rsidRDefault="006E1575" w:rsidP="006E1575">
      <w:pPr>
        <w:pStyle w:val="BodyText"/>
        <w:numPr>
          <w:ilvl w:val="0"/>
          <w:numId w:val="26"/>
        </w:numPr>
        <w:rPr>
          <w:lang w:eastAsia="ko-KR"/>
        </w:rPr>
      </w:pPr>
      <w:r w:rsidRPr="004B775B">
        <w:t xml:space="preserve">include the feature </w:t>
      </w:r>
      <w:r>
        <w:t xml:space="preserve">in </w:t>
      </w:r>
      <w:r w:rsidRPr="004B775B">
        <w:t>fr2-Add-UE-NR/MRDC-Capabilities</w:t>
      </w:r>
      <w:r>
        <w:t xml:space="preserve">, since it supports the feature for </w:t>
      </w:r>
      <w:r w:rsidR="004F4DF3">
        <w:t xml:space="preserve">all its </w:t>
      </w:r>
      <w:r>
        <w:t xml:space="preserve">FR2 </w:t>
      </w:r>
      <w:r w:rsidR="004F4DF3">
        <w:t xml:space="preserve">variants </w:t>
      </w:r>
      <w:r>
        <w:t>(i.e. FR2 TDD)</w:t>
      </w:r>
      <w:r>
        <w:rPr>
          <w:lang w:eastAsia="ko-KR"/>
        </w:rPr>
        <w:t>.</w:t>
      </w:r>
    </w:p>
    <w:p w14:paraId="1B01751E" w14:textId="1F3FA2C3" w:rsidR="004D2675" w:rsidRDefault="00BE5A87" w:rsidP="00C83020">
      <w:pPr>
        <w:pStyle w:val="BodyText"/>
      </w:pPr>
      <w:r>
        <w:t xml:space="preserve">A complete </w:t>
      </w:r>
      <w:r w:rsidR="0006467D">
        <w:t>description</w:t>
      </w:r>
      <w:r>
        <w:t xml:space="preserve"> with</w:t>
      </w:r>
      <w:r w:rsidR="00346EC9">
        <w:t xml:space="preserve"> the examples above and</w:t>
      </w:r>
      <w:r>
        <w:t xml:space="preserve"> all the</w:t>
      </w:r>
      <w:r w:rsidR="00673299">
        <w:t xml:space="preserve"> other</w:t>
      </w:r>
      <w:r>
        <w:t xml:space="preserve"> possible cases is included in </w:t>
      </w:r>
      <w:r w:rsidR="008C2284">
        <w:fldChar w:fldCharType="begin"/>
      </w:r>
      <w:r w:rsidR="008C2284">
        <w:instrText xml:space="preserve"> REF _Ref37140183 \h </w:instrText>
      </w:r>
      <w:r w:rsidR="008C2284">
        <w:fldChar w:fldCharType="separate"/>
      </w:r>
      <w:r w:rsidR="008C2284">
        <w:t>Annex II</w:t>
      </w:r>
      <w:r w:rsidR="008C2284">
        <w:fldChar w:fldCharType="end"/>
      </w:r>
      <w:r>
        <w:t>.</w:t>
      </w:r>
      <w:r w:rsidR="00CB54E6">
        <w:t xml:space="preserve"> </w:t>
      </w:r>
    </w:p>
    <w:p w14:paraId="67951B25" w14:textId="43683F1B" w:rsidR="00B16FD7" w:rsidRDefault="002E01C8" w:rsidP="00C83020">
      <w:pPr>
        <w:pStyle w:val="BodyText"/>
      </w:pPr>
      <w:r>
        <w:t xml:space="preserve">From </w:t>
      </w:r>
      <w:r w:rsidR="00AB3EC7">
        <w:fldChar w:fldCharType="begin"/>
      </w:r>
      <w:r w:rsidR="00AB3EC7">
        <w:instrText xml:space="preserve"> REF _Ref37140183 \h </w:instrText>
      </w:r>
      <w:r w:rsidR="00AB3EC7">
        <w:fldChar w:fldCharType="separate"/>
      </w:r>
      <w:r w:rsidR="00AB3EC7">
        <w:t>Annex II</w:t>
      </w:r>
      <w:r w:rsidR="00AB3EC7">
        <w:fldChar w:fldCharType="end"/>
      </w:r>
      <w:r w:rsidR="00AB3EC7">
        <w:t xml:space="preserve">, </w:t>
      </w:r>
      <w:r w:rsidR="00403826">
        <w:t xml:space="preserve">it can be seen that </w:t>
      </w:r>
      <w:r w:rsidR="0017347D">
        <w:t xml:space="preserve">the current signalling can </w:t>
      </w:r>
      <w:r w:rsidR="00A67EF1">
        <w:t xml:space="preserve">actually account for </w:t>
      </w:r>
      <w:r w:rsidR="00440167">
        <w:t xml:space="preserve">all the cases </w:t>
      </w:r>
      <w:r w:rsidR="008B529F">
        <w:t>highlighted</w:t>
      </w:r>
      <w:r w:rsidR="005A53D8">
        <w:t xml:space="preserve"> in the RAN1 LS</w:t>
      </w:r>
      <w:r w:rsidR="00FB32EE">
        <w:t xml:space="preserve"> </w:t>
      </w:r>
      <w:r w:rsidR="001423BB">
        <w:fldChar w:fldCharType="begin"/>
      </w:r>
      <w:r w:rsidR="001423BB">
        <w:instrText xml:space="preserve"> REF _Ref37138809 \r \h </w:instrText>
      </w:r>
      <w:r w:rsidR="001423BB">
        <w:fldChar w:fldCharType="separate"/>
      </w:r>
      <w:r w:rsidR="001423BB">
        <w:t>[1]</w:t>
      </w:r>
      <w:r w:rsidR="001423BB">
        <w:fldChar w:fldCharType="end"/>
      </w:r>
      <w:r w:rsidR="00431DC4">
        <w:t xml:space="preserve">, except for </w:t>
      </w:r>
      <w:r w:rsidR="00D072C5">
        <w:t>the following case:</w:t>
      </w:r>
    </w:p>
    <w:p w14:paraId="653725B4" w14:textId="77777777" w:rsidR="00D072C5" w:rsidRDefault="00D072C5" w:rsidP="00D072C5">
      <w:pPr>
        <w:pStyle w:val="BodyText"/>
        <w:numPr>
          <w:ilvl w:val="0"/>
          <w:numId w:val="25"/>
        </w:numPr>
      </w:pPr>
      <w:r>
        <w:t xml:space="preserve">a UE that supports FR1 FDD, FR1 TDD, and FR2 TDD; </w:t>
      </w:r>
    </w:p>
    <w:p w14:paraId="0FAE4967" w14:textId="77777777" w:rsidR="00D072C5" w:rsidRDefault="00D072C5" w:rsidP="00D072C5">
      <w:pPr>
        <w:pStyle w:val="BodyText"/>
        <w:numPr>
          <w:ilvl w:val="0"/>
          <w:numId w:val="25"/>
        </w:numPr>
      </w:pPr>
      <w:r>
        <w:t>and supports a given per-UE feature for which FR1/FR2 and FDD/TDD differentiation is possible;</w:t>
      </w:r>
    </w:p>
    <w:p w14:paraId="455EE9AB" w14:textId="2D9B2825" w:rsidR="00D072C5" w:rsidRDefault="00D072C5" w:rsidP="00C83020">
      <w:pPr>
        <w:pStyle w:val="BodyText"/>
        <w:numPr>
          <w:ilvl w:val="0"/>
          <w:numId w:val="25"/>
        </w:numPr>
      </w:pPr>
      <w:r>
        <w:t xml:space="preserve">but it supports the </w:t>
      </w:r>
      <w:r w:rsidRPr="004B775B">
        <w:t>feature only for FR</w:t>
      </w:r>
      <w:r>
        <w:t>1</w:t>
      </w:r>
      <w:r w:rsidRPr="004B775B">
        <w:t xml:space="preserve"> </w:t>
      </w:r>
      <w:r>
        <w:t>TDD</w:t>
      </w:r>
      <w:r w:rsidRPr="004B775B">
        <w:t>;</w:t>
      </w:r>
    </w:p>
    <w:p w14:paraId="5450B9A6" w14:textId="396B2C66" w:rsidR="001D4E59" w:rsidRDefault="007D4F29" w:rsidP="007A0EB3">
      <w:pPr>
        <w:pStyle w:val="Observation"/>
      </w:pPr>
      <w:bookmarkStart w:id="3" w:name="_Toc37352552"/>
      <w:r>
        <w:t xml:space="preserve">The current signalling </w:t>
      </w:r>
      <w:r w:rsidR="008638B2">
        <w:t xml:space="preserve">for FR1/FR2 and FDD/TDD differentiation can </w:t>
      </w:r>
      <w:r w:rsidR="00281EE0">
        <w:t>account for all the cases</w:t>
      </w:r>
      <w:r w:rsidR="006971DE">
        <w:t xml:space="preserve"> highlighted in </w:t>
      </w:r>
      <w:r w:rsidR="0032795E">
        <w:t xml:space="preserve">the RAN1 LS </w:t>
      </w:r>
      <w:r w:rsidR="00D4397C" w:rsidRPr="004608CE">
        <w:t>R2-2000013</w:t>
      </w:r>
      <w:r w:rsidR="0032795E">
        <w:t>,</w:t>
      </w:r>
      <w:r w:rsidR="00281EE0">
        <w:t xml:space="preserve"> </w:t>
      </w:r>
      <w:r w:rsidR="0032795E">
        <w:t>e</w:t>
      </w:r>
      <w:r w:rsidR="00B16FD7">
        <w:t xml:space="preserve">xcept for </w:t>
      </w:r>
      <w:r w:rsidR="005B2682">
        <w:t xml:space="preserve">the case when the UE </w:t>
      </w:r>
      <w:r w:rsidR="00F93117">
        <w:t xml:space="preserve">(that </w:t>
      </w:r>
      <w:r w:rsidR="00F126BE">
        <w:t>supports FR1 FDD, FR1 TDD, and FR2</w:t>
      </w:r>
      <w:r w:rsidR="004F4DF3">
        <w:t xml:space="preserve"> TDD</w:t>
      </w:r>
      <w:r w:rsidR="00F93117">
        <w:t>)</w:t>
      </w:r>
      <w:r w:rsidR="0091588A">
        <w:t xml:space="preserve"> would want to indicate that it supports a certain feature only </w:t>
      </w:r>
      <w:r w:rsidR="00085E76">
        <w:t xml:space="preserve">for </w:t>
      </w:r>
      <w:r w:rsidR="00B16FD7">
        <w:t>FR1 TDD</w:t>
      </w:r>
      <w:r w:rsidR="00CB4BD2">
        <w:t>.</w:t>
      </w:r>
      <w:bookmarkEnd w:id="3"/>
    </w:p>
    <w:p w14:paraId="55D94963" w14:textId="77777777" w:rsidR="004D0A05" w:rsidRDefault="00540EC2" w:rsidP="00C83020">
      <w:pPr>
        <w:pStyle w:val="BodyText"/>
      </w:pPr>
      <w:r>
        <w:t xml:space="preserve">From </w:t>
      </w:r>
      <w:r w:rsidR="002C3A5B">
        <w:t>RAN1</w:t>
      </w:r>
      <w:r>
        <w:t xml:space="preserve"> point of view</w:t>
      </w:r>
      <w:r w:rsidR="009E7FD3">
        <w:t xml:space="preserve"> </w:t>
      </w:r>
      <w:r w:rsidR="009E7FD3">
        <w:fldChar w:fldCharType="begin"/>
      </w:r>
      <w:r w:rsidR="009E7FD3">
        <w:instrText xml:space="preserve"> REF _Ref37138809 \r \h </w:instrText>
      </w:r>
      <w:r w:rsidR="009E7FD3">
        <w:fldChar w:fldCharType="separate"/>
      </w:r>
      <w:r w:rsidR="009E7FD3">
        <w:t>[1]</w:t>
      </w:r>
      <w:r w:rsidR="009E7FD3">
        <w:fldChar w:fldCharType="end"/>
      </w:r>
      <w:r>
        <w:t xml:space="preserve">, all </w:t>
      </w:r>
      <w:r w:rsidR="00B71E9D">
        <w:t xml:space="preserve">the possibilities </w:t>
      </w:r>
      <w:r w:rsidR="004D0A05">
        <w:t>below should be allowed in the signalling:</w:t>
      </w:r>
    </w:p>
    <w:p w14:paraId="71D68EF1" w14:textId="77777777" w:rsidR="006E0835" w:rsidRDefault="006E0835" w:rsidP="006E0835">
      <w:pPr>
        <w:pStyle w:val="BodyText"/>
        <w:numPr>
          <w:ilvl w:val="0"/>
          <w:numId w:val="25"/>
        </w:numPr>
      </w:pPr>
      <w:r>
        <w:t xml:space="preserve">a UE that supports FR1 FDD, FR1 TDD, and FR2 TDD; </w:t>
      </w:r>
    </w:p>
    <w:p w14:paraId="4F36B075" w14:textId="77777777" w:rsidR="006E0835" w:rsidRDefault="006E0835" w:rsidP="006E0835">
      <w:pPr>
        <w:pStyle w:val="BodyText"/>
        <w:numPr>
          <w:ilvl w:val="0"/>
          <w:numId w:val="25"/>
        </w:numPr>
      </w:pPr>
      <w:r>
        <w:t>and supports a given per-UE feature for which FR1/FR2 and FDD/TDD differentiation is possible;</w:t>
      </w:r>
    </w:p>
    <w:p w14:paraId="05FF1A00" w14:textId="6406B204" w:rsidR="004B733F" w:rsidRDefault="00CB7ECF" w:rsidP="002D0C4D">
      <w:pPr>
        <w:pStyle w:val="BodyText"/>
        <w:numPr>
          <w:ilvl w:val="1"/>
          <w:numId w:val="25"/>
        </w:numPr>
      </w:pPr>
      <w:r>
        <w:t xml:space="preserve">and </w:t>
      </w:r>
      <w:r w:rsidR="006E0835">
        <w:t xml:space="preserve">it supports the </w:t>
      </w:r>
      <w:r w:rsidR="006E0835" w:rsidRPr="004B775B">
        <w:t>feature</w:t>
      </w:r>
      <w:r w:rsidR="004B733F">
        <w:t xml:space="preserve">: </w:t>
      </w:r>
      <w:r w:rsidR="006E0835" w:rsidRPr="004B775B">
        <w:t>for FR</w:t>
      </w:r>
      <w:r w:rsidR="006E0835">
        <w:t>1</w:t>
      </w:r>
      <w:r w:rsidR="006E0835" w:rsidRPr="004B775B">
        <w:t xml:space="preserve"> </w:t>
      </w:r>
      <w:r w:rsidR="006E0835">
        <w:t>TDD</w:t>
      </w:r>
      <w:r w:rsidR="006E0835" w:rsidRPr="004B775B">
        <w:t>;</w:t>
      </w:r>
      <w:r w:rsidR="004B733F">
        <w:t xml:space="preserve"> </w:t>
      </w:r>
      <w:r w:rsidR="00847FCA" w:rsidRPr="004B775B">
        <w:t>for FR</w:t>
      </w:r>
      <w:r w:rsidR="00847FCA">
        <w:t>1</w:t>
      </w:r>
      <w:r w:rsidR="00847FCA" w:rsidRPr="004B775B">
        <w:t xml:space="preserve"> </w:t>
      </w:r>
      <w:r w:rsidR="00847FCA">
        <w:t>FDD;</w:t>
      </w:r>
      <w:r w:rsidR="00847FCA" w:rsidRPr="004B775B">
        <w:t xml:space="preserve"> </w:t>
      </w:r>
      <w:r w:rsidR="004B733F" w:rsidRPr="004B775B">
        <w:t>for FR</w:t>
      </w:r>
      <w:r w:rsidR="004B733F">
        <w:t>2</w:t>
      </w:r>
      <w:r w:rsidR="004B733F" w:rsidRPr="004B775B">
        <w:t xml:space="preserve"> </w:t>
      </w:r>
      <w:r w:rsidR="004B733F">
        <w:t>TDD</w:t>
      </w:r>
      <w:r w:rsidR="004B733F" w:rsidRPr="004B775B">
        <w:t>;</w:t>
      </w:r>
      <w:r w:rsidR="006D1718">
        <w:t xml:space="preserve"> </w:t>
      </w:r>
      <w:r w:rsidR="006D1718" w:rsidRPr="004B775B">
        <w:t>for FR</w:t>
      </w:r>
      <w:r w:rsidR="006D1718">
        <w:t>1</w:t>
      </w:r>
      <w:r w:rsidR="006D1718" w:rsidRPr="004B775B">
        <w:t xml:space="preserve"> </w:t>
      </w:r>
      <w:r w:rsidR="006D1718">
        <w:t>TDD and FR1 FDD</w:t>
      </w:r>
      <w:r w:rsidR="006D1718" w:rsidRPr="004B775B">
        <w:t>;</w:t>
      </w:r>
      <w:r w:rsidR="006D1718">
        <w:t xml:space="preserve"> </w:t>
      </w:r>
      <w:r w:rsidR="006D1718" w:rsidRPr="004B775B">
        <w:t xml:space="preserve">for </w:t>
      </w:r>
      <w:r w:rsidR="00EE2136">
        <w:t xml:space="preserve">FR1 TDD and </w:t>
      </w:r>
      <w:r w:rsidR="006D1718" w:rsidRPr="004B775B">
        <w:t>FR</w:t>
      </w:r>
      <w:r w:rsidR="006D1718">
        <w:t>2</w:t>
      </w:r>
      <w:r w:rsidR="006D1718" w:rsidRPr="004B775B">
        <w:t xml:space="preserve"> </w:t>
      </w:r>
      <w:r w:rsidR="006D1718">
        <w:t>TDD</w:t>
      </w:r>
      <w:r w:rsidR="006D1718" w:rsidRPr="004B775B">
        <w:t>;</w:t>
      </w:r>
      <w:r w:rsidR="00BF2F1F">
        <w:t xml:space="preserve"> for FR1 FDD and FR2 TDD; </w:t>
      </w:r>
      <w:r w:rsidR="003E0A6C">
        <w:t>for FR1 TDD, FR2 TDD and FR1 FDD;</w:t>
      </w:r>
    </w:p>
    <w:p w14:paraId="249D3719" w14:textId="138F51D6" w:rsidR="001D7C93" w:rsidRDefault="001F6A2A" w:rsidP="00C83020">
      <w:pPr>
        <w:pStyle w:val="BodyText"/>
      </w:pPr>
      <w:r>
        <w:t xml:space="preserve">Therefore, to account for </w:t>
      </w:r>
      <w:r w:rsidR="002D0C4D">
        <w:t xml:space="preserve">the </w:t>
      </w:r>
      <w:r>
        <w:t xml:space="preserve">RAN1 request, </w:t>
      </w:r>
      <w:r w:rsidR="001D7C93">
        <w:t xml:space="preserve">RAN2 would need to </w:t>
      </w:r>
      <w:r w:rsidR="00C3568D">
        <w:t>design the signalling for</w:t>
      </w:r>
      <w:r w:rsidR="001D7C93">
        <w:t xml:space="preserve"> the case above</w:t>
      </w:r>
      <w:r w:rsidR="00923CFF">
        <w:t xml:space="preserve"> (i.e. support of a feature only for FR1 TDD in the conditions above)</w:t>
      </w:r>
      <w:r w:rsidR="001D7C93">
        <w:t>.</w:t>
      </w:r>
    </w:p>
    <w:p w14:paraId="5DF8FFD3" w14:textId="5169CFDC" w:rsidR="006B0308" w:rsidRDefault="00741133" w:rsidP="00C83020">
      <w:pPr>
        <w:pStyle w:val="BodyText"/>
      </w:pPr>
      <w:r>
        <w:t>To include this case, it would be needed to i</w:t>
      </w:r>
      <w:r w:rsidR="00312BBC">
        <w:t xml:space="preserve">nclude </w:t>
      </w:r>
      <w:r w:rsidR="00D101A2">
        <w:t xml:space="preserve">a new field for FR1 TDD </w:t>
      </w:r>
      <w:r w:rsidR="0033580D">
        <w:t>case.</w:t>
      </w:r>
      <w:r w:rsidR="006D69D8">
        <w:t xml:space="preserve"> CRs </w:t>
      </w:r>
      <w:r w:rsidR="00BA01B2">
        <w:t>were provided to account for this</w:t>
      </w:r>
      <w:r w:rsidR="00BA01B2">
        <w:t xml:space="preserve"> </w:t>
      </w:r>
      <w:r w:rsidR="006D69D8">
        <w:t xml:space="preserve">to </w:t>
      </w:r>
      <w:r w:rsidR="00BA01B2">
        <w:t>(</w:t>
      </w:r>
      <w:r w:rsidR="006D69D8">
        <w:t>38.331</w:t>
      </w:r>
      <w:r w:rsidR="00BA01B2">
        <w:t>)</w:t>
      </w:r>
      <w:r w:rsidR="007D0A3F">
        <w:t xml:space="preserve"> </w:t>
      </w:r>
      <w:r w:rsidR="007D0A3F">
        <w:fldChar w:fldCharType="begin"/>
      </w:r>
      <w:r w:rsidR="007D0A3F">
        <w:instrText xml:space="preserve"> REF _Ref37352634 \r \h </w:instrText>
      </w:r>
      <w:r w:rsidR="007D0A3F">
        <w:fldChar w:fldCharType="separate"/>
      </w:r>
      <w:r w:rsidR="007D0A3F">
        <w:t>[2]</w:t>
      </w:r>
      <w:r w:rsidR="007D0A3F">
        <w:fldChar w:fldCharType="end"/>
      </w:r>
      <w:r w:rsidR="006D69D8">
        <w:t xml:space="preserve"> and </w:t>
      </w:r>
      <w:r w:rsidR="00BA01B2">
        <w:t xml:space="preserve">to </w:t>
      </w:r>
      <w:r w:rsidR="006D69D8">
        <w:t>clarify current FR1/FR2 and FDD/TDD differentiation</w:t>
      </w:r>
      <w:r w:rsidR="00BA01B2">
        <w:t xml:space="preserve"> (</w:t>
      </w:r>
      <w:r w:rsidR="00BA01B2">
        <w:t>38.306</w:t>
      </w:r>
      <w:r w:rsidR="00BA01B2">
        <w:t>)</w:t>
      </w:r>
      <w:r w:rsidR="007D0A3F">
        <w:t xml:space="preserve"> </w:t>
      </w:r>
      <w:r w:rsidR="007D0A3F">
        <w:fldChar w:fldCharType="begin"/>
      </w:r>
      <w:r w:rsidR="007D0A3F">
        <w:instrText xml:space="preserve"> REF _Ref37352642 \r \h </w:instrText>
      </w:r>
      <w:r w:rsidR="007D0A3F">
        <w:fldChar w:fldCharType="separate"/>
      </w:r>
      <w:r w:rsidR="007D0A3F">
        <w:t>[3]</w:t>
      </w:r>
      <w:r w:rsidR="007D0A3F">
        <w:fldChar w:fldCharType="end"/>
      </w:r>
      <w:bookmarkStart w:id="4" w:name="_GoBack"/>
      <w:bookmarkEnd w:id="4"/>
      <w:r w:rsidR="006D69D8">
        <w:t>.</w:t>
      </w:r>
    </w:p>
    <w:p w14:paraId="3D87894E" w14:textId="3795F7D9" w:rsidR="00C473A5" w:rsidRPr="003D0F19" w:rsidRDefault="00C473A5" w:rsidP="003D0F19">
      <w:pPr>
        <w:overflowPunct/>
        <w:autoSpaceDE/>
        <w:autoSpaceDN/>
        <w:adjustRightInd/>
        <w:spacing w:after="0"/>
        <w:textAlignment w:val="auto"/>
        <w:rPr>
          <w:rFonts w:ascii="Arial" w:hAnsi="Arial"/>
          <w:lang w:eastAsia="zh-CN"/>
        </w:rPr>
      </w:pPr>
    </w:p>
    <w:p w14:paraId="77236DB8" w14:textId="3C91779F" w:rsidR="00543C8C" w:rsidRDefault="00F7749F" w:rsidP="000730A9">
      <w:pPr>
        <w:pStyle w:val="Proposal"/>
      </w:pPr>
      <w:bookmarkStart w:id="5" w:name="_Toc37352550"/>
      <w:r>
        <w:t xml:space="preserve">Among the features </w:t>
      </w:r>
      <w:r w:rsidR="00841650">
        <w:t>that allow FR1/FR2 and FDD/TDD differentiation, t</w:t>
      </w:r>
      <w:r w:rsidR="00E23D8A">
        <w:t xml:space="preserve">he UE should be able to indicate </w:t>
      </w:r>
      <w:r w:rsidR="00E23D8A" w:rsidRPr="00E23D8A">
        <w:t>that it supports a certain feature only for FR1 TDD.</w:t>
      </w:r>
      <w:r w:rsidR="00A3568D">
        <w:t xml:space="preserve"> Signaling should be introduced to account for this case.</w:t>
      </w:r>
      <w:bookmarkEnd w:id="5"/>
    </w:p>
    <w:p w14:paraId="17591ED3" w14:textId="77777777" w:rsidR="00446214" w:rsidRDefault="00446214" w:rsidP="00543C8C"/>
    <w:p w14:paraId="570EB36B" w14:textId="77777777" w:rsidR="00446214" w:rsidRDefault="00446214" w:rsidP="00446214">
      <w:pPr>
        <w:pStyle w:val="Heading1"/>
        <w:sectPr w:rsidR="00446214" w:rsidSect="00D75EE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3CA70C9" w14:textId="3EE8BABB" w:rsidR="00C01F33" w:rsidRPr="00CE0424" w:rsidRDefault="00605AA9" w:rsidP="004745E9">
      <w:pPr>
        <w:pStyle w:val="Heading1"/>
      </w:pPr>
      <w:r>
        <w:lastRenderedPageBreak/>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C377F0" w14:textId="77777777" w:rsidR="006607F1"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37352551" w:history="1">
        <w:r w:rsidR="006607F1" w:rsidRPr="006206CA">
          <w:rPr>
            <w:rStyle w:val="Hyperlink"/>
            <w:noProof/>
          </w:rPr>
          <w:t>Observation 1</w:t>
        </w:r>
        <w:r w:rsidR="006607F1">
          <w:rPr>
            <w:rFonts w:asciiTheme="minorHAnsi" w:eastAsiaTheme="minorEastAsia" w:hAnsiTheme="minorHAnsi" w:cstheme="minorBidi"/>
            <w:b w:val="0"/>
            <w:noProof/>
            <w:sz w:val="22"/>
            <w:szCs w:val="22"/>
            <w:lang w:val="en-US" w:eastAsia="en-US"/>
          </w:rPr>
          <w:tab/>
        </w:r>
        <w:r w:rsidR="006607F1" w:rsidRPr="006206CA">
          <w:rPr>
            <w:rStyle w:val="Hyperlink"/>
            <w:noProof/>
          </w:rPr>
          <w:t>When checking if the UE supports additional functionality e.g. for TDD (if FR1/FR2 and FDD/TDD differentiation is applicable) the additional functionality should be applicable to all FR modes the UE supports.</w:t>
        </w:r>
      </w:hyperlink>
    </w:p>
    <w:p w14:paraId="72DD2041" w14:textId="77777777" w:rsidR="006607F1" w:rsidRDefault="006607F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552" w:history="1">
        <w:r w:rsidRPr="006206CA">
          <w:rPr>
            <w:rStyle w:val="Hyperlink"/>
            <w:noProof/>
          </w:rPr>
          <w:t>Observation 2</w:t>
        </w:r>
        <w:r>
          <w:rPr>
            <w:rFonts w:asciiTheme="minorHAnsi" w:eastAsiaTheme="minorEastAsia" w:hAnsiTheme="minorHAnsi" w:cstheme="minorBidi"/>
            <w:b w:val="0"/>
            <w:noProof/>
            <w:sz w:val="22"/>
            <w:szCs w:val="22"/>
            <w:lang w:val="en-US" w:eastAsia="en-US"/>
          </w:rPr>
          <w:tab/>
        </w:r>
        <w:r w:rsidRPr="006206CA">
          <w:rPr>
            <w:rStyle w:val="Hyperlink"/>
            <w:noProof/>
          </w:rPr>
          <w:t>The current signalling for FR1/FR2 and FDD/TDD differentiation can account for all the cases highlighted in the RAN1 LS R2-2000013, except for the case when the UE (that supports FR1 FDD, FR1 TDD, and FR2 TDD) would want to indicate that it supports a certain feature only for FR1 TDD.</w:t>
        </w:r>
      </w:hyperlink>
    </w:p>
    <w:p w14:paraId="518D38D0" w14:textId="415194BA" w:rsidR="006E1C82" w:rsidRDefault="006F6582" w:rsidP="008E065E">
      <w:pPr>
        <w:pStyle w:val="BodyText"/>
        <w:rPr>
          <w:b/>
          <w:bCs/>
        </w:rPr>
      </w:pPr>
      <w:r>
        <w:rPr>
          <w:b/>
          <w:bCs/>
        </w:rPr>
        <w:fldChar w:fldCharType="end"/>
      </w:r>
    </w:p>
    <w:p w14:paraId="31C95A55" w14:textId="77777777" w:rsidR="006E1C82" w:rsidRDefault="006E1C82" w:rsidP="008E065E">
      <w:pPr>
        <w:pStyle w:val="BodyText"/>
        <w:rPr>
          <w:b/>
          <w:bCs/>
        </w:rPr>
      </w:pP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7FC769" w14:textId="77777777" w:rsidR="006607F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37352550" w:history="1">
        <w:r w:rsidR="006607F1" w:rsidRPr="002052FD">
          <w:rPr>
            <w:rStyle w:val="Hyperlink"/>
            <w:noProof/>
          </w:rPr>
          <w:t>Proposal 1</w:t>
        </w:r>
        <w:r w:rsidR="006607F1">
          <w:rPr>
            <w:rFonts w:asciiTheme="minorHAnsi" w:eastAsiaTheme="minorEastAsia" w:hAnsiTheme="minorHAnsi" w:cstheme="minorBidi"/>
            <w:b w:val="0"/>
            <w:noProof/>
            <w:sz w:val="22"/>
            <w:szCs w:val="22"/>
            <w:lang w:val="en-US" w:eastAsia="en-US"/>
          </w:rPr>
          <w:tab/>
        </w:r>
        <w:r w:rsidR="006607F1" w:rsidRPr="002052FD">
          <w:rPr>
            <w:rStyle w:val="Hyperlink"/>
            <w:noProof/>
          </w:rPr>
          <w:t>Among the features that allow FR1/FR2 and FDD/TDD differentiation, the UE should be able to indicate that it supports a certain feature only for FR1 TDD. Signaling should be introduced to account for this case.</w:t>
        </w:r>
      </w:hyperlink>
    </w:p>
    <w:p w14:paraId="68C0AE4C" w14:textId="37E10B6B" w:rsidR="006E1C82" w:rsidRPr="00CE0424" w:rsidRDefault="006E1C82" w:rsidP="006E1C82">
      <w:pPr>
        <w:pStyle w:val="BodyText"/>
        <w:rPr>
          <w:b/>
          <w:bCs/>
        </w:rPr>
      </w:pPr>
      <w:r>
        <w:rPr>
          <w:b/>
          <w:bCs/>
          <w:lang w:val="en-US"/>
        </w:rPr>
        <w:fldChar w:fldCharType="end"/>
      </w:r>
      <w:r w:rsidRPr="00CE0424">
        <w:rPr>
          <w:b/>
          <w:bCs/>
        </w:rPr>
        <w:t xml:space="preserve"> </w:t>
      </w:r>
    </w:p>
    <w:p w14:paraId="42EB82A9" w14:textId="77777777" w:rsidR="008E065E" w:rsidRPr="00CE0424" w:rsidRDefault="008E065E" w:rsidP="008E065E">
      <w:pPr>
        <w:rPr>
          <w:b/>
          <w:bCs/>
        </w:rPr>
      </w:pPr>
    </w:p>
    <w:p w14:paraId="2F6B9C7E" w14:textId="77777777" w:rsidR="00C01F33" w:rsidRPr="00CE0424" w:rsidRDefault="00C01F33" w:rsidP="006E062C"/>
    <w:p w14:paraId="4E5F587A" w14:textId="63F056E8" w:rsidR="00F507D1" w:rsidRPr="00CE0424" w:rsidRDefault="004745E9" w:rsidP="00CE0424">
      <w:pPr>
        <w:pStyle w:val="Heading1"/>
      </w:pPr>
      <w:bookmarkStart w:id="6" w:name="_In-sequence_SDU_delivery"/>
      <w:bookmarkEnd w:id="6"/>
      <w:r>
        <w:t>4</w:t>
      </w:r>
      <w:r w:rsidR="00EC4447">
        <w:tab/>
      </w:r>
      <w:r w:rsidR="00F507D1" w:rsidRPr="00CE0424">
        <w:t>References</w:t>
      </w:r>
    </w:p>
    <w:p w14:paraId="6548B1A3" w14:textId="5B8C8C9D" w:rsidR="00E10B03" w:rsidRDefault="004608CE" w:rsidP="002B6A11">
      <w:pPr>
        <w:pStyle w:val="Reference"/>
      </w:pPr>
      <w:bookmarkStart w:id="7" w:name="_Ref11660338"/>
      <w:bookmarkStart w:id="8" w:name="_Ref37138809"/>
      <w:bookmarkStart w:id="9" w:name="_Ref174151459"/>
      <w:bookmarkStart w:id="10" w:name="_Ref189809556"/>
      <w:r w:rsidRPr="004608CE">
        <w:t>R2-2000013</w:t>
      </w:r>
      <w:r>
        <w:t xml:space="preserve">, </w:t>
      </w:r>
      <w:r w:rsidRPr="004608CE">
        <w:t>LS on XDD-FRX Differentiation</w:t>
      </w:r>
      <w:r w:rsidR="00D93A8C">
        <w:t xml:space="preserve">, Qualcomm, RAN2-109-e, </w:t>
      </w:r>
      <w:r w:rsidR="002F58FA" w:rsidRPr="002F58FA">
        <w:t xml:space="preserve">Electronic meeting, 24th February - 6th </w:t>
      </w:r>
      <w:proofErr w:type="gramStart"/>
      <w:r w:rsidR="002F58FA" w:rsidRPr="002F58FA">
        <w:t>March,</w:t>
      </w:r>
      <w:proofErr w:type="gramEnd"/>
      <w:r w:rsidR="002F58FA" w:rsidRPr="002F58FA">
        <w:t xml:space="preserve"> 2020</w:t>
      </w:r>
      <w:bookmarkEnd w:id="7"/>
      <w:bookmarkEnd w:id="8"/>
    </w:p>
    <w:p w14:paraId="39FB46FD" w14:textId="0034C170" w:rsidR="00BA5090" w:rsidRDefault="006607F1" w:rsidP="00BA5090">
      <w:pPr>
        <w:pStyle w:val="Reference"/>
      </w:pPr>
      <w:bookmarkStart w:id="11" w:name="_Ref37352634"/>
      <w:r w:rsidRPr="006607F1">
        <w:t>R2-2003270</w:t>
      </w:r>
      <w:r w:rsidR="00BA5090">
        <w:t xml:space="preserve">, </w:t>
      </w:r>
      <w:r w:rsidR="00755B7D" w:rsidRPr="00755B7D">
        <w:t>Signaling for XDD-FRX differentiation (38.331)</w:t>
      </w:r>
      <w:r w:rsidR="00BA5090">
        <w:t xml:space="preserve">, </w:t>
      </w:r>
      <w:r w:rsidR="00994D7E">
        <w:t>Ericsson</w:t>
      </w:r>
      <w:r w:rsidR="00BA5090">
        <w:t>, RAN2-109-e</w:t>
      </w:r>
      <w:r>
        <w:t>-Bis</w:t>
      </w:r>
      <w:r w:rsidR="00BA5090">
        <w:t xml:space="preserve">, </w:t>
      </w:r>
      <w:r w:rsidR="00BA5090" w:rsidRPr="002F58FA">
        <w:t>Electronic meeting, 2</w:t>
      </w:r>
      <w:r w:rsidR="00D44CE7">
        <w:t>0</w:t>
      </w:r>
      <w:r w:rsidR="00BA5090" w:rsidRPr="002F58FA">
        <w:t xml:space="preserve">th - </w:t>
      </w:r>
      <w:r w:rsidR="00D44CE7">
        <w:t>30</w:t>
      </w:r>
      <w:r w:rsidR="00BA5090" w:rsidRPr="002F58FA">
        <w:t xml:space="preserve">th </w:t>
      </w:r>
      <w:proofErr w:type="gramStart"/>
      <w:r w:rsidR="00D44CE7">
        <w:t>April</w:t>
      </w:r>
      <w:r w:rsidR="00BA5090" w:rsidRPr="002F58FA">
        <w:t>,</w:t>
      </w:r>
      <w:proofErr w:type="gramEnd"/>
      <w:r w:rsidR="00BA5090" w:rsidRPr="002F58FA">
        <w:t xml:space="preserve"> 2020</w:t>
      </w:r>
      <w:bookmarkEnd w:id="11"/>
    </w:p>
    <w:p w14:paraId="53628698" w14:textId="16C7D827" w:rsidR="00BA5090" w:rsidRPr="00CE0424" w:rsidRDefault="0090347B" w:rsidP="007545FF">
      <w:pPr>
        <w:pStyle w:val="Reference"/>
      </w:pPr>
      <w:bookmarkStart w:id="12" w:name="_Ref37352642"/>
      <w:r w:rsidRPr="0090347B">
        <w:t>R2-2003272</w:t>
      </w:r>
      <w:r w:rsidR="00BA5090">
        <w:t xml:space="preserve">, </w:t>
      </w:r>
      <w:r w:rsidR="00755B7D" w:rsidRPr="00755B7D">
        <w:t>Signaling for XDD-FRX differentiation (38.3</w:t>
      </w:r>
      <w:r w:rsidR="00755B7D">
        <w:t>06</w:t>
      </w:r>
      <w:r w:rsidR="00755B7D" w:rsidRPr="00755B7D">
        <w:t>)</w:t>
      </w:r>
      <w:r w:rsidR="00BA5090">
        <w:t xml:space="preserve">, </w:t>
      </w:r>
      <w:r w:rsidR="007545FF">
        <w:t xml:space="preserve">Ericsson, RAN2-109-e-Bis, </w:t>
      </w:r>
      <w:r w:rsidR="007545FF" w:rsidRPr="002F58FA">
        <w:t>Electronic meeting, 2</w:t>
      </w:r>
      <w:r w:rsidR="007545FF">
        <w:t>0</w:t>
      </w:r>
      <w:r w:rsidR="007545FF" w:rsidRPr="002F58FA">
        <w:t xml:space="preserve">th - </w:t>
      </w:r>
      <w:r w:rsidR="007545FF">
        <w:t>30</w:t>
      </w:r>
      <w:r w:rsidR="007545FF" w:rsidRPr="002F58FA">
        <w:t xml:space="preserve">th </w:t>
      </w:r>
      <w:proofErr w:type="gramStart"/>
      <w:r w:rsidR="007545FF">
        <w:t>April</w:t>
      </w:r>
      <w:r w:rsidR="007545FF" w:rsidRPr="002F58FA">
        <w:t>,</w:t>
      </w:r>
      <w:proofErr w:type="gramEnd"/>
      <w:r w:rsidR="007545FF" w:rsidRPr="002F58FA">
        <w:t xml:space="preserve"> 2020</w:t>
      </w:r>
      <w:bookmarkEnd w:id="12"/>
    </w:p>
    <w:p w14:paraId="7B0704AF" w14:textId="1C052AFB" w:rsidR="00231535" w:rsidRPr="00CE0424" w:rsidRDefault="00D559F1" w:rsidP="00231535">
      <w:pPr>
        <w:pStyle w:val="Heading1"/>
      </w:pPr>
      <w:bookmarkStart w:id="13" w:name="_Ref37080055"/>
      <w:bookmarkEnd w:id="9"/>
      <w:bookmarkEnd w:id="10"/>
      <w:r>
        <w:t>5</w:t>
      </w:r>
      <w:r w:rsidR="00231535">
        <w:tab/>
        <w:t>Annex</w:t>
      </w:r>
      <w:bookmarkEnd w:id="13"/>
      <w:r w:rsidR="00EB1A4F">
        <w:t>es</w:t>
      </w:r>
    </w:p>
    <w:p w14:paraId="753A77B5" w14:textId="33B5CA83" w:rsidR="0006189D" w:rsidRDefault="00C74B7F" w:rsidP="00C74B7F">
      <w:pPr>
        <w:pStyle w:val="Heading2"/>
      </w:pPr>
      <w:bookmarkStart w:id="14" w:name="_Ref37138914"/>
      <w:r>
        <w:t>5.1</w:t>
      </w:r>
      <w:r>
        <w:tab/>
        <w:t>Annex I</w:t>
      </w:r>
      <w:bookmarkEnd w:id="14"/>
    </w:p>
    <w:p w14:paraId="46B6754A" w14:textId="7AC5116D" w:rsidR="00231535" w:rsidRDefault="008B388A" w:rsidP="00105603">
      <w:pPr>
        <w:pStyle w:val="Reference"/>
        <w:numPr>
          <w:ilvl w:val="0"/>
          <w:numId w:val="0"/>
        </w:numPr>
        <w:ind w:left="567" w:hanging="567"/>
      </w:pPr>
      <w:r>
        <w:t>Excerpt from TS 38.306:</w:t>
      </w:r>
    </w:p>
    <w:p w14:paraId="08DBC078" w14:textId="77777777" w:rsidR="00A1256E" w:rsidRPr="00EC530E" w:rsidRDefault="00A1256E" w:rsidP="00A1256E">
      <w:pPr>
        <w:pStyle w:val="Heading3"/>
      </w:pPr>
      <w:bookmarkStart w:id="15" w:name="_Toc12750886"/>
      <w:bookmarkStart w:id="16" w:name="_Toc29382250"/>
      <w:r w:rsidRPr="00EC530E">
        <w:t>4.2.1</w:t>
      </w:r>
      <w:r w:rsidRPr="00EC530E">
        <w:tab/>
        <w:t>Introduction</w:t>
      </w:r>
      <w:bookmarkEnd w:id="15"/>
      <w:bookmarkEnd w:id="16"/>
    </w:p>
    <w:p w14:paraId="71737429" w14:textId="77777777" w:rsidR="00A1256E" w:rsidRPr="00EC530E" w:rsidRDefault="00A1256E" w:rsidP="00A1256E">
      <w:r w:rsidRPr="00EC530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753C4E6A" w14:textId="77777777" w:rsidR="00A1256E" w:rsidRPr="00EC530E" w:rsidRDefault="00A1256E" w:rsidP="00A1256E">
      <w:r w:rsidRPr="00EC530E">
        <w:t>The network needs to respect the signalled UE radio access capability parameters when configuring the UE and when scheduling the UE.</w:t>
      </w:r>
    </w:p>
    <w:p w14:paraId="25992CB9" w14:textId="77777777" w:rsidR="00A1256E" w:rsidRPr="00EC530E" w:rsidRDefault="00A1256E" w:rsidP="00A1256E">
      <w:pPr>
        <w:rPr>
          <w:rFonts w:eastAsia="Yu Mincho"/>
        </w:rPr>
      </w:pPr>
      <w:r w:rsidRPr="00EC530E">
        <w:rPr>
          <w:rFonts w:eastAsia="Yu Mincho"/>
        </w:rPr>
        <w:t>The UE may support different functionalities between FDD and TDD, and/or between FR1 and FR2. The UE shall indicate the UE capabilities as follows.</w:t>
      </w:r>
      <w:r w:rsidRPr="00EC530E">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w:t>
      </w:r>
      <w:r w:rsidRPr="00EC530E">
        <w:lastRenderedPageBreak/>
        <w:t>the associated field description. "FR1 only" or "FR2 only" in the column indicates the associated feature is only supported in FR1 or FR2 and "TDD only" indicates the associated feature is only supported in TDD.</w:t>
      </w:r>
    </w:p>
    <w:p w14:paraId="0055848F" w14:textId="77777777" w:rsidR="00A1256E" w:rsidRPr="00EC530E" w:rsidRDefault="00A1256E" w:rsidP="00A1256E">
      <w:pPr>
        <w:pStyle w:val="B1"/>
      </w:pPr>
      <w:r w:rsidRPr="00EC530E">
        <w:rPr>
          <w:rFonts w:eastAsia="Yu Mincho"/>
          <w:lang w:eastAsia="ja-JP"/>
        </w:rPr>
        <w:t>1&gt;</w:t>
      </w:r>
      <w:r w:rsidRPr="00EC530E">
        <w:rPr>
          <w:rFonts w:eastAsia="Yu Mincho"/>
          <w:lang w:eastAsia="ja-JP"/>
        </w:rPr>
        <w:tab/>
      </w:r>
      <w:r w:rsidRPr="00EC530E">
        <w:t>set all fields of UE-NR</w:t>
      </w:r>
      <w:r w:rsidRPr="00EC530E">
        <w:rPr>
          <w:lang w:eastAsia="ko-KR"/>
        </w:rPr>
        <w:t>/MRDC</w:t>
      </w:r>
      <w:r w:rsidRPr="00EC530E">
        <w:t>-Capability</w:t>
      </w:r>
      <w:r w:rsidRPr="00EC530E">
        <w:rPr>
          <w:lang w:eastAsia="ko-KR"/>
        </w:rPr>
        <w:t xml:space="preserve"> </w:t>
      </w:r>
      <w:r w:rsidRPr="00EC530E">
        <w:t>except fdd-Add-UE-NR</w:t>
      </w:r>
      <w:r w:rsidRPr="00EC530E">
        <w:rPr>
          <w:lang w:eastAsia="ko-KR"/>
        </w:rPr>
        <w:t>/MRDC</w:t>
      </w:r>
      <w:r w:rsidRPr="00EC530E">
        <w:t>-Capabilities, tdd-Add-UE-NR</w:t>
      </w:r>
      <w:r w:rsidRPr="00EC530E">
        <w:rPr>
          <w:lang w:eastAsia="ko-KR"/>
        </w:rPr>
        <w:t>/MRDC</w:t>
      </w:r>
      <w:r w:rsidRPr="00EC530E">
        <w:t>-Capabilities, fr1-Add-UE-NR</w:t>
      </w:r>
      <w:r w:rsidRPr="00EC530E">
        <w:rPr>
          <w:lang w:eastAsia="ko-KR"/>
        </w:rPr>
        <w:t>/MRDC</w:t>
      </w:r>
      <w:r w:rsidRPr="00EC530E">
        <w:t>-Capabilities</w:t>
      </w:r>
      <w:r w:rsidRPr="00EC530E">
        <w:rPr>
          <w:lang w:eastAsia="ko-KR"/>
        </w:rPr>
        <w:t xml:space="preserve"> and</w:t>
      </w:r>
      <w:r w:rsidRPr="00EC530E">
        <w:t xml:space="preserve"> fr2-Add-UE-NR</w:t>
      </w:r>
      <w:r w:rsidRPr="00EC530E">
        <w:rPr>
          <w:lang w:eastAsia="ko-KR"/>
        </w:rPr>
        <w:t>/MRDC</w:t>
      </w:r>
      <w:r w:rsidRPr="00EC530E">
        <w:t>-Capabilities, to include the values applicable for all duplex mode(s) and frequency range(s) that the UE supports;</w:t>
      </w:r>
    </w:p>
    <w:p w14:paraId="6BCB2322" w14:textId="77777777" w:rsidR="00A1256E" w:rsidRPr="00EC530E" w:rsidRDefault="00A1256E" w:rsidP="00A1256E">
      <w:pPr>
        <w:pStyle w:val="B1"/>
      </w:pPr>
      <w:r w:rsidRPr="00EC530E">
        <w:rPr>
          <w:lang w:eastAsia="ko-KR"/>
        </w:rPr>
        <w:t>1&gt;</w:t>
      </w:r>
      <w:r w:rsidRPr="00EC530E">
        <w:rPr>
          <w:lang w:eastAsia="ko-KR"/>
        </w:rPr>
        <w:tab/>
        <w:t xml:space="preserve">if UE supports both FDD and TDD and if </w:t>
      </w:r>
      <w:r w:rsidRPr="00EC530E">
        <w:t>(some of) the UE capability fields have a different value for FDD and TDD</w:t>
      </w:r>
    </w:p>
    <w:p w14:paraId="6B0FD09A" w14:textId="77777777" w:rsidR="00A1256E" w:rsidRPr="00EC530E" w:rsidRDefault="00A1256E" w:rsidP="00A1256E">
      <w:pPr>
        <w:pStyle w:val="B2"/>
        <w:rPr>
          <w:lang w:eastAsia="ko-KR"/>
        </w:rPr>
      </w:pPr>
      <w:r w:rsidRPr="00EC530E">
        <w:rPr>
          <w:lang w:eastAsia="ko-KR"/>
        </w:rPr>
        <w:t>2&gt;</w:t>
      </w:r>
      <w:r w:rsidRPr="00EC530E">
        <w:rPr>
          <w:lang w:eastAsia="ko-KR"/>
        </w:rPr>
        <w:tab/>
      </w:r>
      <w:r w:rsidRPr="00EC530E">
        <w:t>if for FDD,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58C298E8" w14:textId="77777777" w:rsidR="00A1256E" w:rsidRPr="00EC530E" w:rsidRDefault="00A1256E" w:rsidP="00A1256E">
      <w:pPr>
        <w:pStyle w:val="B3"/>
        <w:rPr>
          <w:lang w:eastAsia="ko-KR"/>
        </w:rPr>
      </w:pPr>
      <w:r w:rsidRPr="00EC530E">
        <w:rPr>
          <w:lang w:eastAsia="ko-KR"/>
        </w:rPr>
        <w:t>3&gt;</w:t>
      </w:r>
      <w:r w:rsidRPr="00EC530E">
        <w:rPr>
          <w:lang w:eastAsia="ko-KR"/>
        </w:rPr>
        <w:tab/>
        <w:t>include field fdd-Add-UE-NR/MRDC-Capabilities and set it to include fields reflecting the additional functionality applicable for FDD;</w:t>
      </w:r>
    </w:p>
    <w:p w14:paraId="3C70EAF3" w14:textId="77777777" w:rsidR="00A1256E" w:rsidRPr="00EC530E" w:rsidRDefault="00A1256E" w:rsidP="00A1256E">
      <w:pPr>
        <w:pStyle w:val="B2"/>
        <w:rPr>
          <w:lang w:eastAsia="ko-KR"/>
        </w:rPr>
      </w:pPr>
      <w:r w:rsidRPr="00EC530E">
        <w:t>2&gt;</w:t>
      </w:r>
      <w:r w:rsidRPr="00EC530E">
        <w:tab/>
        <w:t xml:space="preserve">if for </w:t>
      </w:r>
      <w:r w:rsidRPr="00EC530E">
        <w:rPr>
          <w:lang w:eastAsia="ko-KR"/>
        </w:rPr>
        <w:t>T</w:t>
      </w:r>
      <w:r w:rsidRPr="00EC530E">
        <w:t>DD,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52F250FB" w14:textId="77777777" w:rsidR="00A1256E" w:rsidRPr="00EC530E" w:rsidRDefault="00A1256E" w:rsidP="00A1256E">
      <w:pPr>
        <w:pStyle w:val="B3"/>
        <w:rPr>
          <w:lang w:eastAsia="ko-KR"/>
        </w:rPr>
      </w:pPr>
      <w:r w:rsidRPr="00EC530E">
        <w:rPr>
          <w:lang w:eastAsia="ko-KR"/>
        </w:rPr>
        <w:t>3&gt;</w:t>
      </w:r>
      <w:r w:rsidRPr="00EC530E">
        <w:rPr>
          <w:lang w:eastAsia="ko-KR"/>
        </w:rPr>
        <w:tab/>
        <w:t>include field tdd-Add-UE-NR/MRDC-Capabilities and set it to include fields reflecting the additional functionality applicable for TDD;</w:t>
      </w:r>
    </w:p>
    <w:p w14:paraId="35198BD2" w14:textId="77777777" w:rsidR="00A1256E" w:rsidRPr="00EC530E" w:rsidRDefault="00A1256E" w:rsidP="00A1256E">
      <w:pPr>
        <w:pStyle w:val="B1"/>
        <w:rPr>
          <w:lang w:eastAsia="ko-KR"/>
        </w:rPr>
      </w:pPr>
      <w:r w:rsidRPr="00EC530E">
        <w:rPr>
          <w:lang w:eastAsia="ko-KR"/>
        </w:rPr>
        <w:t>1&gt;</w:t>
      </w:r>
      <w:r w:rsidRPr="00EC530E">
        <w:rPr>
          <w:lang w:eastAsia="ko-KR"/>
        </w:rPr>
        <w:tab/>
        <w:t>if UE supports both FR1 and FR2 and i</w:t>
      </w:r>
      <w:r w:rsidRPr="00EC530E">
        <w:t xml:space="preserve">f (some of) the UE capability fields have a different value for </w:t>
      </w:r>
      <w:r w:rsidRPr="00EC530E">
        <w:rPr>
          <w:lang w:eastAsia="ko-KR"/>
        </w:rPr>
        <w:t>FR1</w:t>
      </w:r>
      <w:r w:rsidRPr="00EC530E">
        <w:t xml:space="preserve"> and </w:t>
      </w:r>
      <w:r w:rsidRPr="00EC530E">
        <w:rPr>
          <w:lang w:eastAsia="ko-KR"/>
        </w:rPr>
        <w:t>FR2:</w:t>
      </w:r>
    </w:p>
    <w:p w14:paraId="3015BA93" w14:textId="77777777" w:rsidR="00A1256E" w:rsidRPr="00EC530E" w:rsidRDefault="00A1256E" w:rsidP="00A1256E">
      <w:pPr>
        <w:pStyle w:val="B2"/>
        <w:rPr>
          <w:lang w:eastAsia="ko-KR"/>
        </w:rPr>
      </w:pPr>
      <w:r w:rsidRPr="00EC530E">
        <w:rPr>
          <w:lang w:eastAsia="ko-KR"/>
        </w:rPr>
        <w:t>2&gt;</w:t>
      </w:r>
      <w:r w:rsidRPr="00EC530E">
        <w:rPr>
          <w:lang w:eastAsia="ko-KR"/>
        </w:rPr>
        <w:tab/>
      </w:r>
      <w:r w:rsidRPr="00EC530E">
        <w:t xml:space="preserve">if for </w:t>
      </w:r>
      <w:r w:rsidRPr="00EC530E">
        <w:rPr>
          <w:lang w:eastAsia="ko-KR"/>
        </w:rPr>
        <w:t>FR1</w:t>
      </w:r>
      <w:r w:rsidRPr="00EC530E">
        <w:t>,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4CA37796" w14:textId="77777777" w:rsidR="00A1256E" w:rsidRPr="00EC530E" w:rsidRDefault="00A1256E" w:rsidP="00A1256E">
      <w:pPr>
        <w:pStyle w:val="B3"/>
        <w:rPr>
          <w:lang w:eastAsia="ko-KR"/>
        </w:rPr>
      </w:pPr>
      <w:r w:rsidRPr="00EC530E">
        <w:rPr>
          <w:lang w:eastAsia="ko-KR"/>
        </w:rPr>
        <w:t>3&gt;</w:t>
      </w:r>
      <w:r w:rsidRPr="00EC530E">
        <w:rPr>
          <w:lang w:eastAsia="ko-KR"/>
        </w:rPr>
        <w:tab/>
        <w:t>include field fr1-Add-UE-NR/MRDC-Capabilities and set it to include fields reflecting the additional functionality applicable for FR1;</w:t>
      </w:r>
    </w:p>
    <w:p w14:paraId="362F9BB2" w14:textId="77777777" w:rsidR="00A1256E" w:rsidRPr="00EC530E" w:rsidRDefault="00A1256E" w:rsidP="00A1256E">
      <w:pPr>
        <w:pStyle w:val="B2"/>
        <w:rPr>
          <w:lang w:eastAsia="ko-KR"/>
        </w:rPr>
      </w:pPr>
      <w:r w:rsidRPr="00EC530E">
        <w:t>2&gt;</w:t>
      </w:r>
      <w:r w:rsidRPr="00EC530E">
        <w:tab/>
        <w:t xml:space="preserve">if for </w:t>
      </w:r>
      <w:r w:rsidRPr="00EC530E">
        <w:rPr>
          <w:lang w:eastAsia="ko-KR"/>
        </w:rPr>
        <w:t>FR2</w:t>
      </w:r>
      <w:r w:rsidRPr="00EC530E">
        <w:t>,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5B74CC36" w14:textId="77777777" w:rsidR="00A1256E" w:rsidRPr="00EC530E" w:rsidRDefault="00A1256E" w:rsidP="00A1256E">
      <w:pPr>
        <w:pStyle w:val="B3"/>
      </w:pPr>
      <w:r w:rsidRPr="00EC530E">
        <w:rPr>
          <w:lang w:eastAsia="ko-KR"/>
        </w:rPr>
        <w:t>3&gt;</w:t>
      </w:r>
      <w:r w:rsidRPr="00EC530E">
        <w:rPr>
          <w:lang w:eastAsia="ko-KR"/>
        </w:rPr>
        <w:tab/>
        <w:t>include field fr2-Add-UE-NR/MRDC-Capabilities and set it to include fields reflecting the additional functionality applicable for FR2;</w:t>
      </w:r>
    </w:p>
    <w:p w14:paraId="2118290A" w14:textId="77777777" w:rsidR="008B388A" w:rsidRPr="00CE0424" w:rsidRDefault="008B388A" w:rsidP="00105603">
      <w:pPr>
        <w:pStyle w:val="Reference"/>
        <w:numPr>
          <w:ilvl w:val="0"/>
          <w:numId w:val="0"/>
        </w:numPr>
        <w:ind w:left="567" w:hanging="567"/>
      </w:pPr>
    </w:p>
    <w:p w14:paraId="667402DB" w14:textId="1112307C" w:rsidR="00E21083" w:rsidRDefault="00E21083" w:rsidP="00E21083">
      <w:pPr>
        <w:pStyle w:val="Heading2"/>
      </w:pPr>
      <w:bookmarkStart w:id="17" w:name="_Ref37140183"/>
      <w:r>
        <w:t>5.2</w:t>
      </w:r>
      <w:r>
        <w:tab/>
        <w:t xml:space="preserve">Annex </w:t>
      </w:r>
      <w:r w:rsidR="002B635D">
        <w:t>II</w:t>
      </w:r>
      <w:bookmarkEnd w:id="17"/>
    </w:p>
    <w:p w14:paraId="01DAAE69" w14:textId="3DCC0F7B" w:rsidR="007606EE" w:rsidRDefault="00707E83" w:rsidP="007606EE">
      <w:pPr>
        <w:pStyle w:val="Reference"/>
        <w:numPr>
          <w:ilvl w:val="0"/>
          <w:numId w:val="0"/>
        </w:numPr>
        <w:ind w:left="567" w:hanging="567"/>
      </w:pPr>
      <w:r>
        <w:t xml:space="preserve">Table indicating support of a feature </w:t>
      </w:r>
      <w:r w:rsidR="00885159">
        <w:t>with FR1/FR2, TDD/FDD differentiation</w:t>
      </w:r>
      <w:r w:rsidR="007606EE">
        <w:t>:</w:t>
      </w:r>
    </w:p>
    <w:p w14:paraId="587AC676" w14:textId="2C0B52E6" w:rsidR="009A50C5" w:rsidRDefault="009A50C5" w:rsidP="007606EE">
      <w:pPr>
        <w:pStyle w:val="Reference"/>
        <w:numPr>
          <w:ilvl w:val="0"/>
          <w:numId w:val="0"/>
        </w:numPr>
        <w:ind w:left="567" w:hanging="567"/>
      </w:pPr>
    </w:p>
    <w:p w14:paraId="16E82C43" w14:textId="77777777" w:rsidR="009A50C5" w:rsidRDefault="009A50C5" w:rsidP="00B27215">
      <w:pPr>
        <w:pStyle w:val="BodyText"/>
        <w:pBdr>
          <w:top w:val="single" w:sz="4" w:space="1" w:color="auto"/>
          <w:left w:val="single" w:sz="4" w:space="4" w:color="auto"/>
          <w:bottom w:val="single" w:sz="4" w:space="1" w:color="auto"/>
          <w:right w:val="single" w:sz="4" w:space="4" w:color="auto"/>
        </w:pBdr>
      </w:pPr>
      <w:r>
        <w:t>Label</w:t>
      </w:r>
    </w:p>
    <w:p w14:paraId="63F6C354" w14:textId="1BB7E86E" w:rsidR="009A50C5" w:rsidRDefault="009A50C5" w:rsidP="00B27215">
      <w:pPr>
        <w:pStyle w:val="BodyText"/>
        <w:pBdr>
          <w:top w:val="single" w:sz="4" w:space="1" w:color="auto"/>
          <w:left w:val="single" w:sz="4" w:space="4" w:color="auto"/>
          <w:bottom w:val="single" w:sz="4" w:space="1" w:color="auto"/>
          <w:right w:val="single" w:sz="4" w:space="4" w:color="auto"/>
        </w:pBdr>
      </w:pPr>
      <w:r>
        <w:t>1</w:t>
      </w:r>
      <w:r w:rsidR="0038282C">
        <w:tab/>
      </w:r>
      <w:r w:rsidR="0038282C">
        <w:tab/>
      </w:r>
      <w:r>
        <w:t>UE supports the feature for the given FRX/XDD mode</w:t>
      </w:r>
    </w:p>
    <w:p w14:paraId="0CB0682D" w14:textId="6684FBA2" w:rsidR="009A50C5" w:rsidRDefault="009A50C5" w:rsidP="00B27215">
      <w:pPr>
        <w:pStyle w:val="BodyText"/>
        <w:pBdr>
          <w:top w:val="single" w:sz="4" w:space="1" w:color="auto"/>
          <w:left w:val="single" w:sz="4" w:space="4" w:color="auto"/>
          <w:bottom w:val="single" w:sz="4" w:space="1" w:color="auto"/>
          <w:right w:val="single" w:sz="4" w:space="4" w:color="auto"/>
        </w:pBdr>
      </w:pPr>
      <w:r>
        <w:t>0</w:t>
      </w:r>
      <w:r w:rsidR="0038282C">
        <w:tab/>
      </w:r>
      <w:r w:rsidR="0038282C">
        <w:tab/>
      </w:r>
      <w:r>
        <w:t xml:space="preserve">UE does not support the feature for the given FRX/XDD </w:t>
      </w:r>
    </w:p>
    <w:p w14:paraId="66994715" w14:textId="55523E36" w:rsidR="009A50C5" w:rsidRDefault="0038282C" w:rsidP="00B27215">
      <w:pPr>
        <w:pStyle w:val="BodyText"/>
        <w:pBdr>
          <w:top w:val="single" w:sz="4" w:space="1" w:color="auto"/>
          <w:left w:val="single" w:sz="4" w:space="4" w:color="auto"/>
          <w:bottom w:val="single" w:sz="4" w:space="1" w:color="auto"/>
          <w:right w:val="single" w:sz="4" w:space="4" w:color="auto"/>
        </w:pBdr>
      </w:pPr>
      <w:r>
        <w:t>x</w:t>
      </w:r>
      <w:r>
        <w:tab/>
      </w:r>
      <w:r>
        <w:tab/>
      </w:r>
      <w:r w:rsidR="009A50C5">
        <w:t>UE does not support the given FRX/XDD mode</w:t>
      </w:r>
    </w:p>
    <w:p w14:paraId="6C3E658E" w14:textId="301CC38A" w:rsidR="00C80981" w:rsidRDefault="00C80981" w:rsidP="00B27215">
      <w:pPr>
        <w:pStyle w:val="BodyText"/>
        <w:pBdr>
          <w:top w:val="single" w:sz="4" w:space="1" w:color="auto"/>
          <w:left w:val="single" w:sz="4" w:space="4" w:color="auto"/>
          <w:bottom w:val="single" w:sz="4" w:space="1" w:color="auto"/>
          <w:right w:val="single" w:sz="4" w:space="4" w:color="auto"/>
        </w:pBdr>
      </w:pPr>
      <w:r>
        <w:t>fdd</w:t>
      </w:r>
      <w:r w:rsidR="0038282C">
        <w:tab/>
      </w:r>
      <w:r w:rsidR="0038282C">
        <w:tab/>
      </w:r>
      <w:r>
        <w:t>UE</w:t>
      </w:r>
      <w:r w:rsidR="0008111B">
        <w:t xml:space="preserve"> includes the feature in </w:t>
      </w:r>
      <w:r w:rsidR="00124539" w:rsidRPr="00EC530E">
        <w:rPr>
          <w:lang w:eastAsia="ko-KR"/>
        </w:rPr>
        <w:t>fdd-Add-UE-NR/MRDC-Capabilities</w:t>
      </w:r>
    </w:p>
    <w:p w14:paraId="1EC0DEBD" w14:textId="3D2CB43B" w:rsidR="00124539" w:rsidRDefault="004E3530" w:rsidP="00B27215">
      <w:pPr>
        <w:pStyle w:val="BodyText"/>
        <w:pBdr>
          <w:top w:val="single" w:sz="4" w:space="1" w:color="auto"/>
          <w:left w:val="single" w:sz="4" w:space="4" w:color="auto"/>
          <w:bottom w:val="single" w:sz="4" w:space="1" w:color="auto"/>
          <w:right w:val="single" w:sz="4" w:space="4" w:color="auto"/>
        </w:pBdr>
        <w:rPr>
          <w:lang w:eastAsia="ko-KR"/>
        </w:rPr>
      </w:pPr>
      <w:r>
        <w:t>tdd</w:t>
      </w:r>
      <w:r w:rsidR="0038282C">
        <w:tab/>
      </w:r>
      <w:r w:rsidR="0038282C">
        <w:tab/>
      </w:r>
      <w:r w:rsidR="00124539">
        <w:t xml:space="preserve">UE includes the feature in </w:t>
      </w:r>
      <w:r w:rsidR="00124539">
        <w:rPr>
          <w:lang w:eastAsia="ko-KR"/>
        </w:rPr>
        <w:t>t</w:t>
      </w:r>
      <w:r w:rsidR="00124539" w:rsidRPr="00EC530E">
        <w:rPr>
          <w:lang w:eastAsia="ko-KR"/>
        </w:rPr>
        <w:t>dd-Add-UE-NR/MRDC-Capabilities</w:t>
      </w:r>
    </w:p>
    <w:p w14:paraId="2F62F0D3" w14:textId="7EC4F39A" w:rsidR="004E3530" w:rsidRDefault="004E3530" w:rsidP="00B27215">
      <w:pPr>
        <w:pStyle w:val="BodyText"/>
        <w:pBdr>
          <w:top w:val="single" w:sz="4" w:space="1" w:color="auto"/>
          <w:left w:val="single" w:sz="4" w:space="4" w:color="auto"/>
          <w:bottom w:val="single" w:sz="4" w:space="1" w:color="auto"/>
          <w:right w:val="single" w:sz="4" w:space="4" w:color="auto"/>
        </w:pBdr>
        <w:rPr>
          <w:lang w:eastAsia="ko-KR"/>
        </w:rPr>
      </w:pPr>
      <w:r>
        <w:t>fr1</w:t>
      </w:r>
      <w:r>
        <w:tab/>
      </w:r>
      <w:r>
        <w:tab/>
        <w:t xml:space="preserve">UE includes the feature in </w:t>
      </w:r>
      <w:r w:rsidR="00DB4BB9">
        <w:rPr>
          <w:lang w:eastAsia="ko-KR"/>
        </w:rPr>
        <w:t>fr1</w:t>
      </w:r>
      <w:r w:rsidRPr="00EC530E">
        <w:rPr>
          <w:lang w:eastAsia="ko-KR"/>
        </w:rPr>
        <w:t>-Add-UE-NR/MRDC-Capabilities</w:t>
      </w:r>
    </w:p>
    <w:p w14:paraId="3974E3B4" w14:textId="1629CBFA" w:rsidR="00893779" w:rsidRDefault="00893779" w:rsidP="00B27215">
      <w:pPr>
        <w:pStyle w:val="BodyText"/>
        <w:pBdr>
          <w:top w:val="single" w:sz="4" w:space="1" w:color="auto"/>
          <w:left w:val="single" w:sz="4" w:space="4" w:color="auto"/>
          <w:bottom w:val="single" w:sz="4" w:space="1" w:color="auto"/>
          <w:right w:val="single" w:sz="4" w:space="4" w:color="auto"/>
        </w:pBdr>
      </w:pPr>
      <w:r>
        <w:t>fr2</w:t>
      </w:r>
      <w:r>
        <w:tab/>
      </w:r>
      <w:r>
        <w:tab/>
        <w:t xml:space="preserve">UE includes the feature in </w:t>
      </w:r>
      <w:r w:rsidRPr="00EC530E">
        <w:rPr>
          <w:lang w:eastAsia="ko-KR"/>
        </w:rPr>
        <w:t>f</w:t>
      </w:r>
      <w:r w:rsidR="00DB4BB9">
        <w:rPr>
          <w:lang w:eastAsia="ko-KR"/>
        </w:rPr>
        <w:t>r2</w:t>
      </w:r>
      <w:r w:rsidRPr="00EC530E">
        <w:rPr>
          <w:lang w:eastAsia="ko-KR"/>
        </w:rPr>
        <w:t>-Add-UE-NR/MRDC-Capabilities</w:t>
      </w:r>
    </w:p>
    <w:p w14:paraId="2148EE70" w14:textId="6E182256" w:rsidR="009A50C5" w:rsidRDefault="0038282C" w:rsidP="00B27215">
      <w:pPr>
        <w:pBdr>
          <w:top w:val="single" w:sz="4" w:space="1" w:color="auto"/>
          <w:left w:val="single" w:sz="4" w:space="4" w:color="auto"/>
          <w:bottom w:val="single" w:sz="4" w:space="1" w:color="auto"/>
          <w:right w:val="single" w:sz="4" w:space="4" w:color="auto"/>
        </w:pBdr>
        <w:ind w:left="1130" w:hanging="1130"/>
        <w:rPr>
          <w:rFonts w:ascii="Calibri" w:hAnsi="Calibri"/>
          <w:color w:val="000000"/>
          <w:sz w:val="22"/>
          <w:szCs w:val="22"/>
          <w:lang w:val="en-US" w:eastAsia="en-US"/>
        </w:rPr>
      </w:pPr>
      <w:r w:rsidRPr="00966BF8">
        <w:rPr>
          <w:rFonts w:ascii="Calibri" w:hAnsi="Calibri"/>
          <w:color w:val="000000"/>
          <w:sz w:val="22"/>
          <w:szCs w:val="22"/>
          <w:lang w:val="en-US" w:eastAsia="en-US"/>
        </w:rPr>
        <w:t>common</w:t>
      </w:r>
      <w:r w:rsidR="00676566">
        <w:rPr>
          <w:rFonts w:ascii="Calibri" w:hAnsi="Calibri"/>
          <w:color w:val="000000"/>
          <w:sz w:val="22"/>
          <w:szCs w:val="22"/>
          <w:lang w:val="en-US" w:eastAsia="en-US"/>
        </w:rPr>
        <w:tab/>
        <w:t>UE includes the feature in the common branch for features that do not require FR1/FR2 or FDD/TDD differentiation</w:t>
      </w:r>
    </w:p>
    <w:tbl>
      <w:tblPr>
        <w:tblW w:w="10122" w:type="dxa"/>
        <w:tblInd w:w="5" w:type="dxa"/>
        <w:tblLook w:val="04A0" w:firstRow="1" w:lastRow="0" w:firstColumn="1" w:lastColumn="0" w:noHBand="0" w:noVBand="1"/>
      </w:tblPr>
      <w:tblGrid>
        <w:gridCol w:w="960"/>
        <w:gridCol w:w="1182"/>
        <w:gridCol w:w="1200"/>
        <w:gridCol w:w="266"/>
        <w:gridCol w:w="1067"/>
        <w:gridCol w:w="1182"/>
        <w:gridCol w:w="1200"/>
        <w:gridCol w:w="222"/>
        <w:gridCol w:w="1067"/>
        <w:gridCol w:w="1182"/>
        <w:gridCol w:w="594"/>
      </w:tblGrid>
      <w:tr w:rsidR="00966BF8" w:rsidRPr="00966BF8" w14:paraId="1613DFAE" w14:textId="77777777" w:rsidTr="009A50C5">
        <w:trPr>
          <w:trHeight w:val="290"/>
        </w:trPr>
        <w:tc>
          <w:tcPr>
            <w:tcW w:w="960" w:type="dxa"/>
            <w:tcBorders>
              <w:top w:val="nil"/>
              <w:left w:val="nil"/>
              <w:bottom w:val="nil"/>
              <w:right w:val="nil"/>
            </w:tcBorders>
            <w:shd w:val="clear" w:color="auto" w:fill="auto"/>
            <w:noWrap/>
            <w:vAlign w:val="bottom"/>
          </w:tcPr>
          <w:p w14:paraId="52F2881C" w14:textId="77777777" w:rsidR="00966BF8" w:rsidRPr="00966BF8" w:rsidRDefault="00966BF8" w:rsidP="009A50C5">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tcPr>
          <w:p w14:paraId="3D5C85C5"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tcPr>
          <w:p w14:paraId="2184AA1D"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tcPr>
          <w:p w14:paraId="797EE250"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tcPr>
          <w:p w14:paraId="13BD17B8"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58439CAC"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34DE607B"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52281B09"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67A205A1"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4DBED7C4"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2D6851B9"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0F282467" w14:textId="77777777" w:rsidTr="009A50C5">
        <w:trPr>
          <w:trHeight w:val="290"/>
        </w:trPr>
        <w:tc>
          <w:tcPr>
            <w:tcW w:w="960" w:type="dxa"/>
            <w:tcBorders>
              <w:top w:val="nil"/>
              <w:left w:val="nil"/>
              <w:bottom w:val="nil"/>
              <w:right w:val="nil"/>
            </w:tcBorders>
            <w:shd w:val="clear" w:color="auto" w:fill="auto"/>
            <w:noWrap/>
            <w:vAlign w:val="bottom"/>
          </w:tcPr>
          <w:p w14:paraId="1378D5E7" w14:textId="77777777" w:rsidR="00966BF8" w:rsidRPr="00966BF8" w:rsidRDefault="00966BF8" w:rsidP="00966BF8">
            <w:pPr>
              <w:overflowPunct/>
              <w:autoSpaceDE/>
              <w:autoSpaceDN/>
              <w:adjustRightInd/>
              <w:spacing w:after="0"/>
              <w:textAlignment w:val="auto"/>
              <w:rPr>
                <w:lang w:val="en-US" w:eastAsia="en-US"/>
              </w:rPr>
            </w:pPr>
          </w:p>
        </w:tc>
        <w:tc>
          <w:tcPr>
            <w:tcW w:w="3715" w:type="dxa"/>
            <w:gridSpan w:val="4"/>
            <w:tcBorders>
              <w:top w:val="nil"/>
              <w:left w:val="nil"/>
              <w:bottom w:val="nil"/>
              <w:right w:val="nil"/>
            </w:tcBorders>
            <w:shd w:val="clear" w:color="auto" w:fill="auto"/>
            <w:noWrap/>
            <w:vAlign w:val="bottom"/>
          </w:tcPr>
          <w:p w14:paraId="7A7F2559" w14:textId="77777777" w:rsidR="00966BF8" w:rsidRDefault="00966BF8" w:rsidP="00966BF8">
            <w:pPr>
              <w:overflowPunct/>
              <w:autoSpaceDE/>
              <w:autoSpaceDN/>
              <w:adjustRightInd/>
              <w:spacing w:after="0"/>
              <w:textAlignment w:val="auto"/>
              <w:rPr>
                <w:rFonts w:ascii="Calibri" w:hAnsi="Calibri"/>
                <w:color w:val="000000"/>
                <w:sz w:val="22"/>
                <w:szCs w:val="22"/>
                <w:lang w:val="en-US" w:eastAsia="en-US"/>
              </w:rPr>
            </w:pPr>
          </w:p>
          <w:p w14:paraId="03E66128" w14:textId="77777777" w:rsidR="005D29F9" w:rsidRDefault="005D29F9" w:rsidP="00966BF8">
            <w:pPr>
              <w:overflowPunct/>
              <w:autoSpaceDE/>
              <w:autoSpaceDN/>
              <w:adjustRightInd/>
              <w:spacing w:after="0"/>
              <w:textAlignment w:val="auto"/>
              <w:rPr>
                <w:rFonts w:ascii="Calibri" w:hAnsi="Calibri"/>
                <w:color w:val="000000"/>
                <w:sz w:val="22"/>
                <w:szCs w:val="22"/>
                <w:lang w:val="en-US" w:eastAsia="en-US"/>
              </w:rPr>
            </w:pPr>
          </w:p>
          <w:p w14:paraId="3DF0984F" w14:textId="77777777" w:rsidR="005D29F9" w:rsidRDefault="005D29F9" w:rsidP="00966BF8">
            <w:pPr>
              <w:overflowPunct/>
              <w:autoSpaceDE/>
              <w:autoSpaceDN/>
              <w:adjustRightInd/>
              <w:spacing w:after="0"/>
              <w:textAlignment w:val="auto"/>
              <w:rPr>
                <w:rFonts w:ascii="Calibri" w:hAnsi="Calibri"/>
                <w:color w:val="000000"/>
                <w:sz w:val="22"/>
                <w:szCs w:val="22"/>
                <w:lang w:val="en-US" w:eastAsia="en-US"/>
              </w:rPr>
            </w:pPr>
          </w:p>
          <w:p w14:paraId="48333DFA" w14:textId="77777777" w:rsidR="005D29F9" w:rsidRDefault="005D29F9" w:rsidP="00966BF8">
            <w:pPr>
              <w:overflowPunct/>
              <w:autoSpaceDE/>
              <w:autoSpaceDN/>
              <w:adjustRightInd/>
              <w:spacing w:after="0"/>
              <w:textAlignment w:val="auto"/>
              <w:rPr>
                <w:rFonts w:ascii="Calibri" w:hAnsi="Calibri"/>
                <w:color w:val="000000"/>
                <w:sz w:val="22"/>
                <w:szCs w:val="22"/>
                <w:lang w:val="en-US" w:eastAsia="en-US"/>
              </w:rPr>
            </w:pPr>
          </w:p>
          <w:p w14:paraId="7A8E65B4" w14:textId="77777777" w:rsidR="005D29F9" w:rsidRDefault="005D29F9" w:rsidP="00966BF8">
            <w:pPr>
              <w:overflowPunct/>
              <w:autoSpaceDE/>
              <w:autoSpaceDN/>
              <w:adjustRightInd/>
              <w:spacing w:after="0"/>
              <w:textAlignment w:val="auto"/>
              <w:rPr>
                <w:rFonts w:ascii="Calibri" w:hAnsi="Calibri"/>
                <w:color w:val="000000"/>
                <w:sz w:val="22"/>
                <w:szCs w:val="22"/>
                <w:lang w:val="en-US" w:eastAsia="en-US"/>
              </w:rPr>
            </w:pPr>
          </w:p>
          <w:p w14:paraId="21D7E6AC" w14:textId="77777777" w:rsidR="005D29F9" w:rsidRDefault="005D29F9" w:rsidP="00966BF8">
            <w:pPr>
              <w:overflowPunct/>
              <w:autoSpaceDE/>
              <w:autoSpaceDN/>
              <w:adjustRightInd/>
              <w:spacing w:after="0"/>
              <w:textAlignment w:val="auto"/>
              <w:rPr>
                <w:rFonts w:ascii="Calibri" w:hAnsi="Calibri"/>
                <w:color w:val="000000"/>
                <w:sz w:val="22"/>
                <w:szCs w:val="22"/>
                <w:lang w:val="en-US" w:eastAsia="en-US"/>
              </w:rPr>
            </w:pPr>
          </w:p>
          <w:p w14:paraId="4327CF5D" w14:textId="77777777" w:rsidR="00CD4A61" w:rsidRDefault="00CD4A61" w:rsidP="00966BF8">
            <w:pPr>
              <w:overflowPunct/>
              <w:autoSpaceDE/>
              <w:autoSpaceDN/>
              <w:adjustRightInd/>
              <w:spacing w:after="0"/>
              <w:textAlignment w:val="auto"/>
              <w:rPr>
                <w:rFonts w:ascii="Calibri" w:hAnsi="Calibri"/>
                <w:color w:val="000000"/>
                <w:sz w:val="22"/>
                <w:szCs w:val="22"/>
                <w:lang w:val="en-US" w:eastAsia="en-US"/>
              </w:rPr>
            </w:pPr>
          </w:p>
          <w:p w14:paraId="7A23F651" w14:textId="77777777" w:rsidR="00CD4A61" w:rsidRDefault="00CD4A61" w:rsidP="00966BF8">
            <w:pPr>
              <w:overflowPunct/>
              <w:autoSpaceDE/>
              <w:autoSpaceDN/>
              <w:adjustRightInd/>
              <w:spacing w:after="0"/>
              <w:textAlignment w:val="auto"/>
              <w:rPr>
                <w:rFonts w:ascii="Calibri" w:hAnsi="Calibri"/>
                <w:color w:val="000000"/>
                <w:sz w:val="22"/>
                <w:szCs w:val="22"/>
                <w:lang w:val="en-US" w:eastAsia="en-US"/>
              </w:rPr>
            </w:pPr>
          </w:p>
          <w:p w14:paraId="1DB2C188" w14:textId="694AEAF0" w:rsidR="00CD4A61" w:rsidRPr="00966BF8" w:rsidRDefault="00CD4A61" w:rsidP="00966BF8">
            <w:pPr>
              <w:overflowPunct/>
              <w:autoSpaceDE/>
              <w:autoSpaceDN/>
              <w:adjustRightInd/>
              <w:spacing w:after="0"/>
              <w:textAlignment w:val="auto"/>
              <w:rPr>
                <w:rFonts w:ascii="Calibri" w:hAnsi="Calibri"/>
                <w:color w:val="000000"/>
                <w:sz w:val="22"/>
                <w:szCs w:val="22"/>
                <w:lang w:val="en-US" w:eastAsia="en-US"/>
              </w:rPr>
            </w:pPr>
          </w:p>
        </w:tc>
        <w:tc>
          <w:tcPr>
            <w:tcW w:w="1182" w:type="dxa"/>
            <w:tcBorders>
              <w:top w:val="nil"/>
              <w:left w:val="nil"/>
              <w:bottom w:val="nil"/>
              <w:right w:val="nil"/>
            </w:tcBorders>
            <w:shd w:val="clear" w:color="auto" w:fill="auto"/>
            <w:noWrap/>
            <w:vAlign w:val="bottom"/>
            <w:hideMark/>
          </w:tcPr>
          <w:p w14:paraId="6DB7443D" w14:textId="77777777"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p>
        </w:tc>
        <w:tc>
          <w:tcPr>
            <w:tcW w:w="1200" w:type="dxa"/>
            <w:tcBorders>
              <w:top w:val="nil"/>
              <w:left w:val="nil"/>
              <w:bottom w:val="nil"/>
              <w:right w:val="nil"/>
            </w:tcBorders>
            <w:shd w:val="clear" w:color="auto" w:fill="auto"/>
            <w:noWrap/>
            <w:vAlign w:val="bottom"/>
            <w:hideMark/>
          </w:tcPr>
          <w:p w14:paraId="2AC1BD17"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657FE89B"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770B668F"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0B6A7D81"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0F5D7397"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17D8131F" w14:textId="77777777" w:rsidTr="009A50C5">
        <w:trPr>
          <w:trHeight w:val="290"/>
        </w:trPr>
        <w:tc>
          <w:tcPr>
            <w:tcW w:w="960" w:type="dxa"/>
            <w:tcBorders>
              <w:top w:val="nil"/>
              <w:left w:val="nil"/>
              <w:bottom w:val="nil"/>
              <w:right w:val="nil"/>
            </w:tcBorders>
            <w:shd w:val="clear" w:color="auto" w:fill="auto"/>
            <w:noWrap/>
            <w:vAlign w:val="bottom"/>
            <w:hideMark/>
          </w:tcPr>
          <w:p w14:paraId="12092DE8"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0532D063"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097114CC"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52379DBD"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3AAB4E60"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58EA963C"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3A926213"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1CC94A6C"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7138CAB4"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AC54172"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6C6C752C"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71DF346B" w14:textId="77777777" w:rsidTr="009A50C5">
        <w:trPr>
          <w:trHeight w:val="290"/>
        </w:trPr>
        <w:tc>
          <w:tcPr>
            <w:tcW w:w="960" w:type="dxa"/>
            <w:tcBorders>
              <w:top w:val="nil"/>
              <w:left w:val="nil"/>
              <w:bottom w:val="nil"/>
              <w:right w:val="nil"/>
            </w:tcBorders>
            <w:shd w:val="clear" w:color="auto" w:fill="auto"/>
            <w:noWrap/>
            <w:vAlign w:val="bottom"/>
            <w:hideMark/>
          </w:tcPr>
          <w:p w14:paraId="576242BC" w14:textId="77777777" w:rsidR="00966BF8" w:rsidRPr="00966BF8" w:rsidRDefault="00966BF8" w:rsidP="00966BF8">
            <w:pPr>
              <w:overflowPunct/>
              <w:autoSpaceDE/>
              <w:autoSpaceDN/>
              <w:adjustRightInd/>
              <w:spacing w:after="0"/>
              <w:textAlignment w:val="auto"/>
              <w:rPr>
                <w:lang w:val="en-US" w:eastAsia="en-US"/>
              </w:rPr>
            </w:pPr>
          </w:p>
        </w:tc>
        <w:tc>
          <w:tcPr>
            <w:tcW w:w="3715" w:type="dxa"/>
            <w:gridSpan w:val="4"/>
            <w:tcBorders>
              <w:top w:val="nil"/>
              <w:left w:val="nil"/>
              <w:bottom w:val="nil"/>
              <w:right w:val="nil"/>
            </w:tcBorders>
            <w:shd w:val="clear" w:color="000000" w:fill="FFC000"/>
            <w:noWrap/>
            <w:vAlign w:val="bottom"/>
            <w:hideMark/>
          </w:tcPr>
          <w:p w14:paraId="6FA70228" w14:textId="388B7CBF"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 only</w:t>
            </w:r>
          </w:p>
        </w:tc>
        <w:tc>
          <w:tcPr>
            <w:tcW w:w="1182" w:type="dxa"/>
            <w:tcBorders>
              <w:top w:val="nil"/>
              <w:left w:val="nil"/>
              <w:bottom w:val="nil"/>
              <w:right w:val="nil"/>
            </w:tcBorders>
            <w:shd w:val="clear" w:color="auto" w:fill="auto"/>
            <w:noWrap/>
            <w:vAlign w:val="bottom"/>
            <w:hideMark/>
          </w:tcPr>
          <w:p w14:paraId="750AACE4" w14:textId="77777777"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p>
        </w:tc>
        <w:tc>
          <w:tcPr>
            <w:tcW w:w="1200" w:type="dxa"/>
            <w:tcBorders>
              <w:top w:val="nil"/>
              <w:left w:val="nil"/>
              <w:bottom w:val="nil"/>
              <w:right w:val="nil"/>
            </w:tcBorders>
            <w:shd w:val="clear" w:color="auto" w:fill="auto"/>
            <w:noWrap/>
            <w:vAlign w:val="bottom"/>
            <w:hideMark/>
          </w:tcPr>
          <w:p w14:paraId="3597AA7A"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1673E9B5"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77D980FE"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6E3691F9"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single" w:sz="4" w:space="0" w:color="auto"/>
              <w:right w:val="nil"/>
            </w:tcBorders>
            <w:shd w:val="clear" w:color="auto" w:fill="auto"/>
            <w:noWrap/>
            <w:vAlign w:val="bottom"/>
            <w:hideMark/>
          </w:tcPr>
          <w:p w14:paraId="3E8AE77B"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25A089F7"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AEAEBCD"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4E5EC"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56F64"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TDD</w:t>
            </w:r>
          </w:p>
        </w:tc>
        <w:tc>
          <w:tcPr>
            <w:tcW w:w="266" w:type="dxa"/>
            <w:tcBorders>
              <w:top w:val="nil"/>
              <w:left w:val="single" w:sz="4" w:space="0" w:color="auto"/>
              <w:bottom w:val="nil"/>
              <w:right w:val="nil"/>
            </w:tcBorders>
            <w:shd w:val="clear" w:color="auto" w:fill="auto"/>
            <w:noWrap/>
            <w:vAlign w:val="bottom"/>
            <w:hideMark/>
          </w:tcPr>
          <w:p w14:paraId="551F354E"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94CD358"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4A0ED"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6249"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TDD</w:t>
            </w:r>
          </w:p>
        </w:tc>
        <w:tc>
          <w:tcPr>
            <w:tcW w:w="222" w:type="dxa"/>
            <w:tcBorders>
              <w:top w:val="nil"/>
              <w:left w:val="nil"/>
              <w:bottom w:val="nil"/>
              <w:right w:val="nil"/>
            </w:tcBorders>
            <w:shd w:val="clear" w:color="auto" w:fill="auto"/>
            <w:noWrap/>
            <w:vAlign w:val="bottom"/>
            <w:hideMark/>
          </w:tcPr>
          <w:p w14:paraId="1CFD8196"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46113A9"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C0EC3"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FDD</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0F3CE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r>
      <w:tr w:rsidR="00966BF8" w:rsidRPr="00966BF8" w14:paraId="3C6E7DEA"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9A1F9"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78DBF"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5AC62"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0</w:t>
            </w:r>
          </w:p>
        </w:tc>
        <w:tc>
          <w:tcPr>
            <w:tcW w:w="266" w:type="dxa"/>
            <w:tcBorders>
              <w:top w:val="nil"/>
              <w:left w:val="single" w:sz="4" w:space="0" w:color="auto"/>
              <w:bottom w:val="nil"/>
              <w:right w:val="nil"/>
            </w:tcBorders>
            <w:shd w:val="clear" w:color="auto" w:fill="auto"/>
            <w:noWrap/>
            <w:vAlign w:val="bottom"/>
            <w:hideMark/>
          </w:tcPr>
          <w:p w14:paraId="1F62F6D5"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40AF1"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496EA"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5E8745"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1</w:t>
            </w:r>
          </w:p>
        </w:tc>
        <w:tc>
          <w:tcPr>
            <w:tcW w:w="222" w:type="dxa"/>
            <w:tcBorders>
              <w:top w:val="nil"/>
              <w:left w:val="nil"/>
              <w:bottom w:val="nil"/>
              <w:right w:val="nil"/>
            </w:tcBorders>
            <w:shd w:val="clear" w:color="auto" w:fill="auto"/>
            <w:noWrap/>
            <w:vAlign w:val="bottom"/>
            <w:hideMark/>
          </w:tcPr>
          <w:p w14:paraId="09782A00"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003DC"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10229"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1</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CC6A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r>
      <w:tr w:rsidR="00966BF8" w:rsidRPr="00966BF8" w14:paraId="7DB9975C"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15425"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5FCFC"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73EF7"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266" w:type="dxa"/>
            <w:tcBorders>
              <w:top w:val="nil"/>
              <w:left w:val="single" w:sz="4" w:space="0" w:color="auto"/>
              <w:bottom w:val="nil"/>
              <w:right w:val="nil"/>
            </w:tcBorders>
            <w:shd w:val="clear" w:color="auto" w:fill="auto"/>
            <w:noWrap/>
            <w:vAlign w:val="bottom"/>
            <w:hideMark/>
          </w:tcPr>
          <w:p w14:paraId="02276765"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6431E"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99CEF"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64ECC"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222" w:type="dxa"/>
            <w:tcBorders>
              <w:top w:val="nil"/>
              <w:left w:val="nil"/>
              <w:bottom w:val="nil"/>
              <w:right w:val="nil"/>
            </w:tcBorders>
            <w:shd w:val="clear" w:color="auto" w:fill="auto"/>
            <w:noWrap/>
            <w:vAlign w:val="bottom"/>
            <w:hideMark/>
          </w:tcPr>
          <w:p w14:paraId="7C49B701"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EABD5"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2D7A1"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71FBE" w14:textId="77777777" w:rsidR="00966BF8" w:rsidRPr="00966BF8" w:rsidRDefault="00966BF8" w:rsidP="00966BF8">
            <w:pPr>
              <w:overflowPunct/>
              <w:autoSpaceDE/>
              <w:autoSpaceDN/>
              <w:adjustRightInd/>
              <w:spacing w:after="0"/>
              <w:jc w:val="center"/>
              <w:textAlignment w:val="auto"/>
              <w:rPr>
                <w:rFonts w:ascii="Calibri" w:hAnsi="Calibri"/>
                <w:color w:val="FF0000"/>
                <w:sz w:val="22"/>
                <w:szCs w:val="22"/>
                <w:lang w:val="en-US" w:eastAsia="en-US"/>
              </w:rPr>
            </w:pPr>
            <w:r w:rsidRPr="00A92312">
              <w:rPr>
                <w:rFonts w:ascii="Calibri" w:hAnsi="Calibri"/>
                <w:color w:val="000000" w:themeColor="text1"/>
                <w:sz w:val="22"/>
                <w:szCs w:val="22"/>
                <w:lang w:val="en-US" w:eastAsia="en-US"/>
              </w:rPr>
              <w:t>x</w:t>
            </w:r>
          </w:p>
        </w:tc>
      </w:tr>
      <w:tr w:rsidR="00966BF8" w:rsidRPr="00966BF8" w14:paraId="5F6ACC86" w14:textId="77777777" w:rsidTr="009A50C5">
        <w:trPr>
          <w:trHeight w:val="290"/>
        </w:trPr>
        <w:tc>
          <w:tcPr>
            <w:tcW w:w="3342" w:type="dxa"/>
            <w:gridSpan w:val="3"/>
            <w:tcBorders>
              <w:top w:val="single" w:sz="4" w:space="0" w:color="auto"/>
              <w:left w:val="nil"/>
              <w:bottom w:val="nil"/>
              <w:right w:val="nil"/>
            </w:tcBorders>
            <w:shd w:val="clear" w:color="auto" w:fill="auto"/>
            <w:noWrap/>
            <w:vAlign w:val="bottom"/>
            <w:hideMark/>
          </w:tcPr>
          <w:p w14:paraId="53F08E5F"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fdd</w:t>
            </w:r>
          </w:p>
        </w:tc>
        <w:tc>
          <w:tcPr>
            <w:tcW w:w="266" w:type="dxa"/>
            <w:tcBorders>
              <w:top w:val="nil"/>
              <w:left w:val="nil"/>
              <w:bottom w:val="nil"/>
              <w:right w:val="nil"/>
            </w:tcBorders>
            <w:shd w:val="clear" w:color="auto" w:fill="auto"/>
            <w:noWrap/>
            <w:vAlign w:val="bottom"/>
            <w:hideMark/>
          </w:tcPr>
          <w:p w14:paraId="4E92A65B"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3449" w:type="dxa"/>
            <w:gridSpan w:val="3"/>
            <w:tcBorders>
              <w:top w:val="single" w:sz="4" w:space="0" w:color="auto"/>
              <w:left w:val="nil"/>
              <w:bottom w:val="nil"/>
              <w:right w:val="nil"/>
            </w:tcBorders>
            <w:shd w:val="clear" w:color="auto" w:fill="auto"/>
            <w:noWrap/>
            <w:vAlign w:val="bottom"/>
            <w:hideMark/>
          </w:tcPr>
          <w:p w14:paraId="6B04D4B6"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tdd</w:t>
            </w:r>
          </w:p>
        </w:tc>
        <w:tc>
          <w:tcPr>
            <w:tcW w:w="222" w:type="dxa"/>
            <w:tcBorders>
              <w:top w:val="nil"/>
              <w:left w:val="nil"/>
              <w:bottom w:val="nil"/>
              <w:right w:val="nil"/>
            </w:tcBorders>
            <w:shd w:val="clear" w:color="auto" w:fill="auto"/>
            <w:noWrap/>
            <w:vAlign w:val="bottom"/>
            <w:hideMark/>
          </w:tcPr>
          <w:p w14:paraId="33613A49"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2843" w:type="dxa"/>
            <w:gridSpan w:val="3"/>
            <w:tcBorders>
              <w:top w:val="single" w:sz="4" w:space="0" w:color="auto"/>
              <w:left w:val="nil"/>
              <w:bottom w:val="nil"/>
              <w:right w:val="nil"/>
            </w:tcBorders>
            <w:shd w:val="clear" w:color="auto" w:fill="auto"/>
            <w:noWrap/>
            <w:vAlign w:val="bottom"/>
            <w:hideMark/>
          </w:tcPr>
          <w:p w14:paraId="3405D936"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common</w:t>
            </w:r>
          </w:p>
        </w:tc>
      </w:tr>
      <w:tr w:rsidR="00966BF8" w:rsidRPr="00966BF8" w14:paraId="4D55F889" w14:textId="77777777" w:rsidTr="009A50C5">
        <w:trPr>
          <w:trHeight w:val="290"/>
        </w:trPr>
        <w:tc>
          <w:tcPr>
            <w:tcW w:w="960" w:type="dxa"/>
            <w:tcBorders>
              <w:top w:val="nil"/>
              <w:left w:val="nil"/>
              <w:bottom w:val="single" w:sz="4" w:space="0" w:color="auto"/>
              <w:right w:val="nil"/>
            </w:tcBorders>
            <w:shd w:val="clear" w:color="auto" w:fill="auto"/>
            <w:noWrap/>
            <w:vAlign w:val="bottom"/>
            <w:hideMark/>
          </w:tcPr>
          <w:p w14:paraId="1F351DB4"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182" w:type="dxa"/>
            <w:tcBorders>
              <w:top w:val="nil"/>
              <w:left w:val="nil"/>
              <w:bottom w:val="single" w:sz="4" w:space="0" w:color="auto"/>
              <w:right w:val="nil"/>
            </w:tcBorders>
            <w:shd w:val="clear" w:color="auto" w:fill="auto"/>
            <w:noWrap/>
            <w:vAlign w:val="bottom"/>
            <w:hideMark/>
          </w:tcPr>
          <w:p w14:paraId="53C140E1" w14:textId="77777777" w:rsidR="00966BF8" w:rsidRPr="00E11C27"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37E2E44F" w14:textId="77777777" w:rsidR="00966BF8" w:rsidRPr="00E11C27"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165D8C1C" w14:textId="77777777" w:rsidR="00966BF8" w:rsidRPr="00E11C27"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1DD4C6BF" w14:textId="77777777" w:rsidR="00966BF8" w:rsidRPr="00E11C27"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06D94630" w14:textId="77777777" w:rsidR="00966BF8" w:rsidRPr="00E11C27"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586646C6" w14:textId="77777777" w:rsidR="00966BF8" w:rsidRPr="00E11C27"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66B601A1" w14:textId="77777777" w:rsidR="00966BF8" w:rsidRPr="00E11C27"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6F69664F" w14:textId="77777777" w:rsidR="00966BF8" w:rsidRPr="00E11C27"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3986E953" w14:textId="77777777" w:rsidR="00966BF8" w:rsidRPr="00E11C27"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07B1DC1D"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31C4426B"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62C7BDA"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86377"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C9D14"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TDD</w:t>
            </w:r>
          </w:p>
        </w:tc>
        <w:tc>
          <w:tcPr>
            <w:tcW w:w="266" w:type="dxa"/>
            <w:tcBorders>
              <w:top w:val="nil"/>
              <w:left w:val="nil"/>
              <w:bottom w:val="nil"/>
              <w:right w:val="nil"/>
            </w:tcBorders>
            <w:shd w:val="clear" w:color="auto" w:fill="auto"/>
            <w:noWrap/>
            <w:vAlign w:val="bottom"/>
            <w:hideMark/>
          </w:tcPr>
          <w:p w14:paraId="5292E1BB"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7EA9820"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AF19F"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42D1D"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TDD</w:t>
            </w:r>
          </w:p>
        </w:tc>
        <w:tc>
          <w:tcPr>
            <w:tcW w:w="222" w:type="dxa"/>
            <w:tcBorders>
              <w:top w:val="nil"/>
              <w:left w:val="nil"/>
              <w:bottom w:val="nil"/>
              <w:right w:val="nil"/>
            </w:tcBorders>
            <w:shd w:val="clear" w:color="auto" w:fill="auto"/>
            <w:noWrap/>
            <w:vAlign w:val="bottom"/>
            <w:hideMark/>
          </w:tcPr>
          <w:p w14:paraId="5AF38EE5"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nil"/>
              <w:left w:val="nil"/>
              <w:bottom w:val="nil"/>
              <w:right w:val="nil"/>
            </w:tcBorders>
            <w:shd w:val="clear" w:color="auto" w:fill="auto"/>
            <w:noWrap/>
            <w:vAlign w:val="bottom"/>
            <w:hideMark/>
          </w:tcPr>
          <w:p w14:paraId="4CBDCD78" w14:textId="77777777" w:rsidR="00966BF8" w:rsidRPr="00E11C27"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8804C1D" w14:textId="77777777" w:rsidR="00966BF8" w:rsidRPr="00E11C27"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5CF4AE01"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55DC9CE1"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4C57B"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8EBE1"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DFBAB"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266" w:type="dxa"/>
            <w:tcBorders>
              <w:top w:val="nil"/>
              <w:left w:val="nil"/>
              <w:bottom w:val="nil"/>
              <w:right w:val="nil"/>
            </w:tcBorders>
            <w:shd w:val="clear" w:color="auto" w:fill="auto"/>
            <w:noWrap/>
            <w:vAlign w:val="bottom"/>
            <w:hideMark/>
          </w:tcPr>
          <w:p w14:paraId="2C3C9C60"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7CCC4"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75664"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A1657"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1</w:t>
            </w:r>
          </w:p>
        </w:tc>
        <w:tc>
          <w:tcPr>
            <w:tcW w:w="222" w:type="dxa"/>
            <w:tcBorders>
              <w:top w:val="nil"/>
              <w:left w:val="nil"/>
              <w:bottom w:val="nil"/>
              <w:right w:val="nil"/>
            </w:tcBorders>
            <w:shd w:val="clear" w:color="auto" w:fill="auto"/>
            <w:noWrap/>
            <w:vAlign w:val="bottom"/>
            <w:hideMark/>
          </w:tcPr>
          <w:p w14:paraId="7607E38A"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nil"/>
              <w:left w:val="nil"/>
              <w:bottom w:val="nil"/>
              <w:right w:val="nil"/>
            </w:tcBorders>
            <w:shd w:val="clear" w:color="auto" w:fill="auto"/>
            <w:noWrap/>
            <w:vAlign w:val="bottom"/>
            <w:hideMark/>
          </w:tcPr>
          <w:p w14:paraId="27B12077" w14:textId="77777777" w:rsidR="00966BF8" w:rsidRPr="00E11C27"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51374E78" w14:textId="77777777" w:rsidR="00966BF8" w:rsidRPr="00E11C27"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51CA383F"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61486750"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B5555"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55F72"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B496B"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266" w:type="dxa"/>
            <w:tcBorders>
              <w:top w:val="nil"/>
              <w:left w:val="nil"/>
              <w:bottom w:val="nil"/>
              <w:right w:val="nil"/>
            </w:tcBorders>
            <w:shd w:val="clear" w:color="auto" w:fill="auto"/>
            <w:noWrap/>
            <w:vAlign w:val="bottom"/>
            <w:hideMark/>
          </w:tcPr>
          <w:p w14:paraId="1E2C5FC5"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2D080"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5805D"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A3CA9"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r w:rsidRPr="00E11C27">
              <w:rPr>
                <w:rFonts w:ascii="Calibri" w:hAnsi="Calibri"/>
                <w:sz w:val="22"/>
                <w:szCs w:val="22"/>
                <w:lang w:val="en-US" w:eastAsia="en-US"/>
              </w:rPr>
              <w:t>x</w:t>
            </w:r>
          </w:p>
        </w:tc>
        <w:tc>
          <w:tcPr>
            <w:tcW w:w="222" w:type="dxa"/>
            <w:tcBorders>
              <w:top w:val="nil"/>
              <w:left w:val="nil"/>
              <w:bottom w:val="nil"/>
              <w:right w:val="nil"/>
            </w:tcBorders>
            <w:shd w:val="clear" w:color="auto" w:fill="auto"/>
            <w:noWrap/>
            <w:vAlign w:val="bottom"/>
            <w:hideMark/>
          </w:tcPr>
          <w:p w14:paraId="4376072C" w14:textId="77777777" w:rsidR="00966BF8" w:rsidRPr="00E11C27"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nil"/>
              <w:left w:val="nil"/>
              <w:bottom w:val="nil"/>
              <w:right w:val="nil"/>
            </w:tcBorders>
            <w:shd w:val="clear" w:color="auto" w:fill="auto"/>
            <w:noWrap/>
            <w:vAlign w:val="bottom"/>
            <w:hideMark/>
          </w:tcPr>
          <w:p w14:paraId="21FDEC6B" w14:textId="77777777" w:rsidR="00966BF8" w:rsidRPr="00E11C27"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56378A6" w14:textId="77777777" w:rsidR="00966BF8" w:rsidRPr="00E11C27"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74183F7C"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1FF9D3B2" w14:textId="77777777" w:rsidTr="009A50C5">
        <w:trPr>
          <w:trHeight w:val="290"/>
        </w:trPr>
        <w:tc>
          <w:tcPr>
            <w:tcW w:w="3342" w:type="dxa"/>
            <w:gridSpan w:val="3"/>
            <w:tcBorders>
              <w:top w:val="single" w:sz="4" w:space="0" w:color="auto"/>
              <w:left w:val="nil"/>
              <w:bottom w:val="nil"/>
              <w:right w:val="nil"/>
            </w:tcBorders>
            <w:shd w:val="clear" w:color="auto" w:fill="auto"/>
            <w:noWrap/>
            <w:vAlign w:val="bottom"/>
            <w:hideMark/>
          </w:tcPr>
          <w:p w14:paraId="31B05E3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common</w:t>
            </w:r>
          </w:p>
        </w:tc>
        <w:tc>
          <w:tcPr>
            <w:tcW w:w="266" w:type="dxa"/>
            <w:tcBorders>
              <w:top w:val="nil"/>
              <w:left w:val="nil"/>
              <w:bottom w:val="nil"/>
              <w:right w:val="nil"/>
            </w:tcBorders>
            <w:shd w:val="clear" w:color="auto" w:fill="auto"/>
            <w:noWrap/>
            <w:vAlign w:val="bottom"/>
            <w:hideMark/>
          </w:tcPr>
          <w:p w14:paraId="561B9BB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3449" w:type="dxa"/>
            <w:gridSpan w:val="3"/>
            <w:tcBorders>
              <w:top w:val="single" w:sz="4" w:space="0" w:color="auto"/>
              <w:left w:val="nil"/>
              <w:bottom w:val="nil"/>
              <w:right w:val="nil"/>
            </w:tcBorders>
            <w:shd w:val="clear" w:color="auto" w:fill="auto"/>
            <w:noWrap/>
            <w:vAlign w:val="bottom"/>
            <w:hideMark/>
          </w:tcPr>
          <w:p w14:paraId="7C3130E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common</w:t>
            </w:r>
          </w:p>
        </w:tc>
        <w:tc>
          <w:tcPr>
            <w:tcW w:w="222" w:type="dxa"/>
            <w:tcBorders>
              <w:top w:val="nil"/>
              <w:left w:val="nil"/>
              <w:bottom w:val="nil"/>
              <w:right w:val="nil"/>
            </w:tcBorders>
            <w:shd w:val="clear" w:color="auto" w:fill="auto"/>
            <w:noWrap/>
            <w:vAlign w:val="bottom"/>
            <w:hideMark/>
          </w:tcPr>
          <w:p w14:paraId="062E69C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3D9C0EEB"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6F5263D"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25C8B5F9"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29207217" w14:textId="77777777" w:rsidTr="009A50C5">
        <w:trPr>
          <w:trHeight w:val="290"/>
        </w:trPr>
        <w:tc>
          <w:tcPr>
            <w:tcW w:w="960" w:type="dxa"/>
            <w:tcBorders>
              <w:top w:val="nil"/>
              <w:left w:val="nil"/>
              <w:bottom w:val="nil"/>
              <w:right w:val="nil"/>
            </w:tcBorders>
            <w:shd w:val="clear" w:color="auto" w:fill="auto"/>
            <w:noWrap/>
            <w:vAlign w:val="bottom"/>
            <w:hideMark/>
          </w:tcPr>
          <w:p w14:paraId="4E3B1D05"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4CD51BFD"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269F8437"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509FFA83"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245A46D6"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365C5204"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0EC327DE"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6FDD1CE7"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10AABF09"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016F6C27"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2A94CA45"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2DAF6B89" w14:textId="77777777" w:rsidTr="009A50C5">
        <w:trPr>
          <w:trHeight w:val="290"/>
        </w:trPr>
        <w:tc>
          <w:tcPr>
            <w:tcW w:w="960" w:type="dxa"/>
            <w:tcBorders>
              <w:top w:val="nil"/>
              <w:left w:val="nil"/>
              <w:bottom w:val="nil"/>
              <w:right w:val="nil"/>
            </w:tcBorders>
            <w:shd w:val="clear" w:color="auto" w:fill="auto"/>
            <w:noWrap/>
            <w:vAlign w:val="bottom"/>
            <w:hideMark/>
          </w:tcPr>
          <w:p w14:paraId="5CC5A419" w14:textId="77777777" w:rsidR="00966BF8" w:rsidRPr="00966BF8" w:rsidRDefault="00966BF8" w:rsidP="00966BF8">
            <w:pPr>
              <w:overflowPunct/>
              <w:autoSpaceDE/>
              <w:autoSpaceDN/>
              <w:adjustRightInd/>
              <w:spacing w:after="0"/>
              <w:textAlignment w:val="auto"/>
              <w:rPr>
                <w:lang w:val="en-US" w:eastAsia="en-US"/>
              </w:rPr>
            </w:pPr>
          </w:p>
        </w:tc>
        <w:tc>
          <w:tcPr>
            <w:tcW w:w="3715" w:type="dxa"/>
            <w:gridSpan w:val="4"/>
            <w:tcBorders>
              <w:top w:val="nil"/>
              <w:left w:val="nil"/>
              <w:bottom w:val="nil"/>
              <w:right w:val="nil"/>
            </w:tcBorders>
            <w:shd w:val="clear" w:color="000000" w:fill="FFC000"/>
            <w:noWrap/>
            <w:vAlign w:val="bottom"/>
            <w:hideMark/>
          </w:tcPr>
          <w:p w14:paraId="25353D12" w14:textId="5EF0020C"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xml:space="preserve">TDD only </w:t>
            </w:r>
          </w:p>
        </w:tc>
        <w:tc>
          <w:tcPr>
            <w:tcW w:w="1182" w:type="dxa"/>
            <w:tcBorders>
              <w:top w:val="nil"/>
              <w:left w:val="nil"/>
              <w:bottom w:val="nil"/>
              <w:right w:val="nil"/>
            </w:tcBorders>
            <w:shd w:val="clear" w:color="auto" w:fill="auto"/>
            <w:noWrap/>
            <w:vAlign w:val="bottom"/>
            <w:hideMark/>
          </w:tcPr>
          <w:p w14:paraId="06749F94" w14:textId="77777777"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p>
        </w:tc>
        <w:tc>
          <w:tcPr>
            <w:tcW w:w="1200" w:type="dxa"/>
            <w:tcBorders>
              <w:top w:val="nil"/>
              <w:left w:val="nil"/>
              <w:bottom w:val="nil"/>
              <w:right w:val="nil"/>
            </w:tcBorders>
            <w:shd w:val="clear" w:color="auto" w:fill="auto"/>
            <w:noWrap/>
            <w:vAlign w:val="bottom"/>
            <w:hideMark/>
          </w:tcPr>
          <w:p w14:paraId="431AA18B"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6FB434D9"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6F5C637D"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46619996"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single" w:sz="4" w:space="0" w:color="auto"/>
              <w:right w:val="nil"/>
            </w:tcBorders>
            <w:shd w:val="clear" w:color="auto" w:fill="auto"/>
            <w:noWrap/>
            <w:vAlign w:val="bottom"/>
            <w:hideMark/>
          </w:tcPr>
          <w:p w14:paraId="294DEDFA"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6E53B8D4"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DBD26D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79ED6"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528F9"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TDD</w:t>
            </w:r>
          </w:p>
        </w:tc>
        <w:tc>
          <w:tcPr>
            <w:tcW w:w="266" w:type="dxa"/>
            <w:tcBorders>
              <w:top w:val="nil"/>
              <w:left w:val="nil"/>
              <w:bottom w:val="nil"/>
              <w:right w:val="nil"/>
            </w:tcBorders>
            <w:shd w:val="clear" w:color="auto" w:fill="auto"/>
            <w:noWrap/>
            <w:vAlign w:val="bottom"/>
            <w:hideMark/>
          </w:tcPr>
          <w:p w14:paraId="076198E6"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6336B1F"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16D9D"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F6E258"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TDD</w:t>
            </w:r>
          </w:p>
        </w:tc>
        <w:tc>
          <w:tcPr>
            <w:tcW w:w="222" w:type="dxa"/>
            <w:tcBorders>
              <w:top w:val="nil"/>
              <w:left w:val="nil"/>
              <w:bottom w:val="nil"/>
              <w:right w:val="nil"/>
            </w:tcBorders>
            <w:shd w:val="clear" w:color="auto" w:fill="auto"/>
            <w:noWrap/>
            <w:vAlign w:val="bottom"/>
            <w:hideMark/>
          </w:tcPr>
          <w:p w14:paraId="3E5640A8"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DFB3C15"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CBD4E"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FDD</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3744B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r>
      <w:tr w:rsidR="00966BF8" w:rsidRPr="00966BF8" w14:paraId="7F2FB587"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69E7F"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B1CD1"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D5DFD"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1</w:t>
            </w:r>
          </w:p>
        </w:tc>
        <w:tc>
          <w:tcPr>
            <w:tcW w:w="266" w:type="dxa"/>
            <w:tcBorders>
              <w:top w:val="nil"/>
              <w:left w:val="nil"/>
              <w:bottom w:val="nil"/>
              <w:right w:val="nil"/>
            </w:tcBorders>
            <w:shd w:val="clear" w:color="auto" w:fill="auto"/>
            <w:noWrap/>
            <w:vAlign w:val="bottom"/>
            <w:hideMark/>
          </w:tcPr>
          <w:p w14:paraId="7EBB6123"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A7EB0"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B1ECC"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9517F"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222" w:type="dxa"/>
            <w:tcBorders>
              <w:top w:val="nil"/>
              <w:left w:val="nil"/>
              <w:bottom w:val="nil"/>
              <w:right w:val="nil"/>
            </w:tcBorders>
            <w:shd w:val="clear" w:color="auto" w:fill="auto"/>
            <w:noWrap/>
            <w:vAlign w:val="bottom"/>
            <w:hideMark/>
          </w:tcPr>
          <w:p w14:paraId="49C869BA"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CD053"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0CC21"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3EEDF"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r>
      <w:tr w:rsidR="00966BF8" w:rsidRPr="00966BF8" w14:paraId="5EA744AD"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53F80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5FD5E1"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CD354"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1</w:t>
            </w:r>
          </w:p>
        </w:tc>
        <w:tc>
          <w:tcPr>
            <w:tcW w:w="266" w:type="dxa"/>
            <w:tcBorders>
              <w:top w:val="nil"/>
              <w:left w:val="nil"/>
              <w:bottom w:val="nil"/>
              <w:right w:val="nil"/>
            </w:tcBorders>
            <w:shd w:val="clear" w:color="auto" w:fill="auto"/>
            <w:noWrap/>
            <w:vAlign w:val="bottom"/>
            <w:hideMark/>
          </w:tcPr>
          <w:p w14:paraId="7A643F5D"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FCABE"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1D3E3"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A5E7E"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1</w:t>
            </w:r>
          </w:p>
        </w:tc>
        <w:tc>
          <w:tcPr>
            <w:tcW w:w="222" w:type="dxa"/>
            <w:tcBorders>
              <w:top w:val="nil"/>
              <w:left w:val="nil"/>
              <w:bottom w:val="nil"/>
              <w:right w:val="nil"/>
            </w:tcBorders>
            <w:shd w:val="clear" w:color="auto" w:fill="auto"/>
            <w:noWrap/>
            <w:vAlign w:val="bottom"/>
            <w:hideMark/>
          </w:tcPr>
          <w:p w14:paraId="3767D600"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989C1"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67D18"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9BC3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r>
      <w:tr w:rsidR="00966BF8" w:rsidRPr="00966BF8" w14:paraId="2587F748" w14:textId="77777777" w:rsidTr="009A50C5">
        <w:trPr>
          <w:trHeight w:val="290"/>
        </w:trPr>
        <w:tc>
          <w:tcPr>
            <w:tcW w:w="3342" w:type="dxa"/>
            <w:gridSpan w:val="3"/>
            <w:tcBorders>
              <w:top w:val="single" w:sz="4" w:space="0" w:color="auto"/>
              <w:left w:val="nil"/>
              <w:bottom w:val="nil"/>
              <w:right w:val="nil"/>
            </w:tcBorders>
            <w:shd w:val="clear" w:color="auto" w:fill="auto"/>
            <w:noWrap/>
            <w:vAlign w:val="bottom"/>
            <w:hideMark/>
          </w:tcPr>
          <w:p w14:paraId="52029CDA"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common</w:t>
            </w:r>
          </w:p>
        </w:tc>
        <w:tc>
          <w:tcPr>
            <w:tcW w:w="266" w:type="dxa"/>
            <w:tcBorders>
              <w:top w:val="nil"/>
              <w:left w:val="nil"/>
              <w:bottom w:val="nil"/>
              <w:right w:val="nil"/>
            </w:tcBorders>
            <w:shd w:val="clear" w:color="auto" w:fill="auto"/>
            <w:noWrap/>
            <w:vAlign w:val="bottom"/>
            <w:hideMark/>
          </w:tcPr>
          <w:p w14:paraId="494848A3"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3449" w:type="dxa"/>
            <w:gridSpan w:val="3"/>
            <w:tcBorders>
              <w:top w:val="single" w:sz="4" w:space="0" w:color="auto"/>
              <w:left w:val="nil"/>
              <w:bottom w:val="nil"/>
              <w:right w:val="nil"/>
            </w:tcBorders>
            <w:shd w:val="clear" w:color="auto" w:fill="auto"/>
            <w:noWrap/>
            <w:vAlign w:val="bottom"/>
            <w:hideMark/>
          </w:tcPr>
          <w:p w14:paraId="75176F33"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common</w:t>
            </w:r>
          </w:p>
        </w:tc>
        <w:tc>
          <w:tcPr>
            <w:tcW w:w="222" w:type="dxa"/>
            <w:tcBorders>
              <w:top w:val="nil"/>
              <w:left w:val="nil"/>
              <w:bottom w:val="nil"/>
              <w:right w:val="nil"/>
            </w:tcBorders>
            <w:shd w:val="clear" w:color="auto" w:fill="auto"/>
            <w:noWrap/>
            <w:vAlign w:val="bottom"/>
            <w:hideMark/>
          </w:tcPr>
          <w:p w14:paraId="1F11FD80"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2843" w:type="dxa"/>
            <w:gridSpan w:val="3"/>
            <w:tcBorders>
              <w:top w:val="single" w:sz="4" w:space="0" w:color="auto"/>
              <w:left w:val="nil"/>
              <w:bottom w:val="nil"/>
              <w:right w:val="nil"/>
            </w:tcBorders>
            <w:shd w:val="clear" w:color="auto" w:fill="auto"/>
            <w:noWrap/>
            <w:vAlign w:val="bottom"/>
            <w:hideMark/>
          </w:tcPr>
          <w:p w14:paraId="1036E8A7"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fr1</w:t>
            </w:r>
          </w:p>
        </w:tc>
      </w:tr>
      <w:tr w:rsidR="00966BF8" w:rsidRPr="00966BF8" w14:paraId="05849167" w14:textId="77777777" w:rsidTr="009A50C5">
        <w:trPr>
          <w:trHeight w:val="290"/>
        </w:trPr>
        <w:tc>
          <w:tcPr>
            <w:tcW w:w="960" w:type="dxa"/>
            <w:tcBorders>
              <w:top w:val="nil"/>
              <w:left w:val="nil"/>
              <w:bottom w:val="single" w:sz="4" w:space="0" w:color="auto"/>
              <w:right w:val="nil"/>
            </w:tcBorders>
            <w:shd w:val="clear" w:color="auto" w:fill="auto"/>
            <w:noWrap/>
            <w:vAlign w:val="bottom"/>
            <w:hideMark/>
          </w:tcPr>
          <w:p w14:paraId="6C2649D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182" w:type="dxa"/>
            <w:tcBorders>
              <w:top w:val="nil"/>
              <w:left w:val="nil"/>
              <w:bottom w:val="single" w:sz="4" w:space="0" w:color="auto"/>
              <w:right w:val="nil"/>
            </w:tcBorders>
            <w:shd w:val="clear" w:color="auto" w:fill="auto"/>
            <w:noWrap/>
            <w:vAlign w:val="bottom"/>
            <w:hideMark/>
          </w:tcPr>
          <w:p w14:paraId="13EC92C8" w14:textId="77777777" w:rsidR="00966BF8" w:rsidRPr="000658EC"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75C7C0EB" w14:textId="77777777" w:rsidR="00966BF8" w:rsidRPr="000658EC"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0B40F567" w14:textId="77777777" w:rsidR="00966BF8" w:rsidRPr="000658EC"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561337F9" w14:textId="77777777" w:rsidR="00966BF8" w:rsidRPr="000658EC"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3A573734" w14:textId="77777777" w:rsidR="00966BF8" w:rsidRPr="000658EC"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3EEDA75F" w14:textId="77777777" w:rsidR="00966BF8" w:rsidRPr="000658EC"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3E3ACD6A" w14:textId="77777777" w:rsidR="00966BF8" w:rsidRPr="000658EC"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70E7368B" w14:textId="77777777" w:rsidR="00966BF8" w:rsidRPr="000658EC"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712466EF" w14:textId="77777777" w:rsidR="00966BF8" w:rsidRPr="000658EC"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1C8DC328"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6E8143A0"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CAD4E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6ED34"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68F59"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TDD</w:t>
            </w:r>
          </w:p>
        </w:tc>
        <w:tc>
          <w:tcPr>
            <w:tcW w:w="266" w:type="dxa"/>
            <w:tcBorders>
              <w:top w:val="nil"/>
              <w:left w:val="nil"/>
              <w:bottom w:val="nil"/>
              <w:right w:val="nil"/>
            </w:tcBorders>
            <w:shd w:val="clear" w:color="auto" w:fill="auto"/>
            <w:noWrap/>
            <w:vAlign w:val="bottom"/>
            <w:hideMark/>
          </w:tcPr>
          <w:p w14:paraId="2C4630A9"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nil"/>
              <w:left w:val="nil"/>
              <w:bottom w:val="nil"/>
              <w:right w:val="nil"/>
            </w:tcBorders>
            <w:shd w:val="clear" w:color="auto" w:fill="auto"/>
            <w:noWrap/>
            <w:vAlign w:val="bottom"/>
            <w:hideMark/>
          </w:tcPr>
          <w:p w14:paraId="1BC58974" w14:textId="77777777" w:rsidR="00966BF8" w:rsidRPr="000658EC"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0436FA9D" w14:textId="77777777" w:rsidR="00966BF8" w:rsidRPr="000658EC"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4C3919D9" w14:textId="77777777" w:rsidR="00966BF8" w:rsidRPr="000658EC"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45A1783E" w14:textId="77777777" w:rsidR="00966BF8" w:rsidRPr="000658EC"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5E8EB744" w14:textId="77777777" w:rsidR="00966BF8" w:rsidRPr="000658EC"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4199641" w14:textId="77777777" w:rsidR="00966BF8" w:rsidRPr="000658EC"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04A5FA55"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5C92AB6D"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C4C8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0DD8B"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FD2C6"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0</w:t>
            </w:r>
          </w:p>
        </w:tc>
        <w:tc>
          <w:tcPr>
            <w:tcW w:w="266" w:type="dxa"/>
            <w:tcBorders>
              <w:top w:val="nil"/>
              <w:left w:val="nil"/>
              <w:bottom w:val="nil"/>
              <w:right w:val="nil"/>
            </w:tcBorders>
            <w:shd w:val="clear" w:color="auto" w:fill="auto"/>
            <w:noWrap/>
            <w:vAlign w:val="bottom"/>
            <w:hideMark/>
          </w:tcPr>
          <w:p w14:paraId="3965AF07"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nil"/>
              <w:left w:val="nil"/>
              <w:bottom w:val="nil"/>
              <w:right w:val="nil"/>
            </w:tcBorders>
            <w:shd w:val="clear" w:color="auto" w:fill="auto"/>
            <w:noWrap/>
            <w:vAlign w:val="bottom"/>
            <w:hideMark/>
          </w:tcPr>
          <w:p w14:paraId="0CF862C2" w14:textId="77777777" w:rsidR="00966BF8" w:rsidRPr="000658EC"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FF15D55" w14:textId="77777777" w:rsidR="00966BF8" w:rsidRPr="000658EC"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599649D6" w14:textId="77777777" w:rsidR="00966BF8" w:rsidRPr="000658EC"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759B8D47" w14:textId="77777777" w:rsidR="00966BF8" w:rsidRPr="000658EC"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6B87C444" w14:textId="77777777" w:rsidR="00966BF8" w:rsidRPr="000658EC"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52815F0F" w14:textId="77777777" w:rsidR="00966BF8" w:rsidRPr="000658EC"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4828B41E"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3D9E3C4E"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76E3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BB986"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93475"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r w:rsidRPr="000658EC">
              <w:rPr>
                <w:rFonts w:ascii="Calibri" w:hAnsi="Calibri"/>
                <w:sz w:val="22"/>
                <w:szCs w:val="22"/>
                <w:lang w:val="en-US" w:eastAsia="en-US"/>
              </w:rPr>
              <w:t>1</w:t>
            </w:r>
          </w:p>
        </w:tc>
        <w:tc>
          <w:tcPr>
            <w:tcW w:w="266" w:type="dxa"/>
            <w:tcBorders>
              <w:top w:val="nil"/>
              <w:left w:val="nil"/>
              <w:bottom w:val="nil"/>
              <w:right w:val="nil"/>
            </w:tcBorders>
            <w:shd w:val="clear" w:color="auto" w:fill="auto"/>
            <w:noWrap/>
            <w:vAlign w:val="bottom"/>
            <w:hideMark/>
          </w:tcPr>
          <w:p w14:paraId="710E30C3" w14:textId="77777777" w:rsidR="00966BF8" w:rsidRPr="000658EC" w:rsidRDefault="00966BF8" w:rsidP="00966BF8">
            <w:pPr>
              <w:overflowPunct/>
              <w:autoSpaceDE/>
              <w:autoSpaceDN/>
              <w:adjustRightInd/>
              <w:spacing w:after="0"/>
              <w:jc w:val="center"/>
              <w:textAlignment w:val="auto"/>
              <w:rPr>
                <w:rFonts w:ascii="Calibri" w:hAnsi="Calibri"/>
                <w:sz w:val="22"/>
                <w:szCs w:val="22"/>
                <w:lang w:val="en-US" w:eastAsia="en-US"/>
              </w:rPr>
            </w:pPr>
          </w:p>
        </w:tc>
        <w:tc>
          <w:tcPr>
            <w:tcW w:w="1067" w:type="dxa"/>
            <w:tcBorders>
              <w:top w:val="nil"/>
              <w:left w:val="nil"/>
              <w:bottom w:val="nil"/>
              <w:right w:val="nil"/>
            </w:tcBorders>
            <w:shd w:val="clear" w:color="auto" w:fill="auto"/>
            <w:noWrap/>
            <w:vAlign w:val="bottom"/>
            <w:hideMark/>
          </w:tcPr>
          <w:p w14:paraId="487194E3" w14:textId="77777777" w:rsidR="00966BF8" w:rsidRPr="000658EC"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48699F9B" w14:textId="77777777" w:rsidR="00966BF8" w:rsidRPr="000658EC"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171CE0AB" w14:textId="77777777" w:rsidR="00966BF8" w:rsidRPr="000658EC"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49E3AE0D" w14:textId="77777777" w:rsidR="00966BF8" w:rsidRPr="000658EC"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3E990FD3" w14:textId="77777777" w:rsidR="00966BF8" w:rsidRPr="000658EC"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1100E919" w14:textId="77777777" w:rsidR="00966BF8" w:rsidRPr="000658EC"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6AFB1695"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35B62AE4" w14:textId="77777777" w:rsidTr="009A50C5">
        <w:trPr>
          <w:trHeight w:val="290"/>
        </w:trPr>
        <w:tc>
          <w:tcPr>
            <w:tcW w:w="3342" w:type="dxa"/>
            <w:gridSpan w:val="3"/>
            <w:tcBorders>
              <w:top w:val="single" w:sz="4" w:space="0" w:color="auto"/>
              <w:left w:val="nil"/>
              <w:bottom w:val="nil"/>
              <w:right w:val="nil"/>
            </w:tcBorders>
            <w:shd w:val="clear" w:color="auto" w:fill="auto"/>
            <w:noWrap/>
            <w:vAlign w:val="bottom"/>
            <w:hideMark/>
          </w:tcPr>
          <w:p w14:paraId="7A7C3EA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266" w:type="dxa"/>
            <w:tcBorders>
              <w:top w:val="nil"/>
              <w:left w:val="nil"/>
              <w:bottom w:val="nil"/>
              <w:right w:val="nil"/>
            </w:tcBorders>
            <w:shd w:val="clear" w:color="auto" w:fill="auto"/>
            <w:noWrap/>
            <w:vAlign w:val="bottom"/>
            <w:hideMark/>
          </w:tcPr>
          <w:p w14:paraId="0B7C36A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37488D8A"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756AB2CF"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195A9A93"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43E8B81E"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51EC3203"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6D477222"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68F26268"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1515FE61" w14:textId="77777777" w:rsidTr="009A50C5">
        <w:trPr>
          <w:trHeight w:val="290"/>
        </w:trPr>
        <w:tc>
          <w:tcPr>
            <w:tcW w:w="960" w:type="dxa"/>
            <w:tcBorders>
              <w:top w:val="nil"/>
              <w:left w:val="nil"/>
              <w:bottom w:val="nil"/>
              <w:right w:val="nil"/>
            </w:tcBorders>
            <w:shd w:val="clear" w:color="auto" w:fill="auto"/>
            <w:noWrap/>
            <w:vAlign w:val="bottom"/>
            <w:hideMark/>
          </w:tcPr>
          <w:p w14:paraId="28983104"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719D252A"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34A7BDBC"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2226AA58"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4061ABAA"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7E036D59"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6486F24E"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280A87A8"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37031265"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0BE588C8"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7FBD1D32"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65FA6EE6" w14:textId="77777777" w:rsidTr="009A50C5">
        <w:trPr>
          <w:trHeight w:val="290"/>
        </w:trPr>
        <w:tc>
          <w:tcPr>
            <w:tcW w:w="960" w:type="dxa"/>
            <w:tcBorders>
              <w:top w:val="nil"/>
              <w:left w:val="nil"/>
              <w:bottom w:val="nil"/>
              <w:right w:val="nil"/>
            </w:tcBorders>
            <w:shd w:val="clear" w:color="auto" w:fill="auto"/>
            <w:noWrap/>
            <w:vAlign w:val="bottom"/>
            <w:hideMark/>
          </w:tcPr>
          <w:p w14:paraId="07CC826B"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4BB3F8AB"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5257A1FE"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06EE805E"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06BF49A1"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737850CB"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69C07B7F"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184EABCE"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1D21AA32"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F8B0806"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03BF8914"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5923C63E" w14:textId="77777777" w:rsidTr="009A50C5">
        <w:trPr>
          <w:trHeight w:val="290"/>
        </w:trPr>
        <w:tc>
          <w:tcPr>
            <w:tcW w:w="960" w:type="dxa"/>
            <w:tcBorders>
              <w:top w:val="nil"/>
              <w:left w:val="nil"/>
              <w:bottom w:val="nil"/>
              <w:right w:val="nil"/>
            </w:tcBorders>
            <w:shd w:val="clear" w:color="auto" w:fill="auto"/>
            <w:noWrap/>
            <w:vAlign w:val="bottom"/>
            <w:hideMark/>
          </w:tcPr>
          <w:p w14:paraId="537D54F4" w14:textId="77777777" w:rsidR="00966BF8" w:rsidRPr="00966BF8" w:rsidRDefault="00966BF8" w:rsidP="00966BF8">
            <w:pPr>
              <w:overflowPunct/>
              <w:autoSpaceDE/>
              <w:autoSpaceDN/>
              <w:adjustRightInd/>
              <w:spacing w:after="0"/>
              <w:textAlignment w:val="auto"/>
              <w:rPr>
                <w:lang w:val="en-US" w:eastAsia="en-US"/>
              </w:rPr>
            </w:pPr>
          </w:p>
        </w:tc>
        <w:tc>
          <w:tcPr>
            <w:tcW w:w="3715" w:type="dxa"/>
            <w:gridSpan w:val="4"/>
            <w:tcBorders>
              <w:top w:val="nil"/>
              <w:left w:val="nil"/>
              <w:bottom w:val="nil"/>
              <w:right w:val="nil"/>
            </w:tcBorders>
            <w:shd w:val="clear" w:color="000000" w:fill="FFC000"/>
            <w:noWrap/>
            <w:vAlign w:val="bottom"/>
            <w:hideMark/>
          </w:tcPr>
          <w:p w14:paraId="0A3107F5" w14:textId="1CFC50D8"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xml:space="preserve">FR1+FR2 </w:t>
            </w:r>
          </w:p>
        </w:tc>
        <w:tc>
          <w:tcPr>
            <w:tcW w:w="1182" w:type="dxa"/>
            <w:tcBorders>
              <w:top w:val="nil"/>
              <w:left w:val="nil"/>
              <w:bottom w:val="nil"/>
              <w:right w:val="nil"/>
            </w:tcBorders>
            <w:shd w:val="clear" w:color="auto" w:fill="auto"/>
            <w:noWrap/>
            <w:vAlign w:val="bottom"/>
            <w:hideMark/>
          </w:tcPr>
          <w:p w14:paraId="160B0A63" w14:textId="77777777"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p>
        </w:tc>
        <w:tc>
          <w:tcPr>
            <w:tcW w:w="1200" w:type="dxa"/>
            <w:tcBorders>
              <w:top w:val="nil"/>
              <w:left w:val="nil"/>
              <w:bottom w:val="nil"/>
              <w:right w:val="nil"/>
            </w:tcBorders>
            <w:shd w:val="clear" w:color="auto" w:fill="auto"/>
            <w:noWrap/>
            <w:vAlign w:val="bottom"/>
            <w:hideMark/>
          </w:tcPr>
          <w:p w14:paraId="409A3D46"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782D80F1"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04B88794"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3635ED24"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single" w:sz="4" w:space="0" w:color="auto"/>
              <w:right w:val="nil"/>
            </w:tcBorders>
            <w:shd w:val="clear" w:color="auto" w:fill="auto"/>
            <w:noWrap/>
            <w:vAlign w:val="bottom"/>
            <w:hideMark/>
          </w:tcPr>
          <w:p w14:paraId="4DD756A5"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4784EAEF"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C790B3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137B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4554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66" w:type="dxa"/>
            <w:tcBorders>
              <w:top w:val="nil"/>
              <w:left w:val="nil"/>
              <w:bottom w:val="nil"/>
              <w:right w:val="nil"/>
            </w:tcBorders>
            <w:shd w:val="clear" w:color="auto" w:fill="auto"/>
            <w:noWrap/>
            <w:vAlign w:val="bottom"/>
            <w:hideMark/>
          </w:tcPr>
          <w:p w14:paraId="30387C2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1FFCB9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16CF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F14A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22" w:type="dxa"/>
            <w:tcBorders>
              <w:top w:val="nil"/>
              <w:left w:val="nil"/>
              <w:bottom w:val="nil"/>
              <w:right w:val="nil"/>
            </w:tcBorders>
            <w:shd w:val="clear" w:color="auto" w:fill="auto"/>
            <w:noWrap/>
            <w:vAlign w:val="bottom"/>
            <w:hideMark/>
          </w:tcPr>
          <w:p w14:paraId="35384D5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FBFA6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29F5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840A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r>
      <w:tr w:rsidR="00966BF8" w:rsidRPr="00966BF8" w14:paraId="3161CBF6"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5A95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F4D2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E6D2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66" w:type="dxa"/>
            <w:tcBorders>
              <w:top w:val="nil"/>
              <w:left w:val="nil"/>
              <w:bottom w:val="nil"/>
              <w:right w:val="nil"/>
            </w:tcBorders>
            <w:shd w:val="clear" w:color="auto" w:fill="auto"/>
            <w:noWrap/>
            <w:vAlign w:val="bottom"/>
            <w:hideMark/>
          </w:tcPr>
          <w:p w14:paraId="121EA20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39A74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2268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BFE0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222" w:type="dxa"/>
            <w:tcBorders>
              <w:top w:val="nil"/>
              <w:left w:val="nil"/>
              <w:bottom w:val="nil"/>
              <w:right w:val="nil"/>
            </w:tcBorders>
            <w:shd w:val="clear" w:color="auto" w:fill="auto"/>
            <w:noWrap/>
            <w:vAlign w:val="bottom"/>
            <w:hideMark/>
          </w:tcPr>
          <w:p w14:paraId="3BEE14B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E4C3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F6EC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92E4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r>
      <w:tr w:rsidR="00966BF8" w:rsidRPr="00966BF8" w14:paraId="43FCB22A"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DA789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19CC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8B9F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66" w:type="dxa"/>
            <w:tcBorders>
              <w:top w:val="nil"/>
              <w:left w:val="nil"/>
              <w:bottom w:val="nil"/>
              <w:right w:val="nil"/>
            </w:tcBorders>
            <w:shd w:val="clear" w:color="auto" w:fill="auto"/>
            <w:noWrap/>
            <w:vAlign w:val="bottom"/>
            <w:hideMark/>
          </w:tcPr>
          <w:p w14:paraId="2503F92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90EC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8AD1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4A85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22" w:type="dxa"/>
            <w:tcBorders>
              <w:top w:val="nil"/>
              <w:left w:val="nil"/>
              <w:bottom w:val="nil"/>
              <w:right w:val="nil"/>
            </w:tcBorders>
            <w:shd w:val="clear" w:color="auto" w:fill="auto"/>
            <w:noWrap/>
            <w:vAlign w:val="bottom"/>
            <w:hideMark/>
          </w:tcPr>
          <w:p w14:paraId="0ACBD84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358D4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A13C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535C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r>
      <w:tr w:rsidR="00966BF8" w:rsidRPr="00966BF8" w14:paraId="3A111702" w14:textId="77777777" w:rsidTr="009A50C5">
        <w:trPr>
          <w:trHeight w:val="290"/>
        </w:trPr>
        <w:tc>
          <w:tcPr>
            <w:tcW w:w="3342" w:type="dxa"/>
            <w:gridSpan w:val="3"/>
            <w:tcBorders>
              <w:top w:val="single" w:sz="4" w:space="0" w:color="auto"/>
              <w:left w:val="nil"/>
              <w:bottom w:val="nil"/>
              <w:right w:val="nil"/>
            </w:tcBorders>
            <w:shd w:val="clear" w:color="auto" w:fill="auto"/>
            <w:noWrap/>
            <w:vAlign w:val="bottom"/>
            <w:hideMark/>
          </w:tcPr>
          <w:p w14:paraId="504BC8C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266" w:type="dxa"/>
            <w:tcBorders>
              <w:top w:val="nil"/>
              <w:left w:val="nil"/>
              <w:bottom w:val="nil"/>
              <w:right w:val="nil"/>
            </w:tcBorders>
            <w:shd w:val="clear" w:color="auto" w:fill="auto"/>
            <w:noWrap/>
            <w:vAlign w:val="bottom"/>
            <w:hideMark/>
          </w:tcPr>
          <w:p w14:paraId="06634E9F"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3449" w:type="dxa"/>
            <w:gridSpan w:val="3"/>
            <w:tcBorders>
              <w:top w:val="single" w:sz="4" w:space="0" w:color="auto"/>
              <w:left w:val="nil"/>
              <w:bottom w:val="nil"/>
              <w:right w:val="nil"/>
            </w:tcBorders>
            <w:shd w:val="clear" w:color="auto" w:fill="auto"/>
            <w:noWrap/>
            <w:vAlign w:val="bottom"/>
            <w:hideMark/>
          </w:tcPr>
          <w:p w14:paraId="2ACBDDB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2D13EE">
              <w:rPr>
                <w:rFonts w:ascii="Calibri" w:hAnsi="Calibri"/>
                <w:color w:val="FF0000"/>
                <w:sz w:val="22"/>
                <w:szCs w:val="22"/>
                <w:lang w:val="en-US" w:eastAsia="en-US"/>
              </w:rPr>
              <w:t>new signaling</w:t>
            </w:r>
          </w:p>
        </w:tc>
        <w:tc>
          <w:tcPr>
            <w:tcW w:w="222" w:type="dxa"/>
            <w:tcBorders>
              <w:top w:val="nil"/>
              <w:left w:val="nil"/>
              <w:bottom w:val="nil"/>
              <w:right w:val="nil"/>
            </w:tcBorders>
            <w:shd w:val="clear" w:color="auto" w:fill="auto"/>
            <w:noWrap/>
            <w:vAlign w:val="bottom"/>
            <w:hideMark/>
          </w:tcPr>
          <w:p w14:paraId="6A047E0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2843" w:type="dxa"/>
            <w:gridSpan w:val="3"/>
            <w:tcBorders>
              <w:top w:val="single" w:sz="4" w:space="0" w:color="auto"/>
              <w:left w:val="nil"/>
              <w:bottom w:val="nil"/>
              <w:right w:val="nil"/>
            </w:tcBorders>
            <w:shd w:val="clear" w:color="auto" w:fill="auto"/>
            <w:noWrap/>
            <w:vAlign w:val="bottom"/>
            <w:hideMark/>
          </w:tcPr>
          <w:p w14:paraId="4964C61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r>
      <w:tr w:rsidR="00966BF8" w:rsidRPr="00966BF8" w14:paraId="018FE060" w14:textId="77777777" w:rsidTr="009A50C5">
        <w:trPr>
          <w:trHeight w:val="290"/>
        </w:trPr>
        <w:tc>
          <w:tcPr>
            <w:tcW w:w="960" w:type="dxa"/>
            <w:tcBorders>
              <w:top w:val="nil"/>
              <w:left w:val="nil"/>
              <w:bottom w:val="single" w:sz="4" w:space="0" w:color="auto"/>
              <w:right w:val="nil"/>
            </w:tcBorders>
            <w:shd w:val="clear" w:color="auto" w:fill="auto"/>
            <w:noWrap/>
            <w:vAlign w:val="bottom"/>
            <w:hideMark/>
          </w:tcPr>
          <w:p w14:paraId="3CAC84B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182" w:type="dxa"/>
            <w:tcBorders>
              <w:top w:val="nil"/>
              <w:left w:val="nil"/>
              <w:bottom w:val="single" w:sz="4" w:space="0" w:color="auto"/>
              <w:right w:val="nil"/>
            </w:tcBorders>
            <w:shd w:val="clear" w:color="auto" w:fill="auto"/>
            <w:noWrap/>
            <w:vAlign w:val="bottom"/>
            <w:hideMark/>
          </w:tcPr>
          <w:p w14:paraId="416C23EB"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6CAAB420"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6BCD33F2"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3A4EC2BA"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7A911E20"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2C3DB98C"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5703F684"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4E150ACE"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184C6D69"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single" w:sz="4" w:space="0" w:color="auto"/>
              <w:right w:val="nil"/>
            </w:tcBorders>
            <w:shd w:val="clear" w:color="auto" w:fill="auto"/>
            <w:noWrap/>
            <w:vAlign w:val="bottom"/>
            <w:hideMark/>
          </w:tcPr>
          <w:p w14:paraId="470E1030"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62B204C8"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79F7BA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8433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6554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66" w:type="dxa"/>
            <w:tcBorders>
              <w:top w:val="nil"/>
              <w:left w:val="nil"/>
              <w:bottom w:val="nil"/>
              <w:right w:val="nil"/>
            </w:tcBorders>
            <w:shd w:val="clear" w:color="auto" w:fill="auto"/>
            <w:noWrap/>
            <w:vAlign w:val="bottom"/>
            <w:hideMark/>
          </w:tcPr>
          <w:p w14:paraId="40D255E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0365D9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B143C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1B53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22" w:type="dxa"/>
            <w:tcBorders>
              <w:top w:val="nil"/>
              <w:left w:val="nil"/>
              <w:bottom w:val="nil"/>
              <w:right w:val="nil"/>
            </w:tcBorders>
            <w:shd w:val="clear" w:color="auto" w:fill="auto"/>
            <w:noWrap/>
            <w:vAlign w:val="bottom"/>
            <w:hideMark/>
          </w:tcPr>
          <w:p w14:paraId="4A11878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88EE4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A086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09BB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r>
      <w:tr w:rsidR="00966BF8" w:rsidRPr="00966BF8" w14:paraId="4B1DD9F4"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E55E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E36D2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FDF1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266" w:type="dxa"/>
            <w:tcBorders>
              <w:top w:val="nil"/>
              <w:left w:val="nil"/>
              <w:bottom w:val="nil"/>
              <w:right w:val="nil"/>
            </w:tcBorders>
            <w:shd w:val="clear" w:color="auto" w:fill="auto"/>
            <w:noWrap/>
            <w:vAlign w:val="bottom"/>
            <w:hideMark/>
          </w:tcPr>
          <w:p w14:paraId="1F7D5DD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6436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4534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CBA7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222" w:type="dxa"/>
            <w:tcBorders>
              <w:top w:val="nil"/>
              <w:left w:val="nil"/>
              <w:bottom w:val="nil"/>
              <w:right w:val="nil"/>
            </w:tcBorders>
            <w:shd w:val="clear" w:color="auto" w:fill="auto"/>
            <w:noWrap/>
            <w:vAlign w:val="bottom"/>
            <w:hideMark/>
          </w:tcPr>
          <w:p w14:paraId="71DA4CF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82CA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5B2B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5411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r>
      <w:tr w:rsidR="00966BF8" w:rsidRPr="00966BF8" w14:paraId="7CCE886B"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F48FF"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E032E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EBB9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66" w:type="dxa"/>
            <w:tcBorders>
              <w:top w:val="nil"/>
              <w:left w:val="nil"/>
              <w:bottom w:val="nil"/>
              <w:right w:val="nil"/>
            </w:tcBorders>
            <w:shd w:val="clear" w:color="auto" w:fill="auto"/>
            <w:noWrap/>
            <w:vAlign w:val="bottom"/>
            <w:hideMark/>
          </w:tcPr>
          <w:p w14:paraId="193E5AC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C76F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D3EFF"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C67EE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222" w:type="dxa"/>
            <w:tcBorders>
              <w:top w:val="nil"/>
              <w:left w:val="nil"/>
              <w:bottom w:val="nil"/>
              <w:right w:val="nil"/>
            </w:tcBorders>
            <w:shd w:val="clear" w:color="auto" w:fill="auto"/>
            <w:noWrap/>
            <w:vAlign w:val="bottom"/>
            <w:hideMark/>
          </w:tcPr>
          <w:p w14:paraId="5FFE20B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A791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4CC1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73D1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r>
      <w:tr w:rsidR="00966BF8" w:rsidRPr="00966BF8" w14:paraId="6B65E0C8" w14:textId="77777777" w:rsidTr="009A50C5">
        <w:trPr>
          <w:trHeight w:val="290"/>
        </w:trPr>
        <w:tc>
          <w:tcPr>
            <w:tcW w:w="3342" w:type="dxa"/>
            <w:gridSpan w:val="3"/>
            <w:tcBorders>
              <w:top w:val="single" w:sz="4" w:space="0" w:color="auto"/>
              <w:left w:val="nil"/>
              <w:bottom w:val="nil"/>
              <w:right w:val="nil"/>
            </w:tcBorders>
            <w:shd w:val="clear" w:color="auto" w:fill="auto"/>
            <w:noWrap/>
            <w:vAlign w:val="bottom"/>
            <w:hideMark/>
          </w:tcPr>
          <w:p w14:paraId="1A54698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fr1+fdd</w:t>
            </w:r>
          </w:p>
        </w:tc>
        <w:tc>
          <w:tcPr>
            <w:tcW w:w="266" w:type="dxa"/>
            <w:tcBorders>
              <w:top w:val="nil"/>
              <w:left w:val="nil"/>
              <w:bottom w:val="nil"/>
              <w:right w:val="nil"/>
            </w:tcBorders>
            <w:shd w:val="clear" w:color="auto" w:fill="auto"/>
            <w:noWrap/>
            <w:vAlign w:val="bottom"/>
            <w:hideMark/>
          </w:tcPr>
          <w:p w14:paraId="336064C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3449" w:type="dxa"/>
            <w:gridSpan w:val="3"/>
            <w:tcBorders>
              <w:top w:val="single" w:sz="4" w:space="0" w:color="auto"/>
              <w:left w:val="nil"/>
              <w:bottom w:val="nil"/>
              <w:right w:val="nil"/>
            </w:tcBorders>
            <w:shd w:val="clear" w:color="auto" w:fill="auto"/>
            <w:noWrap/>
            <w:vAlign w:val="bottom"/>
            <w:hideMark/>
          </w:tcPr>
          <w:p w14:paraId="1407549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fr2+tdd</w:t>
            </w:r>
          </w:p>
        </w:tc>
        <w:tc>
          <w:tcPr>
            <w:tcW w:w="222" w:type="dxa"/>
            <w:tcBorders>
              <w:top w:val="nil"/>
              <w:left w:val="nil"/>
              <w:bottom w:val="nil"/>
              <w:right w:val="nil"/>
            </w:tcBorders>
            <w:shd w:val="clear" w:color="auto" w:fill="auto"/>
            <w:noWrap/>
            <w:vAlign w:val="bottom"/>
            <w:hideMark/>
          </w:tcPr>
          <w:p w14:paraId="7844784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2843" w:type="dxa"/>
            <w:gridSpan w:val="3"/>
            <w:tcBorders>
              <w:top w:val="single" w:sz="4" w:space="0" w:color="auto"/>
              <w:left w:val="nil"/>
              <w:bottom w:val="nil"/>
              <w:right w:val="nil"/>
            </w:tcBorders>
            <w:shd w:val="clear" w:color="auto" w:fill="auto"/>
            <w:noWrap/>
            <w:vAlign w:val="bottom"/>
            <w:hideMark/>
          </w:tcPr>
          <w:p w14:paraId="75C6EC5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fr2+fdd</w:t>
            </w:r>
          </w:p>
        </w:tc>
      </w:tr>
      <w:tr w:rsidR="00966BF8" w:rsidRPr="00966BF8" w14:paraId="3E024AB3" w14:textId="77777777" w:rsidTr="009A50C5">
        <w:trPr>
          <w:trHeight w:val="290"/>
        </w:trPr>
        <w:tc>
          <w:tcPr>
            <w:tcW w:w="960" w:type="dxa"/>
            <w:tcBorders>
              <w:top w:val="nil"/>
              <w:left w:val="nil"/>
              <w:bottom w:val="single" w:sz="4" w:space="0" w:color="auto"/>
              <w:right w:val="nil"/>
            </w:tcBorders>
            <w:shd w:val="clear" w:color="auto" w:fill="auto"/>
            <w:noWrap/>
            <w:vAlign w:val="bottom"/>
            <w:hideMark/>
          </w:tcPr>
          <w:p w14:paraId="3E6D396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182" w:type="dxa"/>
            <w:tcBorders>
              <w:top w:val="nil"/>
              <w:left w:val="nil"/>
              <w:bottom w:val="single" w:sz="4" w:space="0" w:color="auto"/>
              <w:right w:val="nil"/>
            </w:tcBorders>
            <w:shd w:val="clear" w:color="auto" w:fill="auto"/>
            <w:noWrap/>
            <w:vAlign w:val="bottom"/>
            <w:hideMark/>
          </w:tcPr>
          <w:p w14:paraId="7F3F77FB"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40EAE367"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0E22ACC7"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634B1745"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52C8AF1F"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77F3182B"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43F316A4"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5FB87681"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42A72667"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single" w:sz="4" w:space="0" w:color="auto"/>
              <w:right w:val="nil"/>
            </w:tcBorders>
            <w:shd w:val="clear" w:color="auto" w:fill="auto"/>
            <w:noWrap/>
            <w:vAlign w:val="bottom"/>
            <w:hideMark/>
          </w:tcPr>
          <w:p w14:paraId="21791AB5"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0CB074C9"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8F890A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2A93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B28CB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66" w:type="dxa"/>
            <w:tcBorders>
              <w:top w:val="nil"/>
              <w:left w:val="nil"/>
              <w:bottom w:val="nil"/>
              <w:right w:val="nil"/>
            </w:tcBorders>
            <w:shd w:val="clear" w:color="auto" w:fill="auto"/>
            <w:noWrap/>
            <w:vAlign w:val="bottom"/>
            <w:hideMark/>
          </w:tcPr>
          <w:p w14:paraId="5ACCBA9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20287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C909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35EA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22" w:type="dxa"/>
            <w:tcBorders>
              <w:top w:val="nil"/>
              <w:left w:val="nil"/>
              <w:bottom w:val="nil"/>
              <w:right w:val="nil"/>
            </w:tcBorders>
            <w:shd w:val="clear" w:color="auto" w:fill="auto"/>
            <w:noWrap/>
            <w:vAlign w:val="bottom"/>
            <w:hideMark/>
          </w:tcPr>
          <w:p w14:paraId="1852DAD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DA1A64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57CAF"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3D45E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r>
      <w:tr w:rsidR="00966BF8" w:rsidRPr="00966BF8" w14:paraId="36D6C248"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CF4C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71AC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B561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266" w:type="dxa"/>
            <w:tcBorders>
              <w:top w:val="nil"/>
              <w:left w:val="nil"/>
              <w:bottom w:val="nil"/>
              <w:right w:val="nil"/>
            </w:tcBorders>
            <w:shd w:val="clear" w:color="auto" w:fill="auto"/>
            <w:noWrap/>
            <w:vAlign w:val="bottom"/>
            <w:hideMark/>
          </w:tcPr>
          <w:p w14:paraId="54030F6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34BE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3369B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C071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222" w:type="dxa"/>
            <w:tcBorders>
              <w:top w:val="nil"/>
              <w:left w:val="nil"/>
              <w:bottom w:val="nil"/>
              <w:right w:val="nil"/>
            </w:tcBorders>
            <w:shd w:val="clear" w:color="auto" w:fill="auto"/>
            <w:noWrap/>
            <w:vAlign w:val="bottom"/>
            <w:hideMark/>
          </w:tcPr>
          <w:p w14:paraId="54590D9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4CF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73B9C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9F2D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r>
      <w:tr w:rsidR="00966BF8" w:rsidRPr="00966BF8" w14:paraId="3DA91437"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80E6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DAC3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453D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266" w:type="dxa"/>
            <w:tcBorders>
              <w:top w:val="nil"/>
              <w:left w:val="nil"/>
              <w:bottom w:val="nil"/>
              <w:right w:val="nil"/>
            </w:tcBorders>
            <w:shd w:val="clear" w:color="auto" w:fill="auto"/>
            <w:noWrap/>
            <w:vAlign w:val="bottom"/>
            <w:hideMark/>
          </w:tcPr>
          <w:p w14:paraId="3450DF6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7682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2A18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C060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222" w:type="dxa"/>
            <w:tcBorders>
              <w:top w:val="nil"/>
              <w:left w:val="nil"/>
              <w:bottom w:val="nil"/>
              <w:right w:val="nil"/>
            </w:tcBorders>
            <w:shd w:val="clear" w:color="auto" w:fill="auto"/>
            <w:noWrap/>
            <w:vAlign w:val="bottom"/>
            <w:hideMark/>
          </w:tcPr>
          <w:p w14:paraId="5AFFD45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13D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33F4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0542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r>
      <w:tr w:rsidR="00966BF8" w:rsidRPr="00966BF8" w14:paraId="7EB668C7" w14:textId="77777777" w:rsidTr="009A50C5">
        <w:trPr>
          <w:trHeight w:val="290"/>
        </w:trPr>
        <w:tc>
          <w:tcPr>
            <w:tcW w:w="3342" w:type="dxa"/>
            <w:gridSpan w:val="3"/>
            <w:tcBorders>
              <w:top w:val="single" w:sz="4" w:space="0" w:color="auto"/>
              <w:left w:val="nil"/>
              <w:bottom w:val="nil"/>
              <w:right w:val="nil"/>
            </w:tcBorders>
            <w:shd w:val="clear" w:color="auto" w:fill="auto"/>
            <w:noWrap/>
            <w:vAlign w:val="bottom"/>
            <w:hideMark/>
          </w:tcPr>
          <w:p w14:paraId="1A7956B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common</w:t>
            </w:r>
          </w:p>
        </w:tc>
        <w:tc>
          <w:tcPr>
            <w:tcW w:w="266" w:type="dxa"/>
            <w:tcBorders>
              <w:top w:val="nil"/>
              <w:left w:val="nil"/>
              <w:bottom w:val="nil"/>
              <w:right w:val="nil"/>
            </w:tcBorders>
            <w:shd w:val="clear" w:color="auto" w:fill="auto"/>
            <w:noWrap/>
            <w:vAlign w:val="bottom"/>
            <w:hideMark/>
          </w:tcPr>
          <w:p w14:paraId="3C00E1C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3449" w:type="dxa"/>
            <w:gridSpan w:val="3"/>
            <w:tcBorders>
              <w:top w:val="single" w:sz="4" w:space="0" w:color="auto"/>
              <w:left w:val="nil"/>
              <w:bottom w:val="nil"/>
              <w:right w:val="nil"/>
            </w:tcBorders>
            <w:shd w:val="clear" w:color="auto" w:fill="auto"/>
            <w:noWrap/>
            <w:vAlign w:val="bottom"/>
            <w:hideMark/>
          </w:tcPr>
          <w:p w14:paraId="08E18E3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common</w:t>
            </w:r>
          </w:p>
        </w:tc>
        <w:tc>
          <w:tcPr>
            <w:tcW w:w="222" w:type="dxa"/>
            <w:tcBorders>
              <w:top w:val="nil"/>
              <w:left w:val="nil"/>
              <w:bottom w:val="nil"/>
              <w:right w:val="nil"/>
            </w:tcBorders>
            <w:shd w:val="clear" w:color="auto" w:fill="auto"/>
            <w:noWrap/>
            <w:vAlign w:val="bottom"/>
            <w:hideMark/>
          </w:tcPr>
          <w:p w14:paraId="5018C8E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2843" w:type="dxa"/>
            <w:gridSpan w:val="3"/>
            <w:tcBorders>
              <w:top w:val="single" w:sz="4" w:space="0" w:color="auto"/>
              <w:left w:val="nil"/>
              <w:bottom w:val="nil"/>
              <w:right w:val="nil"/>
            </w:tcBorders>
            <w:shd w:val="clear" w:color="auto" w:fill="auto"/>
            <w:noWrap/>
            <w:vAlign w:val="bottom"/>
            <w:hideMark/>
          </w:tcPr>
          <w:p w14:paraId="61E08E0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fr2+tdd</w:t>
            </w:r>
          </w:p>
        </w:tc>
      </w:tr>
      <w:tr w:rsidR="00966BF8" w:rsidRPr="00966BF8" w14:paraId="55B45172" w14:textId="77777777" w:rsidTr="009A50C5">
        <w:trPr>
          <w:trHeight w:val="290"/>
        </w:trPr>
        <w:tc>
          <w:tcPr>
            <w:tcW w:w="960" w:type="dxa"/>
            <w:tcBorders>
              <w:top w:val="nil"/>
              <w:left w:val="nil"/>
              <w:bottom w:val="single" w:sz="4" w:space="0" w:color="auto"/>
              <w:right w:val="nil"/>
            </w:tcBorders>
            <w:shd w:val="clear" w:color="auto" w:fill="auto"/>
            <w:noWrap/>
            <w:vAlign w:val="bottom"/>
            <w:hideMark/>
          </w:tcPr>
          <w:p w14:paraId="36DE954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182" w:type="dxa"/>
            <w:tcBorders>
              <w:top w:val="nil"/>
              <w:left w:val="nil"/>
              <w:bottom w:val="single" w:sz="4" w:space="0" w:color="auto"/>
              <w:right w:val="nil"/>
            </w:tcBorders>
            <w:shd w:val="clear" w:color="auto" w:fill="auto"/>
            <w:noWrap/>
            <w:vAlign w:val="bottom"/>
            <w:hideMark/>
          </w:tcPr>
          <w:p w14:paraId="141094F0"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5B2E891D"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234EF3C8"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26EAF5C2"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1EE2CC80"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7DCC06BD"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172B825D"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7B34ED71"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38860914"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09171604"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5491907F"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1A572E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5143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5E3E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66" w:type="dxa"/>
            <w:tcBorders>
              <w:top w:val="nil"/>
              <w:left w:val="nil"/>
              <w:bottom w:val="nil"/>
              <w:right w:val="nil"/>
            </w:tcBorders>
            <w:shd w:val="clear" w:color="auto" w:fill="auto"/>
            <w:noWrap/>
            <w:vAlign w:val="bottom"/>
            <w:hideMark/>
          </w:tcPr>
          <w:p w14:paraId="0814799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1488A46B"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59185032"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14C97844"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101783FA"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712EB4EE"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7E0079F"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58912DA9"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2D3037F8"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614BC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3E90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EA6B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266" w:type="dxa"/>
            <w:tcBorders>
              <w:top w:val="nil"/>
              <w:left w:val="nil"/>
              <w:bottom w:val="nil"/>
              <w:right w:val="nil"/>
            </w:tcBorders>
            <w:shd w:val="clear" w:color="auto" w:fill="auto"/>
            <w:noWrap/>
            <w:vAlign w:val="bottom"/>
            <w:hideMark/>
          </w:tcPr>
          <w:p w14:paraId="49BE0AF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1AB80385"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06BD1F8"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6362E9F6"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64B67E85"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4820B3B2"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99A856A"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27FCED81"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5E6EF73A"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F13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5E02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E5778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66" w:type="dxa"/>
            <w:tcBorders>
              <w:top w:val="nil"/>
              <w:left w:val="nil"/>
              <w:bottom w:val="nil"/>
              <w:right w:val="nil"/>
            </w:tcBorders>
            <w:shd w:val="clear" w:color="auto" w:fill="auto"/>
            <w:noWrap/>
            <w:vAlign w:val="bottom"/>
            <w:hideMark/>
          </w:tcPr>
          <w:p w14:paraId="3227992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342BBB4C"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0CBD20B0"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4E9BBDC1"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47CB6955"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6194C203"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2E3C8A8"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17958729"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52987C74" w14:textId="77777777" w:rsidTr="009A50C5">
        <w:trPr>
          <w:trHeight w:val="290"/>
        </w:trPr>
        <w:tc>
          <w:tcPr>
            <w:tcW w:w="3342" w:type="dxa"/>
            <w:gridSpan w:val="3"/>
            <w:tcBorders>
              <w:top w:val="single" w:sz="4" w:space="0" w:color="auto"/>
              <w:left w:val="nil"/>
              <w:bottom w:val="nil"/>
              <w:right w:val="nil"/>
            </w:tcBorders>
            <w:shd w:val="clear" w:color="auto" w:fill="auto"/>
            <w:noWrap/>
            <w:vAlign w:val="bottom"/>
            <w:hideMark/>
          </w:tcPr>
          <w:p w14:paraId="620F42E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fr1+fdd</w:t>
            </w:r>
          </w:p>
        </w:tc>
        <w:tc>
          <w:tcPr>
            <w:tcW w:w="266" w:type="dxa"/>
            <w:tcBorders>
              <w:top w:val="nil"/>
              <w:left w:val="nil"/>
              <w:bottom w:val="nil"/>
              <w:right w:val="nil"/>
            </w:tcBorders>
            <w:shd w:val="clear" w:color="auto" w:fill="auto"/>
            <w:noWrap/>
            <w:vAlign w:val="bottom"/>
            <w:hideMark/>
          </w:tcPr>
          <w:p w14:paraId="7E86D27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1545EA31"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3636191E"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546E5A08"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2880BF59"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6E397605"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2D71A2F7"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7B85AF06"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76572111" w14:textId="77777777" w:rsidTr="009A50C5">
        <w:trPr>
          <w:trHeight w:val="290"/>
        </w:trPr>
        <w:tc>
          <w:tcPr>
            <w:tcW w:w="960" w:type="dxa"/>
            <w:tcBorders>
              <w:top w:val="nil"/>
              <w:left w:val="nil"/>
              <w:bottom w:val="nil"/>
              <w:right w:val="nil"/>
            </w:tcBorders>
            <w:shd w:val="clear" w:color="auto" w:fill="auto"/>
            <w:noWrap/>
            <w:vAlign w:val="bottom"/>
            <w:hideMark/>
          </w:tcPr>
          <w:p w14:paraId="3EEB50F9"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648E2A56"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3CFB02D4"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04A853D7"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1E8FB661" w14:textId="77777777" w:rsidR="00966BF8" w:rsidRDefault="00966BF8" w:rsidP="00966BF8">
            <w:pPr>
              <w:overflowPunct/>
              <w:autoSpaceDE/>
              <w:autoSpaceDN/>
              <w:adjustRightInd/>
              <w:spacing w:after="0"/>
              <w:textAlignment w:val="auto"/>
              <w:rPr>
                <w:lang w:val="en-US" w:eastAsia="en-US"/>
              </w:rPr>
            </w:pPr>
          </w:p>
          <w:p w14:paraId="6536A177" w14:textId="77777777" w:rsidR="00CD4A61" w:rsidRDefault="00CD4A61" w:rsidP="00966BF8">
            <w:pPr>
              <w:overflowPunct/>
              <w:autoSpaceDE/>
              <w:autoSpaceDN/>
              <w:adjustRightInd/>
              <w:spacing w:after="0"/>
              <w:textAlignment w:val="auto"/>
              <w:rPr>
                <w:lang w:val="en-US" w:eastAsia="en-US"/>
              </w:rPr>
            </w:pPr>
          </w:p>
          <w:p w14:paraId="7024125F" w14:textId="77777777" w:rsidR="00CD4A61" w:rsidRDefault="00CD4A61" w:rsidP="00966BF8">
            <w:pPr>
              <w:overflowPunct/>
              <w:autoSpaceDE/>
              <w:autoSpaceDN/>
              <w:adjustRightInd/>
              <w:spacing w:after="0"/>
              <w:textAlignment w:val="auto"/>
              <w:rPr>
                <w:lang w:val="en-US" w:eastAsia="en-US"/>
              </w:rPr>
            </w:pPr>
          </w:p>
          <w:p w14:paraId="17AB8D99" w14:textId="77777777" w:rsidR="00CD4A61" w:rsidRDefault="00CD4A61" w:rsidP="00966BF8">
            <w:pPr>
              <w:overflowPunct/>
              <w:autoSpaceDE/>
              <w:autoSpaceDN/>
              <w:adjustRightInd/>
              <w:spacing w:after="0"/>
              <w:textAlignment w:val="auto"/>
              <w:rPr>
                <w:lang w:val="en-US" w:eastAsia="en-US"/>
              </w:rPr>
            </w:pPr>
          </w:p>
          <w:p w14:paraId="3007AAC1" w14:textId="77777777" w:rsidR="00CD4A61" w:rsidRDefault="00CD4A61" w:rsidP="00966BF8">
            <w:pPr>
              <w:overflowPunct/>
              <w:autoSpaceDE/>
              <w:autoSpaceDN/>
              <w:adjustRightInd/>
              <w:spacing w:after="0"/>
              <w:textAlignment w:val="auto"/>
              <w:rPr>
                <w:lang w:val="en-US" w:eastAsia="en-US"/>
              </w:rPr>
            </w:pPr>
          </w:p>
          <w:p w14:paraId="5D42B9EE" w14:textId="77777777" w:rsidR="00CD4A61" w:rsidRDefault="00CD4A61" w:rsidP="00966BF8">
            <w:pPr>
              <w:overflowPunct/>
              <w:autoSpaceDE/>
              <w:autoSpaceDN/>
              <w:adjustRightInd/>
              <w:spacing w:after="0"/>
              <w:textAlignment w:val="auto"/>
              <w:rPr>
                <w:lang w:val="en-US" w:eastAsia="en-US"/>
              </w:rPr>
            </w:pPr>
          </w:p>
          <w:p w14:paraId="32906D6A" w14:textId="77777777" w:rsidR="00CD4A61" w:rsidRDefault="00CD4A61" w:rsidP="00966BF8">
            <w:pPr>
              <w:overflowPunct/>
              <w:autoSpaceDE/>
              <w:autoSpaceDN/>
              <w:adjustRightInd/>
              <w:spacing w:after="0"/>
              <w:textAlignment w:val="auto"/>
              <w:rPr>
                <w:lang w:val="en-US" w:eastAsia="en-US"/>
              </w:rPr>
            </w:pPr>
          </w:p>
          <w:p w14:paraId="5B4ED72C" w14:textId="77777777" w:rsidR="00CD4A61" w:rsidRDefault="00CD4A61" w:rsidP="00966BF8">
            <w:pPr>
              <w:overflowPunct/>
              <w:autoSpaceDE/>
              <w:autoSpaceDN/>
              <w:adjustRightInd/>
              <w:spacing w:after="0"/>
              <w:textAlignment w:val="auto"/>
              <w:rPr>
                <w:lang w:val="en-US" w:eastAsia="en-US"/>
              </w:rPr>
            </w:pPr>
          </w:p>
          <w:p w14:paraId="249595F4" w14:textId="77777777" w:rsidR="00CD4A61" w:rsidRDefault="00CD4A61" w:rsidP="00966BF8">
            <w:pPr>
              <w:overflowPunct/>
              <w:autoSpaceDE/>
              <w:autoSpaceDN/>
              <w:adjustRightInd/>
              <w:spacing w:after="0"/>
              <w:textAlignment w:val="auto"/>
              <w:rPr>
                <w:lang w:val="en-US" w:eastAsia="en-US"/>
              </w:rPr>
            </w:pPr>
          </w:p>
          <w:p w14:paraId="48A503E5" w14:textId="7AA199C8" w:rsidR="00CD4A61" w:rsidRPr="00966BF8" w:rsidRDefault="00CD4A61"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7D934925"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nil"/>
              <w:right w:val="nil"/>
            </w:tcBorders>
            <w:shd w:val="clear" w:color="auto" w:fill="auto"/>
            <w:noWrap/>
            <w:vAlign w:val="bottom"/>
            <w:hideMark/>
          </w:tcPr>
          <w:p w14:paraId="166A124C"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7E4C98D7"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5B9068E3"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4E14C52C"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0DDD1ABB"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1BC09F27" w14:textId="77777777" w:rsidTr="009A50C5">
        <w:trPr>
          <w:trHeight w:val="290"/>
        </w:trPr>
        <w:tc>
          <w:tcPr>
            <w:tcW w:w="960" w:type="dxa"/>
            <w:tcBorders>
              <w:top w:val="nil"/>
              <w:left w:val="nil"/>
              <w:bottom w:val="nil"/>
              <w:right w:val="nil"/>
            </w:tcBorders>
            <w:shd w:val="clear" w:color="auto" w:fill="auto"/>
            <w:noWrap/>
            <w:vAlign w:val="bottom"/>
            <w:hideMark/>
          </w:tcPr>
          <w:p w14:paraId="079C7EAB" w14:textId="77777777" w:rsidR="00966BF8" w:rsidRPr="00966BF8" w:rsidRDefault="00966BF8" w:rsidP="00966BF8">
            <w:pPr>
              <w:overflowPunct/>
              <w:autoSpaceDE/>
              <w:autoSpaceDN/>
              <w:adjustRightInd/>
              <w:spacing w:after="0"/>
              <w:textAlignment w:val="auto"/>
              <w:rPr>
                <w:lang w:val="en-US" w:eastAsia="en-US"/>
              </w:rPr>
            </w:pPr>
          </w:p>
        </w:tc>
        <w:tc>
          <w:tcPr>
            <w:tcW w:w="2382" w:type="dxa"/>
            <w:gridSpan w:val="2"/>
            <w:tcBorders>
              <w:top w:val="nil"/>
              <w:left w:val="nil"/>
              <w:bottom w:val="nil"/>
              <w:right w:val="nil"/>
            </w:tcBorders>
            <w:shd w:val="clear" w:color="000000" w:fill="FFC000"/>
            <w:noWrap/>
            <w:vAlign w:val="bottom"/>
            <w:hideMark/>
          </w:tcPr>
          <w:p w14:paraId="19B41268" w14:textId="77777777"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Irrelevant cases</w:t>
            </w:r>
          </w:p>
        </w:tc>
        <w:tc>
          <w:tcPr>
            <w:tcW w:w="266" w:type="dxa"/>
            <w:tcBorders>
              <w:top w:val="nil"/>
              <w:left w:val="nil"/>
              <w:bottom w:val="nil"/>
              <w:right w:val="nil"/>
            </w:tcBorders>
            <w:shd w:val="clear" w:color="000000" w:fill="FFC000"/>
            <w:noWrap/>
            <w:vAlign w:val="bottom"/>
            <w:hideMark/>
          </w:tcPr>
          <w:p w14:paraId="2C32E0AC" w14:textId="77777777"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067" w:type="dxa"/>
            <w:tcBorders>
              <w:top w:val="nil"/>
              <w:left w:val="nil"/>
              <w:bottom w:val="nil"/>
              <w:right w:val="nil"/>
            </w:tcBorders>
            <w:shd w:val="clear" w:color="000000" w:fill="FFC000"/>
            <w:noWrap/>
            <w:vAlign w:val="bottom"/>
            <w:hideMark/>
          </w:tcPr>
          <w:p w14:paraId="36E1E580" w14:textId="77777777"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nil"/>
              <w:left w:val="nil"/>
              <w:bottom w:val="nil"/>
              <w:right w:val="nil"/>
            </w:tcBorders>
            <w:shd w:val="clear" w:color="auto" w:fill="auto"/>
            <w:noWrap/>
            <w:vAlign w:val="bottom"/>
            <w:hideMark/>
          </w:tcPr>
          <w:p w14:paraId="132E3020" w14:textId="77777777" w:rsidR="00966BF8" w:rsidRPr="00966BF8" w:rsidRDefault="00966BF8" w:rsidP="00966BF8">
            <w:pPr>
              <w:overflowPunct/>
              <w:autoSpaceDE/>
              <w:autoSpaceDN/>
              <w:adjustRightInd/>
              <w:spacing w:after="0"/>
              <w:textAlignment w:val="auto"/>
              <w:rPr>
                <w:rFonts w:ascii="Calibri" w:hAnsi="Calibri"/>
                <w:color w:val="000000"/>
                <w:sz w:val="22"/>
                <w:szCs w:val="22"/>
                <w:lang w:val="en-US" w:eastAsia="en-US"/>
              </w:rPr>
            </w:pPr>
          </w:p>
        </w:tc>
        <w:tc>
          <w:tcPr>
            <w:tcW w:w="1200" w:type="dxa"/>
            <w:tcBorders>
              <w:top w:val="nil"/>
              <w:left w:val="nil"/>
              <w:bottom w:val="nil"/>
              <w:right w:val="nil"/>
            </w:tcBorders>
            <w:shd w:val="clear" w:color="auto" w:fill="auto"/>
            <w:noWrap/>
            <w:vAlign w:val="bottom"/>
            <w:hideMark/>
          </w:tcPr>
          <w:p w14:paraId="6DF9002F"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0488ECA3"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13EAC983"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31416515"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34CF9CD6"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6504B9C5" w14:textId="77777777" w:rsidTr="009A50C5">
        <w:trPr>
          <w:trHeight w:val="290"/>
        </w:trPr>
        <w:tc>
          <w:tcPr>
            <w:tcW w:w="960" w:type="dxa"/>
            <w:tcBorders>
              <w:top w:val="nil"/>
              <w:left w:val="nil"/>
              <w:bottom w:val="single" w:sz="4" w:space="0" w:color="auto"/>
              <w:right w:val="nil"/>
            </w:tcBorders>
            <w:shd w:val="clear" w:color="auto" w:fill="auto"/>
            <w:noWrap/>
            <w:vAlign w:val="bottom"/>
            <w:hideMark/>
          </w:tcPr>
          <w:p w14:paraId="47A653BD"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52E758D1"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10473DFE"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1821FA9D"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6A981B7F"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6863B565"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5432D0DC"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3C837AB6"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1B077C73"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093E0393"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single" w:sz="4" w:space="0" w:color="auto"/>
              <w:right w:val="nil"/>
            </w:tcBorders>
            <w:shd w:val="clear" w:color="auto" w:fill="auto"/>
            <w:noWrap/>
            <w:vAlign w:val="bottom"/>
            <w:hideMark/>
          </w:tcPr>
          <w:p w14:paraId="2B1BCFEE"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6D308601"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157B26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62F7B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64EC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66" w:type="dxa"/>
            <w:tcBorders>
              <w:top w:val="nil"/>
              <w:left w:val="nil"/>
              <w:bottom w:val="nil"/>
              <w:right w:val="nil"/>
            </w:tcBorders>
            <w:shd w:val="clear" w:color="auto" w:fill="auto"/>
            <w:noWrap/>
            <w:vAlign w:val="bottom"/>
            <w:hideMark/>
          </w:tcPr>
          <w:p w14:paraId="21C9BE3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3940F5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DC21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B5B4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22" w:type="dxa"/>
            <w:tcBorders>
              <w:top w:val="nil"/>
              <w:left w:val="nil"/>
              <w:bottom w:val="nil"/>
              <w:right w:val="nil"/>
            </w:tcBorders>
            <w:shd w:val="clear" w:color="auto" w:fill="auto"/>
            <w:noWrap/>
            <w:vAlign w:val="bottom"/>
            <w:hideMark/>
          </w:tcPr>
          <w:p w14:paraId="1AD9566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ED3D23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4F91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521D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r>
      <w:tr w:rsidR="00966BF8" w:rsidRPr="00966BF8" w14:paraId="57E7F0FA"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91BE1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6373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1487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266" w:type="dxa"/>
            <w:tcBorders>
              <w:top w:val="nil"/>
              <w:left w:val="nil"/>
              <w:bottom w:val="nil"/>
              <w:right w:val="nil"/>
            </w:tcBorders>
            <w:shd w:val="clear" w:color="auto" w:fill="auto"/>
            <w:noWrap/>
            <w:vAlign w:val="bottom"/>
            <w:hideMark/>
          </w:tcPr>
          <w:p w14:paraId="3475F75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F877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CFAE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1865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22" w:type="dxa"/>
            <w:tcBorders>
              <w:top w:val="nil"/>
              <w:left w:val="nil"/>
              <w:bottom w:val="nil"/>
              <w:right w:val="nil"/>
            </w:tcBorders>
            <w:shd w:val="clear" w:color="auto" w:fill="auto"/>
            <w:noWrap/>
            <w:vAlign w:val="bottom"/>
            <w:hideMark/>
          </w:tcPr>
          <w:p w14:paraId="221BBA8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ECD3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A3957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9D1F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r>
      <w:tr w:rsidR="00966BF8" w:rsidRPr="00966BF8" w14:paraId="41782F6E"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48C4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6310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373B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266" w:type="dxa"/>
            <w:tcBorders>
              <w:top w:val="nil"/>
              <w:left w:val="nil"/>
              <w:bottom w:val="nil"/>
              <w:right w:val="nil"/>
            </w:tcBorders>
            <w:shd w:val="clear" w:color="auto" w:fill="auto"/>
            <w:noWrap/>
            <w:vAlign w:val="bottom"/>
            <w:hideMark/>
          </w:tcPr>
          <w:p w14:paraId="299A363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E27C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8002A"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B181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222" w:type="dxa"/>
            <w:tcBorders>
              <w:top w:val="nil"/>
              <w:left w:val="nil"/>
              <w:bottom w:val="nil"/>
              <w:right w:val="nil"/>
            </w:tcBorders>
            <w:shd w:val="clear" w:color="auto" w:fill="auto"/>
            <w:noWrap/>
            <w:vAlign w:val="bottom"/>
            <w:hideMark/>
          </w:tcPr>
          <w:p w14:paraId="27B6D84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3298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CF9CF"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844E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r>
      <w:tr w:rsidR="00966BF8" w:rsidRPr="00966BF8" w14:paraId="1CF1E674" w14:textId="77777777" w:rsidTr="009A50C5">
        <w:trPr>
          <w:trHeight w:val="290"/>
        </w:trPr>
        <w:tc>
          <w:tcPr>
            <w:tcW w:w="960" w:type="dxa"/>
            <w:tcBorders>
              <w:top w:val="nil"/>
              <w:left w:val="nil"/>
              <w:bottom w:val="single" w:sz="4" w:space="0" w:color="auto"/>
              <w:right w:val="nil"/>
            </w:tcBorders>
            <w:shd w:val="clear" w:color="auto" w:fill="auto"/>
            <w:noWrap/>
            <w:vAlign w:val="bottom"/>
            <w:hideMark/>
          </w:tcPr>
          <w:p w14:paraId="3AC05CD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182" w:type="dxa"/>
            <w:tcBorders>
              <w:top w:val="nil"/>
              <w:left w:val="nil"/>
              <w:bottom w:val="single" w:sz="4" w:space="0" w:color="auto"/>
              <w:right w:val="nil"/>
            </w:tcBorders>
            <w:shd w:val="clear" w:color="auto" w:fill="auto"/>
            <w:noWrap/>
            <w:vAlign w:val="bottom"/>
            <w:hideMark/>
          </w:tcPr>
          <w:p w14:paraId="00B566D7"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4A370053"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3B144F2A"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152DC97D"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189781FA"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076204D4"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565FE48C"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37CFBD28"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37986965"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single" w:sz="4" w:space="0" w:color="auto"/>
              <w:right w:val="nil"/>
            </w:tcBorders>
            <w:shd w:val="clear" w:color="auto" w:fill="auto"/>
            <w:noWrap/>
            <w:vAlign w:val="bottom"/>
            <w:hideMark/>
          </w:tcPr>
          <w:p w14:paraId="6D101491"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3BFEA05B"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722B9A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8D00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245C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66" w:type="dxa"/>
            <w:tcBorders>
              <w:top w:val="nil"/>
              <w:left w:val="nil"/>
              <w:bottom w:val="nil"/>
              <w:right w:val="nil"/>
            </w:tcBorders>
            <w:shd w:val="clear" w:color="auto" w:fill="auto"/>
            <w:noWrap/>
            <w:vAlign w:val="bottom"/>
            <w:hideMark/>
          </w:tcPr>
          <w:p w14:paraId="168BF94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2E7CB2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A4CC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0101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22" w:type="dxa"/>
            <w:tcBorders>
              <w:top w:val="nil"/>
              <w:left w:val="nil"/>
              <w:bottom w:val="nil"/>
              <w:right w:val="nil"/>
            </w:tcBorders>
            <w:shd w:val="clear" w:color="auto" w:fill="auto"/>
            <w:noWrap/>
            <w:vAlign w:val="bottom"/>
            <w:hideMark/>
          </w:tcPr>
          <w:p w14:paraId="7145F2C2"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37EE35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4DCA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2785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r>
      <w:tr w:rsidR="00966BF8" w:rsidRPr="00966BF8" w14:paraId="0C7786E2"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A903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C2B1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DA3F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66" w:type="dxa"/>
            <w:tcBorders>
              <w:top w:val="nil"/>
              <w:left w:val="nil"/>
              <w:bottom w:val="nil"/>
              <w:right w:val="nil"/>
            </w:tcBorders>
            <w:shd w:val="clear" w:color="auto" w:fill="auto"/>
            <w:noWrap/>
            <w:vAlign w:val="bottom"/>
            <w:hideMark/>
          </w:tcPr>
          <w:p w14:paraId="08B709D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0C31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9F2BF"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260A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22" w:type="dxa"/>
            <w:tcBorders>
              <w:top w:val="nil"/>
              <w:left w:val="nil"/>
              <w:bottom w:val="nil"/>
              <w:right w:val="nil"/>
            </w:tcBorders>
            <w:shd w:val="clear" w:color="auto" w:fill="auto"/>
            <w:noWrap/>
            <w:vAlign w:val="bottom"/>
            <w:hideMark/>
          </w:tcPr>
          <w:p w14:paraId="2D73BE2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2372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9D4D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70C8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r>
      <w:tr w:rsidR="00966BF8" w:rsidRPr="00966BF8" w14:paraId="5B420857"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E53A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C3FC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796C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266" w:type="dxa"/>
            <w:tcBorders>
              <w:top w:val="nil"/>
              <w:left w:val="nil"/>
              <w:bottom w:val="nil"/>
              <w:right w:val="nil"/>
            </w:tcBorders>
            <w:shd w:val="clear" w:color="auto" w:fill="auto"/>
            <w:noWrap/>
            <w:vAlign w:val="bottom"/>
            <w:hideMark/>
          </w:tcPr>
          <w:p w14:paraId="25300FD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C396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38BF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CA71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22" w:type="dxa"/>
            <w:tcBorders>
              <w:top w:val="nil"/>
              <w:left w:val="nil"/>
              <w:bottom w:val="nil"/>
              <w:right w:val="nil"/>
            </w:tcBorders>
            <w:shd w:val="clear" w:color="auto" w:fill="auto"/>
            <w:noWrap/>
            <w:vAlign w:val="bottom"/>
            <w:hideMark/>
          </w:tcPr>
          <w:p w14:paraId="4C53180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D124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2991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8C247"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r>
      <w:tr w:rsidR="00966BF8" w:rsidRPr="00966BF8" w14:paraId="542FB66B" w14:textId="77777777" w:rsidTr="009A50C5">
        <w:trPr>
          <w:trHeight w:val="290"/>
        </w:trPr>
        <w:tc>
          <w:tcPr>
            <w:tcW w:w="960" w:type="dxa"/>
            <w:tcBorders>
              <w:top w:val="nil"/>
              <w:left w:val="nil"/>
              <w:bottom w:val="single" w:sz="4" w:space="0" w:color="auto"/>
              <w:right w:val="nil"/>
            </w:tcBorders>
            <w:shd w:val="clear" w:color="auto" w:fill="auto"/>
            <w:noWrap/>
            <w:vAlign w:val="bottom"/>
            <w:hideMark/>
          </w:tcPr>
          <w:p w14:paraId="0F46D6B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182" w:type="dxa"/>
            <w:tcBorders>
              <w:top w:val="nil"/>
              <w:left w:val="nil"/>
              <w:bottom w:val="single" w:sz="4" w:space="0" w:color="auto"/>
              <w:right w:val="nil"/>
            </w:tcBorders>
            <w:shd w:val="clear" w:color="auto" w:fill="auto"/>
            <w:noWrap/>
            <w:vAlign w:val="bottom"/>
            <w:hideMark/>
          </w:tcPr>
          <w:p w14:paraId="2BA6D2B0"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39ED7EFB" w14:textId="77777777" w:rsidR="00966BF8" w:rsidRPr="00966BF8" w:rsidRDefault="00966BF8" w:rsidP="00966BF8">
            <w:pPr>
              <w:overflowPunct/>
              <w:autoSpaceDE/>
              <w:autoSpaceDN/>
              <w:adjustRightInd/>
              <w:spacing w:after="0"/>
              <w:textAlignment w:val="auto"/>
              <w:rPr>
                <w:lang w:val="en-US" w:eastAsia="en-US"/>
              </w:rPr>
            </w:pPr>
          </w:p>
        </w:tc>
        <w:tc>
          <w:tcPr>
            <w:tcW w:w="266" w:type="dxa"/>
            <w:tcBorders>
              <w:top w:val="nil"/>
              <w:left w:val="nil"/>
              <w:bottom w:val="nil"/>
              <w:right w:val="nil"/>
            </w:tcBorders>
            <w:shd w:val="clear" w:color="auto" w:fill="auto"/>
            <w:noWrap/>
            <w:vAlign w:val="bottom"/>
            <w:hideMark/>
          </w:tcPr>
          <w:p w14:paraId="672D433D"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single" w:sz="4" w:space="0" w:color="auto"/>
              <w:right w:val="nil"/>
            </w:tcBorders>
            <w:shd w:val="clear" w:color="auto" w:fill="auto"/>
            <w:noWrap/>
            <w:vAlign w:val="bottom"/>
            <w:hideMark/>
          </w:tcPr>
          <w:p w14:paraId="4E79761E"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single" w:sz="4" w:space="0" w:color="auto"/>
              <w:right w:val="nil"/>
            </w:tcBorders>
            <w:shd w:val="clear" w:color="auto" w:fill="auto"/>
            <w:noWrap/>
            <w:vAlign w:val="bottom"/>
            <w:hideMark/>
          </w:tcPr>
          <w:p w14:paraId="24B53983" w14:textId="77777777" w:rsidR="00966BF8" w:rsidRPr="00966BF8" w:rsidRDefault="00966BF8" w:rsidP="00966BF8">
            <w:pPr>
              <w:overflowPunct/>
              <w:autoSpaceDE/>
              <w:autoSpaceDN/>
              <w:adjustRightInd/>
              <w:spacing w:after="0"/>
              <w:textAlignment w:val="auto"/>
              <w:rPr>
                <w:lang w:val="en-US" w:eastAsia="en-US"/>
              </w:rPr>
            </w:pPr>
          </w:p>
        </w:tc>
        <w:tc>
          <w:tcPr>
            <w:tcW w:w="1200" w:type="dxa"/>
            <w:tcBorders>
              <w:top w:val="nil"/>
              <w:left w:val="nil"/>
              <w:bottom w:val="single" w:sz="4" w:space="0" w:color="auto"/>
              <w:right w:val="nil"/>
            </w:tcBorders>
            <w:shd w:val="clear" w:color="auto" w:fill="auto"/>
            <w:noWrap/>
            <w:vAlign w:val="bottom"/>
            <w:hideMark/>
          </w:tcPr>
          <w:p w14:paraId="576C1D8C" w14:textId="77777777" w:rsidR="00966BF8" w:rsidRPr="00966BF8" w:rsidRDefault="00966BF8" w:rsidP="00966BF8">
            <w:pPr>
              <w:overflowPunct/>
              <w:autoSpaceDE/>
              <w:autoSpaceDN/>
              <w:adjustRightInd/>
              <w:spacing w:after="0"/>
              <w:textAlignment w:val="auto"/>
              <w:rPr>
                <w:lang w:val="en-US" w:eastAsia="en-US"/>
              </w:rPr>
            </w:pPr>
          </w:p>
        </w:tc>
        <w:tc>
          <w:tcPr>
            <w:tcW w:w="222" w:type="dxa"/>
            <w:tcBorders>
              <w:top w:val="nil"/>
              <w:left w:val="nil"/>
              <w:bottom w:val="nil"/>
              <w:right w:val="nil"/>
            </w:tcBorders>
            <w:shd w:val="clear" w:color="auto" w:fill="auto"/>
            <w:noWrap/>
            <w:vAlign w:val="bottom"/>
            <w:hideMark/>
          </w:tcPr>
          <w:p w14:paraId="69B65E38" w14:textId="77777777" w:rsidR="00966BF8" w:rsidRPr="00966BF8" w:rsidRDefault="00966BF8" w:rsidP="00966BF8">
            <w:pPr>
              <w:overflowPunct/>
              <w:autoSpaceDE/>
              <w:autoSpaceDN/>
              <w:adjustRightInd/>
              <w:spacing w:after="0"/>
              <w:textAlignment w:val="auto"/>
              <w:rPr>
                <w:lang w:val="en-US" w:eastAsia="en-US"/>
              </w:rPr>
            </w:pPr>
          </w:p>
        </w:tc>
        <w:tc>
          <w:tcPr>
            <w:tcW w:w="1067" w:type="dxa"/>
            <w:tcBorders>
              <w:top w:val="nil"/>
              <w:left w:val="nil"/>
              <w:bottom w:val="nil"/>
              <w:right w:val="nil"/>
            </w:tcBorders>
            <w:shd w:val="clear" w:color="auto" w:fill="auto"/>
            <w:noWrap/>
            <w:vAlign w:val="bottom"/>
            <w:hideMark/>
          </w:tcPr>
          <w:p w14:paraId="14498CCC"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64AB2AA6"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15901985"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7A5B05A1"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5FC1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3DFC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BDD48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66" w:type="dxa"/>
            <w:tcBorders>
              <w:top w:val="nil"/>
              <w:left w:val="nil"/>
              <w:bottom w:val="nil"/>
              <w:right w:val="nil"/>
            </w:tcBorders>
            <w:shd w:val="clear" w:color="auto" w:fill="auto"/>
            <w:noWrap/>
            <w:vAlign w:val="bottom"/>
            <w:hideMark/>
          </w:tcPr>
          <w:p w14:paraId="3390029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6BFF468"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0114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FDD</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47071"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TDD</w:t>
            </w:r>
          </w:p>
        </w:tc>
        <w:tc>
          <w:tcPr>
            <w:tcW w:w="222" w:type="dxa"/>
            <w:tcBorders>
              <w:top w:val="nil"/>
              <w:left w:val="nil"/>
              <w:bottom w:val="nil"/>
              <w:right w:val="nil"/>
            </w:tcBorders>
            <w:shd w:val="clear" w:color="auto" w:fill="auto"/>
            <w:noWrap/>
            <w:vAlign w:val="bottom"/>
            <w:hideMark/>
          </w:tcPr>
          <w:p w14:paraId="4A0A852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10A3FF5E"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7E8881D3"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55E98332"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2FFABF78"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F3E3F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DDCA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64BD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66" w:type="dxa"/>
            <w:tcBorders>
              <w:top w:val="nil"/>
              <w:left w:val="nil"/>
              <w:bottom w:val="nil"/>
              <w:right w:val="nil"/>
            </w:tcBorders>
            <w:shd w:val="clear" w:color="auto" w:fill="auto"/>
            <w:noWrap/>
            <w:vAlign w:val="bottom"/>
            <w:hideMark/>
          </w:tcPr>
          <w:p w14:paraId="6518E719"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6A26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1B1C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B6AC"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222" w:type="dxa"/>
            <w:tcBorders>
              <w:top w:val="nil"/>
              <w:left w:val="nil"/>
              <w:bottom w:val="nil"/>
              <w:right w:val="nil"/>
            </w:tcBorders>
            <w:shd w:val="clear" w:color="auto" w:fill="auto"/>
            <w:noWrap/>
            <w:vAlign w:val="bottom"/>
            <w:hideMark/>
          </w:tcPr>
          <w:p w14:paraId="1C15B1BD"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07505D8E"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3121C569"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779F2927" w14:textId="77777777" w:rsidR="00966BF8" w:rsidRPr="00966BF8" w:rsidRDefault="00966BF8" w:rsidP="00966BF8">
            <w:pPr>
              <w:overflowPunct/>
              <w:autoSpaceDE/>
              <w:autoSpaceDN/>
              <w:adjustRightInd/>
              <w:spacing w:after="0"/>
              <w:textAlignment w:val="auto"/>
              <w:rPr>
                <w:lang w:val="en-US" w:eastAsia="en-US"/>
              </w:rPr>
            </w:pPr>
          </w:p>
        </w:tc>
      </w:tr>
      <w:tr w:rsidR="00966BF8" w:rsidRPr="00966BF8" w14:paraId="580C5DFA" w14:textId="77777777" w:rsidTr="009A50C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033A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9D446"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15605"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0</w:t>
            </w:r>
          </w:p>
        </w:tc>
        <w:tc>
          <w:tcPr>
            <w:tcW w:w="266" w:type="dxa"/>
            <w:tcBorders>
              <w:top w:val="nil"/>
              <w:left w:val="nil"/>
              <w:bottom w:val="nil"/>
              <w:right w:val="nil"/>
            </w:tcBorders>
            <w:shd w:val="clear" w:color="auto" w:fill="auto"/>
            <w:noWrap/>
            <w:vAlign w:val="bottom"/>
            <w:hideMark/>
          </w:tcPr>
          <w:p w14:paraId="2E7E00CB"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132B4"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FR2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2FDC0"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3DB133"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r w:rsidRPr="00966BF8">
              <w:rPr>
                <w:rFonts w:ascii="Calibri" w:hAnsi="Calibri"/>
                <w:color w:val="000000"/>
                <w:sz w:val="22"/>
                <w:szCs w:val="22"/>
                <w:lang w:val="en-US" w:eastAsia="en-US"/>
              </w:rPr>
              <w:t>x</w:t>
            </w:r>
          </w:p>
        </w:tc>
        <w:tc>
          <w:tcPr>
            <w:tcW w:w="222" w:type="dxa"/>
            <w:tcBorders>
              <w:top w:val="nil"/>
              <w:left w:val="nil"/>
              <w:bottom w:val="nil"/>
              <w:right w:val="nil"/>
            </w:tcBorders>
            <w:shd w:val="clear" w:color="auto" w:fill="auto"/>
            <w:noWrap/>
            <w:vAlign w:val="bottom"/>
            <w:hideMark/>
          </w:tcPr>
          <w:p w14:paraId="76C3D46E" w14:textId="77777777" w:rsidR="00966BF8" w:rsidRPr="00966BF8" w:rsidRDefault="00966BF8" w:rsidP="00966BF8">
            <w:pPr>
              <w:overflowPunct/>
              <w:autoSpaceDE/>
              <w:autoSpaceDN/>
              <w:adjustRightInd/>
              <w:spacing w:after="0"/>
              <w:jc w:val="center"/>
              <w:textAlignment w:val="auto"/>
              <w:rPr>
                <w:rFonts w:ascii="Calibri" w:hAnsi="Calibri"/>
                <w:color w:val="000000"/>
                <w:sz w:val="22"/>
                <w:szCs w:val="22"/>
                <w:lang w:val="en-US" w:eastAsia="en-US"/>
              </w:rPr>
            </w:pPr>
          </w:p>
        </w:tc>
        <w:tc>
          <w:tcPr>
            <w:tcW w:w="1067" w:type="dxa"/>
            <w:tcBorders>
              <w:top w:val="nil"/>
              <w:left w:val="nil"/>
              <w:bottom w:val="nil"/>
              <w:right w:val="nil"/>
            </w:tcBorders>
            <w:shd w:val="clear" w:color="auto" w:fill="auto"/>
            <w:noWrap/>
            <w:vAlign w:val="bottom"/>
            <w:hideMark/>
          </w:tcPr>
          <w:p w14:paraId="51B9772C" w14:textId="77777777" w:rsidR="00966BF8" w:rsidRPr="00966BF8" w:rsidRDefault="00966BF8" w:rsidP="00966BF8">
            <w:pPr>
              <w:overflowPunct/>
              <w:autoSpaceDE/>
              <w:autoSpaceDN/>
              <w:adjustRightInd/>
              <w:spacing w:after="0"/>
              <w:textAlignment w:val="auto"/>
              <w:rPr>
                <w:lang w:val="en-US" w:eastAsia="en-US"/>
              </w:rPr>
            </w:pPr>
          </w:p>
        </w:tc>
        <w:tc>
          <w:tcPr>
            <w:tcW w:w="1182" w:type="dxa"/>
            <w:tcBorders>
              <w:top w:val="nil"/>
              <w:left w:val="nil"/>
              <w:bottom w:val="nil"/>
              <w:right w:val="nil"/>
            </w:tcBorders>
            <w:shd w:val="clear" w:color="auto" w:fill="auto"/>
            <w:noWrap/>
            <w:vAlign w:val="bottom"/>
            <w:hideMark/>
          </w:tcPr>
          <w:p w14:paraId="531DAC86" w14:textId="77777777" w:rsidR="00966BF8" w:rsidRPr="00966BF8" w:rsidRDefault="00966BF8" w:rsidP="00966BF8">
            <w:pPr>
              <w:overflowPunct/>
              <w:autoSpaceDE/>
              <w:autoSpaceDN/>
              <w:adjustRightInd/>
              <w:spacing w:after="0"/>
              <w:textAlignment w:val="auto"/>
              <w:rPr>
                <w:lang w:val="en-US" w:eastAsia="en-US"/>
              </w:rPr>
            </w:pPr>
          </w:p>
        </w:tc>
        <w:tc>
          <w:tcPr>
            <w:tcW w:w="594" w:type="dxa"/>
            <w:tcBorders>
              <w:top w:val="nil"/>
              <w:left w:val="nil"/>
              <w:bottom w:val="nil"/>
              <w:right w:val="nil"/>
            </w:tcBorders>
            <w:shd w:val="clear" w:color="auto" w:fill="auto"/>
            <w:noWrap/>
            <w:vAlign w:val="bottom"/>
            <w:hideMark/>
          </w:tcPr>
          <w:p w14:paraId="34706CD8" w14:textId="77777777" w:rsidR="00966BF8" w:rsidRPr="00966BF8" w:rsidRDefault="00966BF8" w:rsidP="00966BF8">
            <w:pPr>
              <w:overflowPunct/>
              <w:autoSpaceDE/>
              <w:autoSpaceDN/>
              <w:adjustRightInd/>
              <w:spacing w:after="0"/>
              <w:textAlignment w:val="auto"/>
              <w:rPr>
                <w:lang w:val="en-US" w:eastAsia="en-US"/>
              </w:rPr>
            </w:pPr>
          </w:p>
        </w:tc>
      </w:tr>
    </w:tbl>
    <w:p w14:paraId="0F2CA0B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0561D" w14:textId="77777777" w:rsidR="005B0A80" w:rsidRDefault="005B0A80">
      <w:r>
        <w:separator/>
      </w:r>
    </w:p>
  </w:endnote>
  <w:endnote w:type="continuationSeparator" w:id="0">
    <w:p w14:paraId="46FF23D4" w14:textId="77777777" w:rsidR="005B0A80" w:rsidRDefault="005B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4F4DF3" w:rsidRDefault="004F4D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DE9E0" w14:textId="77777777" w:rsidR="005B0A80" w:rsidRDefault="005B0A80">
      <w:r>
        <w:separator/>
      </w:r>
    </w:p>
  </w:footnote>
  <w:footnote w:type="continuationSeparator" w:id="0">
    <w:p w14:paraId="60B1CE45" w14:textId="77777777" w:rsidR="005B0A80" w:rsidRDefault="005B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4F4DF3" w:rsidRDefault="004F4D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877C5D"/>
    <w:multiLevelType w:val="hybridMultilevel"/>
    <w:tmpl w:val="86E44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9560DE"/>
    <w:multiLevelType w:val="hybridMultilevel"/>
    <w:tmpl w:val="E848B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7"/>
  </w:num>
  <w:num w:numId="19">
    <w:abstractNumId w:val="4"/>
  </w:num>
  <w:num w:numId="20">
    <w:abstractNumId w:val="25"/>
  </w:num>
  <w:num w:numId="21">
    <w:abstractNumId w:val="12"/>
  </w:num>
  <w:num w:numId="22">
    <w:abstractNumId w:val="24"/>
  </w:num>
  <w:num w:numId="23">
    <w:abstractNumId w:val="6"/>
  </w:num>
  <w:num w:numId="24">
    <w:abstractNumId w:val="13"/>
  </w:num>
  <w:num w:numId="25">
    <w:abstractNumId w:val="9"/>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2A37"/>
    <w:rsid w:val="0000564C"/>
    <w:rsid w:val="00006446"/>
    <w:rsid w:val="00006896"/>
    <w:rsid w:val="00007A7F"/>
    <w:rsid w:val="00007CDC"/>
    <w:rsid w:val="00010E34"/>
    <w:rsid w:val="00011B28"/>
    <w:rsid w:val="00015186"/>
    <w:rsid w:val="00015D15"/>
    <w:rsid w:val="00016524"/>
    <w:rsid w:val="0002564D"/>
    <w:rsid w:val="00025ECA"/>
    <w:rsid w:val="00027AC5"/>
    <w:rsid w:val="000325B8"/>
    <w:rsid w:val="00034C15"/>
    <w:rsid w:val="00036BA1"/>
    <w:rsid w:val="000422E2"/>
    <w:rsid w:val="00042F22"/>
    <w:rsid w:val="000444EF"/>
    <w:rsid w:val="0004708D"/>
    <w:rsid w:val="00050BDA"/>
    <w:rsid w:val="00052A07"/>
    <w:rsid w:val="000534E3"/>
    <w:rsid w:val="0005606A"/>
    <w:rsid w:val="00057117"/>
    <w:rsid w:val="00057B5D"/>
    <w:rsid w:val="0006049F"/>
    <w:rsid w:val="000616E7"/>
    <w:rsid w:val="0006189D"/>
    <w:rsid w:val="00061BA0"/>
    <w:rsid w:val="0006467D"/>
    <w:rsid w:val="0006487E"/>
    <w:rsid w:val="000658EC"/>
    <w:rsid w:val="00065E1A"/>
    <w:rsid w:val="000662C3"/>
    <w:rsid w:val="000673CB"/>
    <w:rsid w:val="00070232"/>
    <w:rsid w:val="000730A9"/>
    <w:rsid w:val="00077B0E"/>
    <w:rsid w:val="00077E5F"/>
    <w:rsid w:val="0008036A"/>
    <w:rsid w:val="0008111B"/>
    <w:rsid w:val="00081AE6"/>
    <w:rsid w:val="0008434C"/>
    <w:rsid w:val="000847CD"/>
    <w:rsid w:val="000855EB"/>
    <w:rsid w:val="00085B52"/>
    <w:rsid w:val="00085E76"/>
    <w:rsid w:val="000866F2"/>
    <w:rsid w:val="00086CAB"/>
    <w:rsid w:val="0009009F"/>
    <w:rsid w:val="00091557"/>
    <w:rsid w:val="000915E3"/>
    <w:rsid w:val="0009172A"/>
    <w:rsid w:val="000924C1"/>
    <w:rsid w:val="000924F0"/>
    <w:rsid w:val="00093474"/>
    <w:rsid w:val="00093C23"/>
    <w:rsid w:val="0009510F"/>
    <w:rsid w:val="00095327"/>
    <w:rsid w:val="0009577D"/>
    <w:rsid w:val="0009640A"/>
    <w:rsid w:val="000A02DF"/>
    <w:rsid w:val="000A1416"/>
    <w:rsid w:val="000A1B7B"/>
    <w:rsid w:val="000A1C13"/>
    <w:rsid w:val="000A56F2"/>
    <w:rsid w:val="000B2719"/>
    <w:rsid w:val="000B3A8F"/>
    <w:rsid w:val="000B3FF4"/>
    <w:rsid w:val="000B4AB9"/>
    <w:rsid w:val="000B58C3"/>
    <w:rsid w:val="000B61E9"/>
    <w:rsid w:val="000C165A"/>
    <w:rsid w:val="000C2622"/>
    <w:rsid w:val="000C2E19"/>
    <w:rsid w:val="000C6DD1"/>
    <w:rsid w:val="000D079D"/>
    <w:rsid w:val="000D0D07"/>
    <w:rsid w:val="000D1363"/>
    <w:rsid w:val="000D4797"/>
    <w:rsid w:val="000D7471"/>
    <w:rsid w:val="000E0527"/>
    <w:rsid w:val="000E1E92"/>
    <w:rsid w:val="000E291F"/>
    <w:rsid w:val="000E4B8F"/>
    <w:rsid w:val="000F06D6"/>
    <w:rsid w:val="000F0EB1"/>
    <w:rsid w:val="000F1106"/>
    <w:rsid w:val="000F18B9"/>
    <w:rsid w:val="000F32E1"/>
    <w:rsid w:val="000F3BE9"/>
    <w:rsid w:val="000F3F6C"/>
    <w:rsid w:val="000F6BB5"/>
    <w:rsid w:val="000F6DF3"/>
    <w:rsid w:val="001005FF"/>
    <w:rsid w:val="00102515"/>
    <w:rsid w:val="00105603"/>
    <w:rsid w:val="001062FB"/>
    <w:rsid w:val="001063E6"/>
    <w:rsid w:val="00113CF4"/>
    <w:rsid w:val="001153EA"/>
    <w:rsid w:val="00115643"/>
    <w:rsid w:val="00116765"/>
    <w:rsid w:val="001219F5"/>
    <w:rsid w:val="00121A20"/>
    <w:rsid w:val="00121C9D"/>
    <w:rsid w:val="00122863"/>
    <w:rsid w:val="00122FCC"/>
    <w:rsid w:val="0012377F"/>
    <w:rsid w:val="00124314"/>
    <w:rsid w:val="00124539"/>
    <w:rsid w:val="00126758"/>
    <w:rsid w:val="00126B4A"/>
    <w:rsid w:val="00126D83"/>
    <w:rsid w:val="00132FD0"/>
    <w:rsid w:val="00133971"/>
    <w:rsid w:val="001344C0"/>
    <w:rsid w:val="001346FA"/>
    <w:rsid w:val="00135252"/>
    <w:rsid w:val="00137AB5"/>
    <w:rsid w:val="00137F0B"/>
    <w:rsid w:val="00140146"/>
    <w:rsid w:val="001423BB"/>
    <w:rsid w:val="001441CC"/>
    <w:rsid w:val="001511AA"/>
    <w:rsid w:val="00151E23"/>
    <w:rsid w:val="001526E0"/>
    <w:rsid w:val="001541FE"/>
    <w:rsid w:val="001551B5"/>
    <w:rsid w:val="001601B1"/>
    <w:rsid w:val="001659C1"/>
    <w:rsid w:val="001729BB"/>
    <w:rsid w:val="0017347D"/>
    <w:rsid w:val="00173A8E"/>
    <w:rsid w:val="0017502C"/>
    <w:rsid w:val="0018143F"/>
    <w:rsid w:val="00181FF8"/>
    <w:rsid w:val="00190AC1"/>
    <w:rsid w:val="0019341A"/>
    <w:rsid w:val="00197DF9"/>
    <w:rsid w:val="001A1987"/>
    <w:rsid w:val="001A2564"/>
    <w:rsid w:val="001A6173"/>
    <w:rsid w:val="001A6CBA"/>
    <w:rsid w:val="001B0D97"/>
    <w:rsid w:val="001B3DE9"/>
    <w:rsid w:val="001B5A5D"/>
    <w:rsid w:val="001C1CE5"/>
    <w:rsid w:val="001C2439"/>
    <w:rsid w:val="001C2858"/>
    <w:rsid w:val="001C3D2A"/>
    <w:rsid w:val="001D4E59"/>
    <w:rsid w:val="001D51BA"/>
    <w:rsid w:val="001D53E7"/>
    <w:rsid w:val="001D6342"/>
    <w:rsid w:val="001D6D53"/>
    <w:rsid w:val="001D7C93"/>
    <w:rsid w:val="001E099A"/>
    <w:rsid w:val="001E1233"/>
    <w:rsid w:val="001E58E2"/>
    <w:rsid w:val="001E7AED"/>
    <w:rsid w:val="001F3916"/>
    <w:rsid w:val="001F54C5"/>
    <w:rsid w:val="001F662C"/>
    <w:rsid w:val="001F6A2A"/>
    <w:rsid w:val="001F7074"/>
    <w:rsid w:val="00200490"/>
    <w:rsid w:val="00201F3A"/>
    <w:rsid w:val="00203F96"/>
    <w:rsid w:val="002069B2"/>
    <w:rsid w:val="00207FA3"/>
    <w:rsid w:val="00214DA8"/>
    <w:rsid w:val="00215423"/>
    <w:rsid w:val="002158FA"/>
    <w:rsid w:val="00216C0E"/>
    <w:rsid w:val="0021785C"/>
    <w:rsid w:val="00220600"/>
    <w:rsid w:val="002224DB"/>
    <w:rsid w:val="00223FCB"/>
    <w:rsid w:val="002252C3"/>
    <w:rsid w:val="00225C54"/>
    <w:rsid w:val="00230765"/>
    <w:rsid w:val="00230D18"/>
    <w:rsid w:val="002311E0"/>
    <w:rsid w:val="00231535"/>
    <w:rsid w:val="002319E4"/>
    <w:rsid w:val="00235632"/>
    <w:rsid w:val="00235872"/>
    <w:rsid w:val="00241559"/>
    <w:rsid w:val="00241EF8"/>
    <w:rsid w:val="00242C00"/>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13"/>
    <w:rsid w:val="00280751"/>
    <w:rsid w:val="00280DC0"/>
    <w:rsid w:val="00281EE0"/>
    <w:rsid w:val="0028280A"/>
    <w:rsid w:val="00286ACD"/>
    <w:rsid w:val="00287838"/>
    <w:rsid w:val="002907B5"/>
    <w:rsid w:val="00292EB7"/>
    <w:rsid w:val="00292F02"/>
    <w:rsid w:val="00293F74"/>
    <w:rsid w:val="00296227"/>
    <w:rsid w:val="00296F44"/>
    <w:rsid w:val="0029777D"/>
    <w:rsid w:val="002A055E"/>
    <w:rsid w:val="002A1D4E"/>
    <w:rsid w:val="002A2869"/>
    <w:rsid w:val="002A54BE"/>
    <w:rsid w:val="002A7256"/>
    <w:rsid w:val="002B24D6"/>
    <w:rsid w:val="002B635D"/>
    <w:rsid w:val="002B6A11"/>
    <w:rsid w:val="002C06AD"/>
    <w:rsid w:val="002C3A5B"/>
    <w:rsid w:val="002C41E6"/>
    <w:rsid w:val="002C57A6"/>
    <w:rsid w:val="002D071A"/>
    <w:rsid w:val="002D0C4D"/>
    <w:rsid w:val="002D13EE"/>
    <w:rsid w:val="002D15B4"/>
    <w:rsid w:val="002D34B2"/>
    <w:rsid w:val="002D48B0"/>
    <w:rsid w:val="002D5B37"/>
    <w:rsid w:val="002D7637"/>
    <w:rsid w:val="002D7CA7"/>
    <w:rsid w:val="002E01C8"/>
    <w:rsid w:val="002E17F2"/>
    <w:rsid w:val="002E22E6"/>
    <w:rsid w:val="002E7CAE"/>
    <w:rsid w:val="002F2771"/>
    <w:rsid w:val="002F37A9"/>
    <w:rsid w:val="002F58FA"/>
    <w:rsid w:val="00301CE6"/>
    <w:rsid w:val="0030256B"/>
    <w:rsid w:val="003041E2"/>
    <w:rsid w:val="00304B57"/>
    <w:rsid w:val="0030501F"/>
    <w:rsid w:val="003059A8"/>
    <w:rsid w:val="00307BA1"/>
    <w:rsid w:val="00311702"/>
    <w:rsid w:val="00311E82"/>
    <w:rsid w:val="00312BBC"/>
    <w:rsid w:val="003133AA"/>
    <w:rsid w:val="00313FD6"/>
    <w:rsid w:val="003143BD"/>
    <w:rsid w:val="00315363"/>
    <w:rsid w:val="003203ED"/>
    <w:rsid w:val="00322C9F"/>
    <w:rsid w:val="00324D23"/>
    <w:rsid w:val="003260B9"/>
    <w:rsid w:val="0032795E"/>
    <w:rsid w:val="00330A5B"/>
    <w:rsid w:val="00331751"/>
    <w:rsid w:val="00333F0B"/>
    <w:rsid w:val="00334579"/>
    <w:rsid w:val="0033580D"/>
    <w:rsid w:val="00335858"/>
    <w:rsid w:val="00335997"/>
    <w:rsid w:val="00336BDA"/>
    <w:rsid w:val="00340ABD"/>
    <w:rsid w:val="003417B4"/>
    <w:rsid w:val="00342BD7"/>
    <w:rsid w:val="003430CA"/>
    <w:rsid w:val="00346DB5"/>
    <w:rsid w:val="00346EC9"/>
    <w:rsid w:val="003477B1"/>
    <w:rsid w:val="00350B3C"/>
    <w:rsid w:val="00357380"/>
    <w:rsid w:val="003574AA"/>
    <w:rsid w:val="003602D9"/>
    <w:rsid w:val="003604CE"/>
    <w:rsid w:val="003670F8"/>
    <w:rsid w:val="003704B5"/>
    <w:rsid w:val="00370E47"/>
    <w:rsid w:val="00371E1B"/>
    <w:rsid w:val="003742AC"/>
    <w:rsid w:val="0037476D"/>
    <w:rsid w:val="00375E74"/>
    <w:rsid w:val="00377CE1"/>
    <w:rsid w:val="0038282C"/>
    <w:rsid w:val="003844E7"/>
    <w:rsid w:val="00385BF0"/>
    <w:rsid w:val="00386569"/>
    <w:rsid w:val="003911C8"/>
    <w:rsid w:val="003939FF"/>
    <w:rsid w:val="00394666"/>
    <w:rsid w:val="0039612D"/>
    <w:rsid w:val="003A2223"/>
    <w:rsid w:val="003A2A0F"/>
    <w:rsid w:val="003A45A1"/>
    <w:rsid w:val="003A5B0A"/>
    <w:rsid w:val="003A6BAC"/>
    <w:rsid w:val="003A70A4"/>
    <w:rsid w:val="003A75BF"/>
    <w:rsid w:val="003A7EF3"/>
    <w:rsid w:val="003B0C6E"/>
    <w:rsid w:val="003B147C"/>
    <w:rsid w:val="003B159C"/>
    <w:rsid w:val="003B237C"/>
    <w:rsid w:val="003B369F"/>
    <w:rsid w:val="003B36A3"/>
    <w:rsid w:val="003B64BB"/>
    <w:rsid w:val="003B7FE5"/>
    <w:rsid w:val="003C11C8"/>
    <w:rsid w:val="003C1910"/>
    <w:rsid w:val="003C2702"/>
    <w:rsid w:val="003C2EEA"/>
    <w:rsid w:val="003C3A58"/>
    <w:rsid w:val="003C7806"/>
    <w:rsid w:val="003D0F19"/>
    <w:rsid w:val="003D109F"/>
    <w:rsid w:val="003D2478"/>
    <w:rsid w:val="003D3C45"/>
    <w:rsid w:val="003D5B1F"/>
    <w:rsid w:val="003D6478"/>
    <w:rsid w:val="003E0A6C"/>
    <w:rsid w:val="003E15FA"/>
    <w:rsid w:val="003E4D95"/>
    <w:rsid w:val="003E55E4"/>
    <w:rsid w:val="003E74E3"/>
    <w:rsid w:val="003F05C7"/>
    <w:rsid w:val="003F2CD4"/>
    <w:rsid w:val="003F6BBE"/>
    <w:rsid w:val="004000E8"/>
    <w:rsid w:val="00402E2B"/>
    <w:rsid w:val="00403826"/>
    <w:rsid w:val="0040512B"/>
    <w:rsid w:val="00405CA5"/>
    <w:rsid w:val="00407CD3"/>
    <w:rsid w:val="00410134"/>
    <w:rsid w:val="00410B72"/>
    <w:rsid w:val="00410F18"/>
    <w:rsid w:val="0041263E"/>
    <w:rsid w:val="00413AAC"/>
    <w:rsid w:val="00413E92"/>
    <w:rsid w:val="004145BA"/>
    <w:rsid w:val="00421105"/>
    <w:rsid w:val="00422AA4"/>
    <w:rsid w:val="004233D6"/>
    <w:rsid w:val="004242F4"/>
    <w:rsid w:val="004267A3"/>
    <w:rsid w:val="00427248"/>
    <w:rsid w:val="00431BE6"/>
    <w:rsid w:val="00431DC4"/>
    <w:rsid w:val="00433572"/>
    <w:rsid w:val="00434860"/>
    <w:rsid w:val="00437447"/>
    <w:rsid w:val="00440167"/>
    <w:rsid w:val="00441A92"/>
    <w:rsid w:val="004431DC"/>
    <w:rsid w:val="00444F56"/>
    <w:rsid w:val="00446214"/>
    <w:rsid w:val="00446488"/>
    <w:rsid w:val="004517AA"/>
    <w:rsid w:val="00452CAC"/>
    <w:rsid w:val="004548AB"/>
    <w:rsid w:val="00457565"/>
    <w:rsid w:val="00457B71"/>
    <w:rsid w:val="00460097"/>
    <w:rsid w:val="004608CE"/>
    <w:rsid w:val="004669E2"/>
    <w:rsid w:val="00470C31"/>
    <w:rsid w:val="00471DE0"/>
    <w:rsid w:val="004734D0"/>
    <w:rsid w:val="004745E9"/>
    <w:rsid w:val="0047556B"/>
    <w:rsid w:val="00477740"/>
    <w:rsid w:val="00477768"/>
    <w:rsid w:val="0047797E"/>
    <w:rsid w:val="0048335C"/>
    <w:rsid w:val="00492BC5"/>
    <w:rsid w:val="004964F1"/>
    <w:rsid w:val="004A16BC"/>
    <w:rsid w:val="004A2B94"/>
    <w:rsid w:val="004B1C04"/>
    <w:rsid w:val="004B6F6A"/>
    <w:rsid w:val="004B733F"/>
    <w:rsid w:val="004B775B"/>
    <w:rsid w:val="004B7C0C"/>
    <w:rsid w:val="004C3898"/>
    <w:rsid w:val="004C7D86"/>
    <w:rsid w:val="004D0A05"/>
    <w:rsid w:val="004D2675"/>
    <w:rsid w:val="004D36B1"/>
    <w:rsid w:val="004D7EBD"/>
    <w:rsid w:val="004E2680"/>
    <w:rsid w:val="004E28F9"/>
    <w:rsid w:val="004E3530"/>
    <w:rsid w:val="004E4285"/>
    <w:rsid w:val="004E462E"/>
    <w:rsid w:val="004E56DC"/>
    <w:rsid w:val="004E7400"/>
    <w:rsid w:val="004E76F4"/>
    <w:rsid w:val="004F0B4E"/>
    <w:rsid w:val="004F0B6C"/>
    <w:rsid w:val="004F2078"/>
    <w:rsid w:val="004F3819"/>
    <w:rsid w:val="004F4DA3"/>
    <w:rsid w:val="004F4DF3"/>
    <w:rsid w:val="005060DE"/>
    <w:rsid w:val="00506557"/>
    <w:rsid w:val="0050677A"/>
    <w:rsid w:val="00506F8A"/>
    <w:rsid w:val="005108D8"/>
    <w:rsid w:val="005116F9"/>
    <w:rsid w:val="005153A7"/>
    <w:rsid w:val="0051749E"/>
    <w:rsid w:val="005177D9"/>
    <w:rsid w:val="005208DC"/>
    <w:rsid w:val="005219CF"/>
    <w:rsid w:val="005223E7"/>
    <w:rsid w:val="00527185"/>
    <w:rsid w:val="005302B2"/>
    <w:rsid w:val="00534B59"/>
    <w:rsid w:val="00536759"/>
    <w:rsid w:val="00537C62"/>
    <w:rsid w:val="00540EC2"/>
    <w:rsid w:val="005417C5"/>
    <w:rsid w:val="00541978"/>
    <w:rsid w:val="00543C8C"/>
    <w:rsid w:val="00546970"/>
    <w:rsid w:val="005514E0"/>
    <w:rsid w:val="00554E19"/>
    <w:rsid w:val="00556BA2"/>
    <w:rsid w:val="00557B47"/>
    <w:rsid w:val="0056121F"/>
    <w:rsid w:val="00572505"/>
    <w:rsid w:val="005733BE"/>
    <w:rsid w:val="005767C1"/>
    <w:rsid w:val="00580356"/>
    <w:rsid w:val="00582809"/>
    <w:rsid w:val="0058798C"/>
    <w:rsid w:val="005900FA"/>
    <w:rsid w:val="005935A4"/>
    <w:rsid w:val="005948C2"/>
    <w:rsid w:val="00595DCA"/>
    <w:rsid w:val="0059779B"/>
    <w:rsid w:val="005A209A"/>
    <w:rsid w:val="005A53D8"/>
    <w:rsid w:val="005A662D"/>
    <w:rsid w:val="005B0A80"/>
    <w:rsid w:val="005B1409"/>
    <w:rsid w:val="005B2682"/>
    <w:rsid w:val="005B35D7"/>
    <w:rsid w:val="005B392A"/>
    <w:rsid w:val="005B3AA3"/>
    <w:rsid w:val="005B6F83"/>
    <w:rsid w:val="005C171B"/>
    <w:rsid w:val="005C4C0F"/>
    <w:rsid w:val="005C74FB"/>
    <w:rsid w:val="005D1602"/>
    <w:rsid w:val="005D29F9"/>
    <w:rsid w:val="005D53CC"/>
    <w:rsid w:val="005D793C"/>
    <w:rsid w:val="005E385F"/>
    <w:rsid w:val="005E5B81"/>
    <w:rsid w:val="005F2CB1"/>
    <w:rsid w:val="005F3025"/>
    <w:rsid w:val="005F618C"/>
    <w:rsid w:val="005F70BD"/>
    <w:rsid w:val="0060283C"/>
    <w:rsid w:val="00604F14"/>
    <w:rsid w:val="00605AA9"/>
    <w:rsid w:val="00611B83"/>
    <w:rsid w:val="00613257"/>
    <w:rsid w:val="00620A71"/>
    <w:rsid w:val="00620D80"/>
    <w:rsid w:val="00622D8E"/>
    <w:rsid w:val="006234A6"/>
    <w:rsid w:val="006235AD"/>
    <w:rsid w:val="006243CF"/>
    <w:rsid w:val="00627E5A"/>
    <w:rsid w:val="00630001"/>
    <w:rsid w:val="006311B3"/>
    <w:rsid w:val="006311F9"/>
    <w:rsid w:val="0063284C"/>
    <w:rsid w:val="00636398"/>
    <w:rsid w:val="006368D3"/>
    <w:rsid w:val="006377EC"/>
    <w:rsid w:val="0064151F"/>
    <w:rsid w:val="00641533"/>
    <w:rsid w:val="00641A59"/>
    <w:rsid w:val="0064208D"/>
    <w:rsid w:val="00643475"/>
    <w:rsid w:val="0064396A"/>
    <w:rsid w:val="0064624E"/>
    <w:rsid w:val="00647505"/>
    <w:rsid w:val="00647BF7"/>
    <w:rsid w:val="00650AB9"/>
    <w:rsid w:val="00655733"/>
    <w:rsid w:val="00655ACD"/>
    <w:rsid w:val="00656A92"/>
    <w:rsid w:val="00656DDE"/>
    <w:rsid w:val="0066011D"/>
    <w:rsid w:val="006607C0"/>
    <w:rsid w:val="006607F1"/>
    <w:rsid w:val="006613A6"/>
    <w:rsid w:val="006627A2"/>
    <w:rsid w:val="006634E6"/>
    <w:rsid w:val="006655EE"/>
    <w:rsid w:val="00667D58"/>
    <w:rsid w:val="00667EE7"/>
    <w:rsid w:val="00670922"/>
    <w:rsid w:val="00670BE1"/>
    <w:rsid w:val="0067145A"/>
    <w:rsid w:val="0067218F"/>
    <w:rsid w:val="00673299"/>
    <w:rsid w:val="006741F2"/>
    <w:rsid w:val="00674CC3"/>
    <w:rsid w:val="0067521A"/>
    <w:rsid w:val="00675C72"/>
    <w:rsid w:val="00676566"/>
    <w:rsid w:val="006771F9"/>
    <w:rsid w:val="006776D7"/>
    <w:rsid w:val="00681003"/>
    <w:rsid w:val="006817C9"/>
    <w:rsid w:val="00682A1D"/>
    <w:rsid w:val="00683ECE"/>
    <w:rsid w:val="00690941"/>
    <w:rsid w:val="00695FC2"/>
    <w:rsid w:val="00696949"/>
    <w:rsid w:val="00697052"/>
    <w:rsid w:val="006971DE"/>
    <w:rsid w:val="006A46FB"/>
    <w:rsid w:val="006A5E28"/>
    <w:rsid w:val="006A697B"/>
    <w:rsid w:val="006A7AFF"/>
    <w:rsid w:val="006B0308"/>
    <w:rsid w:val="006B1816"/>
    <w:rsid w:val="006B2099"/>
    <w:rsid w:val="006B27D5"/>
    <w:rsid w:val="006B50CF"/>
    <w:rsid w:val="006C03B8"/>
    <w:rsid w:val="006C5EC9"/>
    <w:rsid w:val="006C6059"/>
    <w:rsid w:val="006C7522"/>
    <w:rsid w:val="006D1718"/>
    <w:rsid w:val="006D4125"/>
    <w:rsid w:val="006D69D8"/>
    <w:rsid w:val="006D6F08"/>
    <w:rsid w:val="006E062C"/>
    <w:rsid w:val="006E0835"/>
    <w:rsid w:val="006E1575"/>
    <w:rsid w:val="006E1C82"/>
    <w:rsid w:val="006E28B7"/>
    <w:rsid w:val="006E2A9B"/>
    <w:rsid w:val="006E3310"/>
    <w:rsid w:val="006E4E39"/>
    <w:rsid w:val="006E565E"/>
    <w:rsid w:val="006E673D"/>
    <w:rsid w:val="006E7D3B"/>
    <w:rsid w:val="006F0706"/>
    <w:rsid w:val="006F1B70"/>
    <w:rsid w:val="006F3292"/>
    <w:rsid w:val="006F341D"/>
    <w:rsid w:val="006F3CDE"/>
    <w:rsid w:val="006F58D4"/>
    <w:rsid w:val="006F6582"/>
    <w:rsid w:val="006F6D60"/>
    <w:rsid w:val="006F7A27"/>
    <w:rsid w:val="006F7EEC"/>
    <w:rsid w:val="0070346E"/>
    <w:rsid w:val="00703E68"/>
    <w:rsid w:val="00704EDB"/>
    <w:rsid w:val="00706101"/>
    <w:rsid w:val="00707072"/>
    <w:rsid w:val="00707D61"/>
    <w:rsid w:val="00707E83"/>
    <w:rsid w:val="00710005"/>
    <w:rsid w:val="00712287"/>
    <w:rsid w:val="00712772"/>
    <w:rsid w:val="007148D3"/>
    <w:rsid w:val="00715B9A"/>
    <w:rsid w:val="00723EEB"/>
    <w:rsid w:val="007257D0"/>
    <w:rsid w:val="00726EA6"/>
    <w:rsid w:val="00727208"/>
    <w:rsid w:val="00727680"/>
    <w:rsid w:val="00731DFA"/>
    <w:rsid w:val="007348B1"/>
    <w:rsid w:val="0073607B"/>
    <w:rsid w:val="007362A6"/>
    <w:rsid w:val="00736D7D"/>
    <w:rsid w:val="00740E58"/>
    <w:rsid w:val="00741133"/>
    <w:rsid w:val="007445A0"/>
    <w:rsid w:val="0074524B"/>
    <w:rsid w:val="00746587"/>
    <w:rsid w:val="00747D8B"/>
    <w:rsid w:val="00751228"/>
    <w:rsid w:val="007545FF"/>
    <w:rsid w:val="0075560A"/>
    <w:rsid w:val="00755B7D"/>
    <w:rsid w:val="007571E1"/>
    <w:rsid w:val="00757A16"/>
    <w:rsid w:val="007604B2"/>
    <w:rsid w:val="007606EE"/>
    <w:rsid w:val="00765281"/>
    <w:rsid w:val="00766BAD"/>
    <w:rsid w:val="007729A2"/>
    <w:rsid w:val="007755F2"/>
    <w:rsid w:val="00776971"/>
    <w:rsid w:val="00777F8E"/>
    <w:rsid w:val="00780A80"/>
    <w:rsid w:val="0078177E"/>
    <w:rsid w:val="0078304C"/>
    <w:rsid w:val="00783673"/>
    <w:rsid w:val="00785490"/>
    <w:rsid w:val="00790BF4"/>
    <w:rsid w:val="007925EA"/>
    <w:rsid w:val="00793CD8"/>
    <w:rsid w:val="00795C92"/>
    <w:rsid w:val="00796231"/>
    <w:rsid w:val="007A0956"/>
    <w:rsid w:val="007A0EB3"/>
    <w:rsid w:val="007A1CB3"/>
    <w:rsid w:val="007A306F"/>
    <w:rsid w:val="007A43A6"/>
    <w:rsid w:val="007A58A6"/>
    <w:rsid w:val="007B3D2D"/>
    <w:rsid w:val="007B50AE"/>
    <w:rsid w:val="007B51DF"/>
    <w:rsid w:val="007B7A17"/>
    <w:rsid w:val="007C05DD"/>
    <w:rsid w:val="007C3199"/>
    <w:rsid w:val="007C3D18"/>
    <w:rsid w:val="007C60BF"/>
    <w:rsid w:val="007C6A07"/>
    <w:rsid w:val="007C75A1"/>
    <w:rsid w:val="007C77A5"/>
    <w:rsid w:val="007D04E5"/>
    <w:rsid w:val="007D0A3F"/>
    <w:rsid w:val="007D26B8"/>
    <w:rsid w:val="007D41FC"/>
    <w:rsid w:val="007D4F29"/>
    <w:rsid w:val="007D5901"/>
    <w:rsid w:val="007D7526"/>
    <w:rsid w:val="007E0EC8"/>
    <w:rsid w:val="007E4610"/>
    <w:rsid w:val="007E4715"/>
    <w:rsid w:val="007E505B"/>
    <w:rsid w:val="007E7091"/>
    <w:rsid w:val="007F33BC"/>
    <w:rsid w:val="00803FAE"/>
    <w:rsid w:val="0080605F"/>
    <w:rsid w:val="00807786"/>
    <w:rsid w:val="00811FCB"/>
    <w:rsid w:val="008158D6"/>
    <w:rsid w:val="00817196"/>
    <w:rsid w:val="0082082D"/>
    <w:rsid w:val="008235DB"/>
    <w:rsid w:val="00824AB4"/>
    <w:rsid w:val="00825C42"/>
    <w:rsid w:val="00825D25"/>
    <w:rsid w:val="00827D6F"/>
    <w:rsid w:val="008376AC"/>
    <w:rsid w:val="00841650"/>
    <w:rsid w:val="00843666"/>
    <w:rsid w:val="008444E8"/>
    <w:rsid w:val="00844E80"/>
    <w:rsid w:val="00846FE7"/>
    <w:rsid w:val="00847FCA"/>
    <w:rsid w:val="00853C88"/>
    <w:rsid w:val="00856911"/>
    <w:rsid w:val="008579F9"/>
    <w:rsid w:val="008638B2"/>
    <w:rsid w:val="008677FD"/>
    <w:rsid w:val="008706D4"/>
    <w:rsid w:val="00870F8A"/>
    <w:rsid w:val="008719A4"/>
    <w:rsid w:val="00871D23"/>
    <w:rsid w:val="00874312"/>
    <w:rsid w:val="0087437C"/>
    <w:rsid w:val="00875CD7"/>
    <w:rsid w:val="00876B4D"/>
    <w:rsid w:val="00876ED0"/>
    <w:rsid w:val="008776FF"/>
    <w:rsid w:val="00877F18"/>
    <w:rsid w:val="0088251D"/>
    <w:rsid w:val="00885159"/>
    <w:rsid w:val="008855CB"/>
    <w:rsid w:val="00893779"/>
    <w:rsid w:val="008941E3"/>
    <w:rsid w:val="00894A88"/>
    <w:rsid w:val="00895386"/>
    <w:rsid w:val="008A21FF"/>
    <w:rsid w:val="008A26BA"/>
    <w:rsid w:val="008A2CE2"/>
    <w:rsid w:val="008A30AC"/>
    <w:rsid w:val="008A44B8"/>
    <w:rsid w:val="008A51A8"/>
    <w:rsid w:val="008A54C7"/>
    <w:rsid w:val="008A77D8"/>
    <w:rsid w:val="008B0483"/>
    <w:rsid w:val="008B120C"/>
    <w:rsid w:val="008B388A"/>
    <w:rsid w:val="008B51A0"/>
    <w:rsid w:val="008B529F"/>
    <w:rsid w:val="008B592A"/>
    <w:rsid w:val="008B6D3D"/>
    <w:rsid w:val="008B7B5C"/>
    <w:rsid w:val="008C0C99"/>
    <w:rsid w:val="008C2017"/>
    <w:rsid w:val="008C2284"/>
    <w:rsid w:val="008C4958"/>
    <w:rsid w:val="008C4BAA"/>
    <w:rsid w:val="008C6AE8"/>
    <w:rsid w:val="008C7573"/>
    <w:rsid w:val="008D00A5"/>
    <w:rsid w:val="008D1AC3"/>
    <w:rsid w:val="008D34F1"/>
    <w:rsid w:val="008D39D8"/>
    <w:rsid w:val="008D3B0D"/>
    <w:rsid w:val="008D6D1A"/>
    <w:rsid w:val="008E065E"/>
    <w:rsid w:val="008E0927"/>
    <w:rsid w:val="008E1909"/>
    <w:rsid w:val="008F1EAB"/>
    <w:rsid w:val="008F33DC"/>
    <w:rsid w:val="008F477F"/>
    <w:rsid w:val="008F70B2"/>
    <w:rsid w:val="009010E6"/>
    <w:rsid w:val="00902350"/>
    <w:rsid w:val="009024A2"/>
    <w:rsid w:val="00902D17"/>
    <w:rsid w:val="0090336B"/>
    <w:rsid w:val="0090347B"/>
    <w:rsid w:val="009053AA"/>
    <w:rsid w:val="00906939"/>
    <w:rsid w:val="009072E2"/>
    <w:rsid w:val="00910B7D"/>
    <w:rsid w:val="00911DFB"/>
    <w:rsid w:val="009139D9"/>
    <w:rsid w:val="00914AD8"/>
    <w:rsid w:val="0091588A"/>
    <w:rsid w:val="00916079"/>
    <w:rsid w:val="00917CE9"/>
    <w:rsid w:val="009204A7"/>
    <w:rsid w:val="00920BF2"/>
    <w:rsid w:val="00920C5C"/>
    <w:rsid w:val="00922010"/>
    <w:rsid w:val="00923CFF"/>
    <w:rsid w:val="00931BD9"/>
    <w:rsid w:val="00936875"/>
    <w:rsid w:val="009368F3"/>
    <w:rsid w:val="00941636"/>
    <w:rsid w:val="00943400"/>
    <w:rsid w:val="00943742"/>
    <w:rsid w:val="00945C05"/>
    <w:rsid w:val="00946945"/>
    <w:rsid w:val="00947713"/>
    <w:rsid w:val="00950B8C"/>
    <w:rsid w:val="00950DE7"/>
    <w:rsid w:val="00953920"/>
    <w:rsid w:val="00953D47"/>
    <w:rsid w:val="009543EE"/>
    <w:rsid w:val="0095493D"/>
    <w:rsid w:val="0095681E"/>
    <w:rsid w:val="009572D4"/>
    <w:rsid w:val="00961921"/>
    <w:rsid w:val="0096430A"/>
    <w:rsid w:val="0096554B"/>
    <w:rsid w:val="0096584A"/>
    <w:rsid w:val="00966BF8"/>
    <w:rsid w:val="00971F08"/>
    <w:rsid w:val="00972D94"/>
    <w:rsid w:val="0097603D"/>
    <w:rsid w:val="00976949"/>
    <w:rsid w:val="00980477"/>
    <w:rsid w:val="00985253"/>
    <w:rsid w:val="009853B3"/>
    <w:rsid w:val="00985AF5"/>
    <w:rsid w:val="00987FA8"/>
    <w:rsid w:val="00990630"/>
    <w:rsid w:val="00991761"/>
    <w:rsid w:val="00994D7E"/>
    <w:rsid w:val="00994DCA"/>
    <w:rsid w:val="009960EC"/>
    <w:rsid w:val="009970DD"/>
    <w:rsid w:val="009A0FBA"/>
    <w:rsid w:val="009A1601"/>
    <w:rsid w:val="009A1EE3"/>
    <w:rsid w:val="009A36D6"/>
    <w:rsid w:val="009A3BB6"/>
    <w:rsid w:val="009A45D1"/>
    <w:rsid w:val="009A462D"/>
    <w:rsid w:val="009A50C5"/>
    <w:rsid w:val="009A5CBA"/>
    <w:rsid w:val="009A60D6"/>
    <w:rsid w:val="009B1F30"/>
    <w:rsid w:val="009B3AC2"/>
    <w:rsid w:val="009B450B"/>
    <w:rsid w:val="009B4DF4"/>
    <w:rsid w:val="009B564E"/>
    <w:rsid w:val="009B7E87"/>
    <w:rsid w:val="009C0169"/>
    <w:rsid w:val="009C394E"/>
    <w:rsid w:val="009C403E"/>
    <w:rsid w:val="009D0E1A"/>
    <w:rsid w:val="009D2E25"/>
    <w:rsid w:val="009D4FF0"/>
    <w:rsid w:val="009D703C"/>
    <w:rsid w:val="009D718F"/>
    <w:rsid w:val="009E068F"/>
    <w:rsid w:val="009E14E0"/>
    <w:rsid w:val="009E35DB"/>
    <w:rsid w:val="009E47A3"/>
    <w:rsid w:val="009E526B"/>
    <w:rsid w:val="009E6A34"/>
    <w:rsid w:val="009E7FD3"/>
    <w:rsid w:val="009F08F3"/>
    <w:rsid w:val="009F0F94"/>
    <w:rsid w:val="009F344F"/>
    <w:rsid w:val="009F7CF0"/>
    <w:rsid w:val="00A031D8"/>
    <w:rsid w:val="00A048A8"/>
    <w:rsid w:val="00A04F49"/>
    <w:rsid w:val="00A05265"/>
    <w:rsid w:val="00A06049"/>
    <w:rsid w:val="00A1256E"/>
    <w:rsid w:val="00A13E54"/>
    <w:rsid w:val="00A17F63"/>
    <w:rsid w:val="00A2193B"/>
    <w:rsid w:val="00A2351A"/>
    <w:rsid w:val="00A264A9"/>
    <w:rsid w:val="00A26DCF"/>
    <w:rsid w:val="00A27785"/>
    <w:rsid w:val="00A30187"/>
    <w:rsid w:val="00A30DAD"/>
    <w:rsid w:val="00A33132"/>
    <w:rsid w:val="00A33E9A"/>
    <w:rsid w:val="00A3448A"/>
    <w:rsid w:val="00A3568D"/>
    <w:rsid w:val="00A36297"/>
    <w:rsid w:val="00A41E2B"/>
    <w:rsid w:val="00A45B74"/>
    <w:rsid w:val="00A52E1D"/>
    <w:rsid w:val="00A55ABD"/>
    <w:rsid w:val="00A609D2"/>
    <w:rsid w:val="00A61499"/>
    <w:rsid w:val="00A62A77"/>
    <w:rsid w:val="00A63483"/>
    <w:rsid w:val="00A63759"/>
    <w:rsid w:val="00A657D7"/>
    <w:rsid w:val="00A660AC"/>
    <w:rsid w:val="00A66AB6"/>
    <w:rsid w:val="00A67E6C"/>
    <w:rsid w:val="00A67EF1"/>
    <w:rsid w:val="00A71B99"/>
    <w:rsid w:val="00A739D0"/>
    <w:rsid w:val="00A760B3"/>
    <w:rsid w:val="00A761D4"/>
    <w:rsid w:val="00A77EC4"/>
    <w:rsid w:val="00A8043C"/>
    <w:rsid w:val="00A91FB2"/>
    <w:rsid w:val="00A92312"/>
    <w:rsid w:val="00A92879"/>
    <w:rsid w:val="00A9442A"/>
    <w:rsid w:val="00A968F3"/>
    <w:rsid w:val="00AA016F"/>
    <w:rsid w:val="00AA1C1D"/>
    <w:rsid w:val="00AA1ED6"/>
    <w:rsid w:val="00AA51D6"/>
    <w:rsid w:val="00AB0BC8"/>
    <w:rsid w:val="00AB11CA"/>
    <w:rsid w:val="00AB14D9"/>
    <w:rsid w:val="00AB2DD1"/>
    <w:rsid w:val="00AB3EC7"/>
    <w:rsid w:val="00AB42CF"/>
    <w:rsid w:val="00AB4AB8"/>
    <w:rsid w:val="00AB655E"/>
    <w:rsid w:val="00AC007F"/>
    <w:rsid w:val="00AC2ECD"/>
    <w:rsid w:val="00AC3119"/>
    <w:rsid w:val="00AC49FB"/>
    <w:rsid w:val="00AC5A10"/>
    <w:rsid w:val="00AD0AA3"/>
    <w:rsid w:val="00AD3675"/>
    <w:rsid w:val="00AD3F94"/>
    <w:rsid w:val="00AD4A5A"/>
    <w:rsid w:val="00AE27AC"/>
    <w:rsid w:val="00AE2BA6"/>
    <w:rsid w:val="00AE40E0"/>
    <w:rsid w:val="00AE4DBA"/>
    <w:rsid w:val="00AE4F07"/>
    <w:rsid w:val="00AF1C5D"/>
    <w:rsid w:val="00AF42D7"/>
    <w:rsid w:val="00B006FE"/>
    <w:rsid w:val="00B007CB"/>
    <w:rsid w:val="00B02AA9"/>
    <w:rsid w:val="00B02FA3"/>
    <w:rsid w:val="00B04F4F"/>
    <w:rsid w:val="00B05084"/>
    <w:rsid w:val="00B05FC1"/>
    <w:rsid w:val="00B06725"/>
    <w:rsid w:val="00B11AC2"/>
    <w:rsid w:val="00B11B08"/>
    <w:rsid w:val="00B157F9"/>
    <w:rsid w:val="00B16FD7"/>
    <w:rsid w:val="00B20256"/>
    <w:rsid w:val="00B20D09"/>
    <w:rsid w:val="00B27215"/>
    <w:rsid w:val="00B2763F"/>
    <w:rsid w:val="00B27AAC"/>
    <w:rsid w:val="00B30929"/>
    <w:rsid w:val="00B3116F"/>
    <w:rsid w:val="00B356F6"/>
    <w:rsid w:val="00B35CD3"/>
    <w:rsid w:val="00B362CC"/>
    <w:rsid w:val="00B372AA"/>
    <w:rsid w:val="00B40445"/>
    <w:rsid w:val="00B409E0"/>
    <w:rsid w:val="00B41888"/>
    <w:rsid w:val="00B45A52"/>
    <w:rsid w:val="00B46175"/>
    <w:rsid w:val="00B50C0B"/>
    <w:rsid w:val="00B518B5"/>
    <w:rsid w:val="00B52C6E"/>
    <w:rsid w:val="00B548B7"/>
    <w:rsid w:val="00B63984"/>
    <w:rsid w:val="00B664C7"/>
    <w:rsid w:val="00B71E9D"/>
    <w:rsid w:val="00B73652"/>
    <w:rsid w:val="00B739F6"/>
    <w:rsid w:val="00B81A6C"/>
    <w:rsid w:val="00B85DE5"/>
    <w:rsid w:val="00B904C0"/>
    <w:rsid w:val="00B90F73"/>
    <w:rsid w:val="00B91854"/>
    <w:rsid w:val="00B92DC4"/>
    <w:rsid w:val="00B93B59"/>
    <w:rsid w:val="00B9406A"/>
    <w:rsid w:val="00BA01B2"/>
    <w:rsid w:val="00BA2280"/>
    <w:rsid w:val="00BA2A08"/>
    <w:rsid w:val="00BA5090"/>
    <w:rsid w:val="00BA56D2"/>
    <w:rsid w:val="00BA76E0"/>
    <w:rsid w:val="00BB1CD8"/>
    <w:rsid w:val="00BB2A25"/>
    <w:rsid w:val="00BB4DA2"/>
    <w:rsid w:val="00BB51E9"/>
    <w:rsid w:val="00BC0FDC"/>
    <w:rsid w:val="00BC3053"/>
    <w:rsid w:val="00BC405C"/>
    <w:rsid w:val="00BC4D2E"/>
    <w:rsid w:val="00BD063D"/>
    <w:rsid w:val="00BD2177"/>
    <w:rsid w:val="00BD48AC"/>
    <w:rsid w:val="00BD5F1A"/>
    <w:rsid w:val="00BE1234"/>
    <w:rsid w:val="00BE2FA6"/>
    <w:rsid w:val="00BE333F"/>
    <w:rsid w:val="00BE5A87"/>
    <w:rsid w:val="00BE7406"/>
    <w:rsid w:val="00BE7603"/>
    <w:rsid w:val="00BF2677"/>
    <w:rsid w:val="00BF2F1F"/>
    <w:rsid w:val="00BF3279"/>
    <w:rsid w:val="00BF74C7"/>
    <w:rsid w:val="00C015F1"/>
    <w:rsid w:val="00C01F33"/>
    <w:rsid w:val="00C02CC6"/>
    <w:rsid w:val="00C040F7"/>
    <w:rsid w:val="00C044AB"/>
    <w:rsid w:val="00C046C0"/>
    <w:rsid w:val="00C05706"/>
    <w:rsid w:val="00C0647A"/>
    <w:rsid w:val="00C07377"/>
    <w:rsid w:val="00C10478"/>
    <w:rsid w:val="00C12107"/>
    <w:rsid w:val="00C14D4B"/>
    <w:rsid w:val="00C154BB"/>
    <w:rsid w:val="00C15E02"/>
    <w:rsid w:val="00C21E77"/>
    <w:rsid w:val="00C23A6B"/>
    <w:rsid w:val="00C279B5"/>
    <w:rsid w:val="00C27C45"/>
    <w:rsid w:val="00C34B7A"/>
    <w:rsid w:val="00C3568D"/>
    <w:rsid w:val="00C3719D"/>
    <w:rsid w:val="00C37CB2"/>
    <w:rsid w:val="00C473A5"/>
    <w:rsid w:val="00C47A4E"/>
    <w:rsid w:val="00C502A2"/>
    <w:rsid w:val="00C54995"/>
    <w:rsid w:val="00C54D41"/>
    <w:rsid w:val="00C555BF"/>
    <w:rsid w:val="00C56570"/>
    <w:rsid w:val="00C60783"/>
    <w:rsid w:val="00C64672"/>
    <w:rsid w:val="00C6751B"/>
    <w:rsid w:val="00C70697"/>
    <w:rsid w:val="00C72093"/>
    <w:rsid w:val="00C72EF4"/>
    <w:rsid w:val="00C744FE"/>
    <w:rsid w:val="00C74B7F"/>
    <w:rsid w:val="00C75D2F"/>
    <w:rsid w:val="00C767BE"/>
    <w:rsid w:val="00C76E3C"/>
    <w:rsid w:val="00C80981"/>
    <w:rsid w:val="00C81568"/>
    <w:rsid w:val="00C83020"/>
    <w:rsid w:val="00C84C00"/>
    <w:rsid w:val="00C86B97"/>
    <w:rsid w:val="00C9027A"/>
    <w:rsid w:val="00C9068E"/>
    <w:rsid w:val="00C93814"/>
    <w:rsid w:val="00C93C4B"/>
    <w:rsid w:val="00C944AB"/>
    <w:rsid w:val="00C95B40"/>
    <w:rsid w:val="00C967BC"/>
    <w:rsid w:val="00CA180B"/>
    <w:rsid w:val="00CA1ED8"/>
    <w:rsid w:val="00CA7264"/>
    <w:rsid w:val="00CB03E9"/>
    <w:rsid w:val="00CB1F63"/>
    <w:rsid w:val="00CB4BD2"/>
    <w:rsid w:val="00CB54E6"/>
    <w:rsid w:val="00CB5EE4"/>
    <w:rsid w:val="00CB7170"/>
    <w:rsid w:val="00CB76E8"/>
    <w:rsid w:val="00CB7ECF"/>
    <w:rsid w:val="00CC040E"/>
    <w:rsid w:val="00CC111F"/>
    <w:rsid w:val="00CC2011"/>
    <w:rsid w:val="00CC307F"/>
    <w:rsid w:val="00CC3658"/>
    <w:rsid w:val="00CC3EA0"/>
    <w:rsid w:val="00CC7B45"/>
    <w:rsid w:val="00CD1188"/>
    <w:rsid w:val="00CD2ED1"/>
    <w:rsid w:val="00CD337B"/>
    <w:rsid w:val="00CD42C1"/>
    <w:rsid w:val="00CD4A61"/>
    <w:rsid w:val="00CD55EC"/>
    <w:rsid w:val="00CE0424"/>
    <w:rsid w:val="00CE7561"/>
    <w:rsid w:val="00CE792D"/>
    <w:rsid w:val="00CF1354"/>
    <w:rsid w:val="00CF3B1F"/>
    <w:rsid w:val="00CF3BF6"/>
    <w:rsid w:val="00CF625B"/>
    <w:rsid w:val="00CF687E"/>
    <w:rsid w:val="00D0349B"/>
    <w:rsid w:val="00D072C5"/>
    <w:rsid w:val="00D079FB"/>
    <w:rsid w:val="00D101A2"/>
    <w:rsid w:val="00D10249"/>
    <w:rsid w:val="00D115C3"/>
    <w:rsid w:val="00D11897"/>
    <w:rsid w:val="00D13135"/>
    <w:rsid w:val="00D13E4E"/>
    <w:rsid w:val="00D17738"/>
    <w:rsid w:val="00D20A91"/>
    <w:rsid w:val="00D22C78"/>
    <w:rsid w:val="00D239A7"/>
    <w:rsid w:val="00D23F47"/>
    <w:rsid w:val="00D304F7"/>
    <w:rsid w:val="00D36E71"/>
    <w:rsid w:val="00D37D87"/>
    <w:rsid w:val="00D40B33"/>
    <w:rsid w:val="00D4318F"/>
    <w:rsid w:val="00D438BF"/>
    <w:rsid w:val="00D4397C"/>
    <w:rsid w:val="00D440F8"/>
    <w:rsid w:val="00D44CE7"/>
    <w:rsid w:val="00D47C31"/>
    <w:rsid w:val="00D506BE"/>
    <w:rsid w:val="00D52E05"/>
    <w:rsid w:val="00D546FF"/>
    <w:rsid w:val="00D559F1"/>
    <w:rsid w:val="00D55AD5"/>
    <w:rsid w:val="00D569E0"/>
    <w:rsid w:val="00D576CA"/>
    <w:rsid w:val="00D61AF5"/>
    <w:rsid w:val="00D652B5"/>
    <w:rsid w:val="00D66155"/>
    <w:rsid w:val="00D67171"/>
    <w:rsid w:val="00D70676"/>
    <w:rsid w:val="00D708B0"/>
    <w:rsid w:val="00D75EE3"/>
    <w:rsid w:val="00D763F2"/>
    <w:rsid w:val="00D77B1D"/>
    <w:rsid w:val="00D8021F"/>
    <w:rsid w:val="00D80383"/>
    <w:rsid w:val="00D823C6"/>
    <w:rsid w:val="00D8327F"/>
    <w:rsid w:val="00D85C03"/>
    <w:rsid w:val="00D86CA3"/>
    <w:rsid w:val="00D871CE"/>
    <w:rsid w:val="00D87553"/>
    <w:rsid w:val="00D91816"/>
    <w:rsid w:val="00D9196D"/>
    <w:rsid w:val="00D92982"/>
    <w:rsid w:val="00D93A8C"/>
    <w:rsid w:val="00D94BE3"/>
    <w:rsid w:val="00D94EEF"/>
    <w:rsid w:val="00DA305E"/>
    <w:rsid w:val="00DA5417"/>
    <w:rsid w:val="00DA56E8"/>
    <w:rsid w:val="00DB0A9F"/>
    <w:rsid w:val="00DB377D"/>
    <w:rsid w:val="00DB4702"/>
    <w:rsid w:val="00DB4BB9"/>
    <w:rsid w:val="00DC2D36"/>
    <w:rsid w:val="00DC2DCB"/>
    <w:rsid w:val="00DC53EF"/>
    <w:rsid w:val="00DD0CB8"/>
    <w:rsid w:val="00DD24F8"/>
    <w:rsid w:val="00DE5608"/>
    <w:rsid w:val="00DE58D0"/>
    <w:rsid w:val="00DE654F"/>
    <w:rsid w:val="00DE659E"/>
    <w:rsid w:val="00DE7D9A"/>
    <w:rsid w:val="00DF0B6E"/>
    <w:rsid w:val="00DF15E0"/>
    <w:rsid w:val="00DF1A85"/>
    <w:rsid w:val="00DF37A0"/>
    <w:rsid w:val="00DF5F5E"/>
    <w:rsid w:val="00E00052"/>
    <w:rsid w:val="00E10B03"/>
    <w:rsid w:val="00E110E7"/>
    <w:rsid w:val="00E11B20"/>
    <w:rsid w:val="00E11C27"/>
    <w:rsid w:val="00E17245"/>
    <w:rsid w:val="00E17A2A"/>
    <w:rsid w:val="00E17FA2"/>
    <w:rsid w:val="00E21083"/>
    <w:rsid w:val="00E22330"/>
    <w:rsid w:val="00E23D8A"/>
    <w:rsid w:val="00E25352"/>
    <w:rsid w:val="00E30B5A"/>
    <w:rsid w:val="00E3123D"/>
    <w:rsid w:val="00E31461"/>
    <w:rsid w:val="00E31D43"/>
    <w:rsid w:val="00E32608"/>
    <w:rsid w:val="00E34188"/>
    <w:rsid w:val="00E34B6E"/>
    <w:rsid w:val="00E35559"/>
    <w:rsid w:val="00E35A04"/>
    <w:rsid w:val="00E36F7E"/>
    <w:rsid w:val="00E3723A"/>
    <w:rsid w:val="00E37860"/>
    <w:rsid w:val="00E446F1"/>
    <w:rsid w:val="00E46886"/>
    <w:rsid w:val="00E47AEF"/>
    <w:rsid w:val="00E5077B"/>
    <w:rsid w:val="00E50995"/>
    <w:rsid w:val="00E53B75"/>
    <w:rsid w:val="00E54E3B"/>
    <w:rsid w:val="00E57565"/>
    <w:rsid w:val="00E5771E"/>
    <w:rsid w:val="00E63838"/>
    <w:rsid w:val="00E64434"/>
    <w:rsid w:val="00E67C51"/>
    <w:rsid w:val="00E708BE"/>
    <w:rsid w:val="00E72EFC"/>
    <w:rsid w:val="00E743C2"/>
    <w:rsid w:val="00E758EC"/>
    <w:rsid w:val="00E80EE5"/>
    <w:rsid w:val="00E8234C"/>
    <w:rsid w:val="00E83AA9"/>
    <w:rsid w:val="00E85928"/>
    <w:rsid w:val="00E87822"/>
    <w:rsid w:val="00E90395"/>
    <w:rsid w:val="00E90E49"/>
    <w:rsid w:val="00E917F9"/>
    <w:rsid w:val="00E9291C"/>
    <w:rsid w:val="00E92DCB"/>
    <w:rsid w:val="00E93FFE"/>
    <w:rsid w:val="00E94F8A"/>
    <w:rsid w:val="00EA7A41"/>
    <w:rsid w:val="00EB077B"/>
    <w:rsid w:val="00EB1A4F"/>
    <w:rsid w:val="00EB1C56"/>
    <w:rsid w:val="00EB4EA2"/>
    <w:rsid w:val="00EB5D8C"/>
    <w:rsid w:val="00EC24D5"/>
    <w:rsid w:val="00EC27C6"/>
    <w:rsid w:val="00EC4207"/>
    <w:rsid w:val="00EC4447"/>
    <w:rsid w:val="00EC5653"/>
    <w:rsid w:val="00EC71CE"/>
    <w:rsid w:val="00ED1006"/>
    <w:rsid w:val="00ED1555"/>
    <w:rsid w:val="00ED18E8"/>
    <w:rsid w:val="00ED2356"/>
    <w:rsid w:val="00ED659C"/>
    <w:rsid w:val="00ED6E0D"/>
    <w:rsid w:val="00EE2136"/>
    <w:rsid w:val="00EE3625"/>
    <w:rsid w:val="00EE6290"/>
    <w:rsid w:val="00EE7BF2"/>
    <w:rsid w:val="00EF18FE"/>
    <w:rsid w:val="00EF54D1"/>
    <w:rsid w:val="00EF5787"/>
    <w:rsid w:val="00EF5F18"/>
    <w:rsid w:val="00EF60D0"/>
    <w:rsid w:val="00F0528D"/>
    <w:rsid w:val="00F06C67"/>
    <w:rsid w:val="00F06DFD"/>
    <w:rsid w:val="00F071D1"/>
    <w:rsid w:val="00F07533"/>
    <w:rsid w:val="00F10629"/>
    <w:rsid w:val="00F126BE"/>
    <w:rsid w:val="00F15FA5"/>
    <w:rsid w:val="00F174A1"/>
    <w:rsid w:val="00F209B7"/>
    <w:rsid w:val="00F225AA"/>
    <w:rsid w:val="00F2268A"/>
    <w:rsid w:val="00F2376F"/>
    <w:rsid w:val="00F243D8"/>
    <w:rsid w:val="00F30828"/>
    <w:rsid w:val="00F313D6"/>
    <w:rsid w:val="00F374FB"/>
    <w:rsid w:val="00F37835"/>
    <w:rsid w:val="00F40F0C"/>
    <w:rsid w:val="00F40FFA"/>
    <w:rsid w:val="00F43641"/>
    <w:rsid w:val="00F4580C"/>
    <w:rsid w:val="00F4766C"/>
    <w:rsid w:val="00F5060E"/>
    <w:rsid w:val="00F507D1"/>
    <w:rsid w:val="00F519CE"/>
    <w:rsid w:val="00F51ADA"/>
    <w:rsid w:val="00F57469"/>
    <w:rsid w:val="00F60203"/>
    <w:rsid w:val="00F607C5"/>
    <w:rsid w:val="00F60DEA"/>
    <w:rsid w:val="00F6302A"/>
    <w:rsid w:val="00F63950"/>
    <w:rsid w:val="00F64C2B"/>
    <w:rsid w:val="00F651BE"/>
    <w:rsid w:val="00F67F53"/>
    <w:rsid w:val="00F703BE"/>
    <w:rsid w:val="00F71415"/>
    <w:rsid w:val="00F71F69"/>
    <w:rsid w:val="00F72885"/>
    <w:rsid w:val="00F72B72"/>
    <w:rsid w:val="00F74BB9"/>
    <w:rsid w:val="00F75582"/>
    <w:rsid w:val="00F76DB9"/>
    <w:rsid w:val="00F76EFA"/>
    <w:rsid w:val="00F7749F"/>
    <w:rsid w:val="00F804BE"/>
    <w:rsid w:val="00F817CE"/>
    <w:rsid w:val="00F8456C"/>
    <w:rsid w:val="00F859D8"/>
    <w:rsid w:val="00F868F5"/>
    <w:rsid w:val="00F900D8"/>
    <w:rsid w:val="00F9056A"/>
    <w:rsid w:val="00F90F8D"/>
    <w:rsid w:val="00F91C6C"/>
    <w:rsid w:val="00F92782"/>
    <w:rsid w:val="00F93117"/>
    <w:rsid w:val="00F93AA9"/>
    <w:rsid w:val="00F96985"/>
    <w:rsid w:val="00F972FB"/>
    <w:rsid w:val="00F97838"/>
    <w:rsid w:val="00FA044D"/>
    <w:rsid w:val="00FA1486"/>
    <w:rsid w:val="00FA2BB3"/>
    <w:rsid w:val="00FA4E36"/>
    <w:rsid w:val="00FB32EE"/>
    <w:rsid w:val="00FB4C80"/>
    <w:rsid w:val="00FB6A6A"/>
    <w:rsid w:val="00FC2FD5"/>
    <w:rsid w:val="00FC5F7D"/>
    <w:rsid w:val="00FC7429"/>
    <w:rsid w:val="00FD07F6"/>
    <w:rsid w:val="00FD08B6"/>
    <w:rsid w:val="00FD133A"/>
    <w:rsid w:val="00FD1EC8"/>
    <w:rsid w:val="00FD47ED"/>
    <w:rsid w:val="00FD74DB"/>
    <w:rsid w:val="00FD7660"/>
    <w:rsid w:val="00FE0655"/>
    <w:rsid w:val="00FE2365"/>
    <w:rsid w:val="00FE34BE"/>
    <w:rsid w:val="00FE37D7"/>
    <w:rsid w:val="00FE4C7B"/>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D69D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D69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69D8"/>
    <w:pPr>
      <w:pBdr>
        <w:top w:val="none" w:sz="0" w:space="0" w:color="auto"/>
      </w:pBdr>
      <w:spacing w:before="180"/>
      <w:outlineLvl w:val="1"/>
    </w:pPr>
    <w:rPr>
      <w:sz w:val="32"/>
    </w:rPr>
  </w:style>
  <w:style w:type="paragraph" w:styleId="Heading3">
    <w:name w:val="heading 3"/>
    <w:basedOn w:val="Heading2"/>
    <w:next w:val="Normal"/>
    <w:link w:val="Heading3Char"/>
    <w:qFormat/>
    <w:rsid w:val="006D69D8"/>
    <w:pPr>
      <w:spacing w:before="120"/>
      <w:outlineLvl w:val="2"/>
    </w:pPr>
    <w:rPr>
      <w:sz w:val="28"/>
    </w:rPr>
  </w:style>
  <w:style w:type="paragraph" w:styleId="Heading4">
    <w:name w:val="heading 4"/>
    <w:basedOn w:val="Heading3"/>
    <w:next w:val="Normal"/>
    <w:link w:val="Heading4Char"/>
    <w:qFormat/>
    <w:rsid w:val="006D69D8"/>
    <w:pPr>
      <w:ind w:left="1418" w:hanging="1418"/>
      <w:outlineLvl w:val="3"/>
    </w:pPr>
    <w:rPr>
      <w:sz w:val="24"/>
    </w:rPr>
  </w:style>
  <w:style w:type="paragraph" w:styleId="Heading5">
    <w:name w:val="heading 5"/>
    <w:basedOn w:val="Heading4"/>
    <w:next w:val="Normal"/>
    <w:link w:val="Heading5Char"/>
    <w:qFormat/>
    <w:rsid w:val="006D69D8"/>
    <w:pPr>
      <w:ind w:left="1701" w:hanging="1701"/>
      <w:outlineLvl w:val="4"/>
    </w:pPr>
    <w:rPr>
      <w:sz w:val="22"/>
    </w:rPr>
  </w:style>
  <w:style w:type="paragraph" w:styleId="Heading6">
    <w:name w:val="heading 6"/>
    <w:basedOn w:val="H6"/>
    <w:next w:val="Normal"/>
    <w:link w:val="Heading6Char"/>
    <w:qFormat/>
    <w:rsid w:val="006D69D8"/>
    <w:pPr>
      <w:outlineLvl w:val="5"/>
    </w:pPr>
  </w:style>
  <w:style w:type="paragraph" w:styleId="Heading7">
    <w:name w:val="heading 7"/>
    <w:basedOn w:val="H6"/>
    <w:next w:val="Normal"/>
    <w:link w:val="Heading7Char"/>
    <w:qFormat/>
    <w:rsid w:val="006D69D8"/>
    <w:pPr>
      <w:outlineLvl w:val="6"/>
    </w:pPr>
  </w:style>
  <w:style w:type="paragraph" w:styleId="Heading8">
    <w:name w:val="heading 8"/>
    <w:basedOn w:val="Heading1"/>
    <w:next w:val="Normal"/>
    <w:link w:val="Heading8Char"/>
    <w:qFormat/>
    <w:rsid w:val="006D69D8"/>
    <w:pPr>
      <w:ind w:left="0" w:firstLine="0"/>
      <w:outlineLvl w:val="7"/>
    </w:pPr>
  </w:style>
  <w:style w:type="paragraph" w:styleId="Heading9">
    <w:name w:val="heading 9"/>
    <w:basedOn w:val="Heading8"/>
    <w:next w:val="Normal"/>
    <w:link w:val="Heading9Char"/>
    <w:qFormat/>
    <w:rsid w:val="006D69D8"/>
    <w:pPr>
      <w:outlineLvl w:val="8"/>
    </w:pPr>
  </w:style>
  <w:style w:type="character" w:default="1" w:styleId="DefaultParagraphFont">
    <w:name w:val="Default Paragraph Font"/>
    <w:uiPriority w:val="1"/>
    <w:semiHidden/>
    <w:unhideWhenUsed/>
    <w:rsid w:val="006D69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9D8"/>
  </w:style>
  <w:style w:type="paragraph" w:styleId="TOC8">
    <w:name w:val="toc 8"/>
    <w:basedOn w:val="TOC1"/>
    <w:uiPriority w:val="39"/>
    <w:rsid w:val="006D69D8"/>
    <w:pPr>
      <w:spacing w:before="180"/>
      <w:ind w:left="2693" w:hanging="2693"/>
    </w:pPr>
    <w:rPr>
      <w:b/>
    </w:rPr>
  </w:style>
  <w:style w:type="paragraph" w:styleId="TOC1">
    <w:name w:val="toc 1"/>
    <w:uiPriority w:val="39"/>
    <w:rsid w:val="006D69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69D8"/>
    <w:pPr>
      <w:keepNext/>
      <w:keepLines/>
      <w:spacing w:before="180"/>
      <w:jc w:val="center"/>
    </w:pPr>
  </w:style>
  <w:style w:type="paragraph" w:styleId="Caption">
    <w:name w:val="caption"/>
    <w:basedOn w:val="Normal"/>
    <w:next w:val="Normal"/>
    <w:qFormat/>
    <w:rsid w:val="006D69D8"/>
    <w:pPr>
      <w:spacing w:before="120" w:after="120"/>
    </w:pPr>
    <w:rPr>
      <w:b/>
      <w:lang w:eastAsia="en-GB"/>
    </w:rPr>
  </w:style>
  <w:style w:type="paragraph" w:styleId="TOC5">
    <w:name w:val="toc 5"/>
    <w:basedOn w:val="TOC4"/>
    <w:uiPriority w:val="39"/>
    <w:rsid w:val="006D69D8"/>
    <w:pPr>
      <w:ind w:left="1701" w:hanging="1701"/>
    </w:pPr>
  </w:style>
  <w:style w:type="paragraph" w:styleId="TOC4">
    <w:name w:val="toc 4"/>
    <w:basedOn w:val="TOC3"/>
    <w:uiPriority w:val="39"/>
    <w:rsid w:val="006D69D8"/>
    <w:pPr>
      <w:ind w:left="1418" w:hanging="1418"/>
    </w:pPr>
  </w:style>
  <w:style w:type="paragraph" w:styleId="TOC3">
    <w:name w:val="toc 3"/>
    <w:basedOn w:val="TOC2"/>
    <w:uiPriority w:val="39"/>
    <w:rsid w:val="006D69D8"/>
    <w:pPr>
      <w:ind w:left="1134" w:hanging="1134"/>
    </w:pPr>
  </w:style>
  <w:style w:type="paragraph" w:styleId="TOC2">
    <w:name w:val="toc 2"/>
    <w:basedOn w:val="TOC1"/>
    <w:uiPriority w:val="39"/>
    <w:rsid w:val="006D69D8"/>
    <w:pPr>
      <w:keepNext w:val="0"/>
      <w:spacing w:before="0"/>
      <w:ind w:left="851" w:hanging="851"/>
    </w:pPr>
    <w:rPr>
      <w:sz w:val="20"/>
    </w:rPr>
  </w:style>
  <w:style w:type="paragraph" w:styleId="Index2">
    <w:name w:val="index 2"/>
    <w:basedOn w:val="Index1"/>
    <w:rsid w:val="006D69D8"/>
    <w:pPr>
      <w:ind w:left="284"/>
    </w:pPr>
  </w:style>
  <w:style w:type="paragraph" w:styleId="Index1">
    <w:name w:val="index 1"/>
    <w:basedOn w:val="Normal"/>
    <w:rsid w:val="006D69D8"/>
    <w:pPr>
      <w:keepLines/>
      <w:spacing w:after="0"/>
    </w:pPr>
  </w:style>
  <w:style w:type="paragraph" w:styleId="DocumentMap">
    <w:name w:val="Document Map"/>
    <w:basedOn w:val="Normal"/>
    <w:link w:val="DocumentMapChar"/>
    <w:rsid w:val="006D69D8"/>
    <w:pPr>
      <w:shd w:val="clear" w:color="auto" w:fill="000080"/>
    </w:pPr>
    <w:rPr>
      <w:rFonts w:ascii="Tahoma" w:hAnsi="Tahoma" w:cs="Tahoma"/>
    </w:rPr>
  </w:style>
  <w:style w:type="paragraph" w:styleId="ListNumber2">
    <w:name w:val="List Number 2"/>
    <w:basedOn w:val="ListNumber"/>
    <w:rsid w:val="006D69D8"/>
    <w:pPr>
      <w:numPr>
        <w:numId w:val="22"/>
      </w:numPr>
    </w:pPr>
  </w:style>
  <w:style w:type="paragraph" w:styleId="ListNumber">
    <w:name w:val="List Number"/>
    <w:basedOn w:val="List"/>
    <w:rsid w:val="006D69D8"/>
    <w:pPr>
      <w:numPr>
        <w:numId w:val="21"/>
      </w:numPr>
    </w:pPr>
    <w:rPr>
      <w:lang w:eastAsia="ja-JP"/>
    </w:rPr>
  </w:style>
  <w:style w:type="paragraph" w:styleId="List">
    <w:name w:val="List"/>
    <w:basedOn w:val="BodyText"/>
    <w:rsid w:val="006D69D8"/>
    <w:pPr>
      <w:ind w:left="568" w:hanging="284"/>
    </w:pPr>
  </w:style>
  <w:style w:type="paragraph" w:styleId="Header">
    <w:name w:val="header"/>
    <w:link w:val="HeaderChar"/>
    <w:rsid w:val="006D69D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69D8"/>
    <w:rPr>
      <w:b/>
      <w:position w:val="6"/>
      <w:sz w:val="16"/>
    </w:rPr>
  </w:style>
  <w:style w:type="paragraph" w:styleId="FootnoteText">
    <w:name w:val="footnote text"/>
    <w:basedOn w:val="Normal"/>
    <w:link w:val="FootnoteTextChar"/>
    <w:rsid w:val="006D69D8"/>
    <w:pPr>
      <w:keepLines/>
      <w:spacing w:after="0"/>
      <w:ind w:left="454" w:hanging="454"/>
    </w:pPr>
    <w:rPr>
      <w:sz w:val="16"/>
    </w:rPr>
  </w:style>
  <w:style w:type="paragraph" w:customStyle="1" w:styleId="3GPPHeader">
    <w:name w:val="3GPP_Header"/>
    <w:basedOn w:val="BodyText"/>
    <w:rsid w:val="006D69D8"/>
    <w:pPr>
      <w:tabs>
        <w:tab w:val="left" w:pos="1701"/>
        <w:tab w:val="right" w:pos="9639"/>
      </w:tabs>
      <w:spacing w:after="240"/>
    </w:pPr>
    <w:rPr>
      <w:b/>
      <w:sz w:val="24"/>
    </w:rPr>
  </w:style>
  <w:style w:type="paragraph" w:styleId="TOC9">
    <w:name w:val="toc 9"/>
    <w:basedOn w:val="TOC8"/>
    <w:uiPriority w:val="39"/>
    <w:rsid w:val="006D69D8"/>
    <w:pPr>
      <w:ind w:left="1418" w:hanging="1418"/>
    </w:pPr>
  </w:style>
  <w:style w:type="paragraph" w:styleId="TOC6">
    <w:name w:val="toc 6"/>
    <w:basedOn w:val="TOC5"/>
    <w:next w:val="Normal"/>
    <w:uiPriority w:val="39"/>
    <w:rsid w:val="006D69D8"/>
    <w:pPr>
      <w:ind w:left="1985" w:hanging="1985"/>
    </w:pPr>
  </w:style>
  <w:style w:type="paragraph" w:styleId="TOC7">
    <w:name w:val="toc 7"/>
    <w:basedOn w:val="TOC6"/>
    <w:next w:val="Normal"/>
    <w:uiPriority w:val="39"/>
    <w:rsid w:val="006D69D8"/>
    <w:pPr>
      <w:ind w:left="2268" w:hanging="2268"/>
    </w:pPr>
  </w:style>
  <w:style w:type="paragraph" w:styleId="ListBullet2">
    <w:name w:val="List Bullet 2"/>
    <w:basedOn w:val="ListBullet"/>
    <w:rsid w:val="006D69D8"/>
    <w:pPr>
      <w:numPr>
        <w:numId w:val="17"/>
      </w:numPr>
    </w:pPr>
  </w:style>
  <w:style w:type="paragraph" w:styleId="ListBullet">
    <w:name w:val="List Bullet"/>
    <w:basedOn w:val="List"/>
    <w:rsid w:val="006D69D8"/>
    <w:pPr>
      <w:numPr>
        <w:numId w:val="16"/>
      </w:numPr>
    </w:pPr>
    <w:rPr>
      <w:lang w:eastAsia="ja-JP"/>
    </w:rPr>
  </w:style>
  <w:style w:type="paragraph" w:styleId="ListBullet3">
    <w:name w:val="List Bullet 3"/>
    <w:basedOn w:val="ListBullet2"/>
    <w:rsid w:val="006D69D8"/>
    <w:pPr>
      <w:numPr>
        <w:numId w:val="18"/>
      </w:numPr>
    </w:pPr>
  </w:style>
  <w:style w:type="paragraph" w:customStyle="1" w:styleId="EQ">
    <w:name w:val="EQ"/>
    <w:basedOn w:val="Normal"/>
    <w:next w:val="Normal"/>
    <w:rsid w:val="006D69D8"/>
    <w:pPr>
      <w:keepLines/>
      <w:tabs>
        <w:tab w:val="center" w:pos="4536"/>
        <w:tab w:val="right" w:pos="9072"/>
      </w:tabs>
    </w:pPr>
    <w:rPr>
      <w:noProof/>
    </w:rPr>
  </w:style>
  <w:style w:type="paragraph" w:styleId="List2">
    <w:name w:val="List 2"/>
    <w:basedOn w:val="List"/>
    <w:rsid w:val="006D69D8"/>
    <w:pPr>
      <w:ind w:left="851"/>
    </w:pPr>
    <w:rPr>
      <w:lang w:eastAsia="ja-JP"/>
    </w:rPr>
  </w:style>
  <w:style w:type="paragraph" w:styleId="List3">
    <w:name w:val="List 3"/>
    <w:basedOn w:val="List2"/>
    <w:rsid w:val="006D69D8"/>
    <w:pPr>
      <w:ind w:left="1135"/>
    </w:pPr>
  </w:style>
  <w:style w:type="paragraph" w:styleId="List4">
    <w:name w:val="List 4"/>
    <w:basedOn w:val="List3"/>
    <w:rsid w:val="006D69D8"/>
    <w:pPr>
      <w:ind w:left="1418"/>
    </w:pPr>
  </w:style>
  <w:style w:type="paragraph" w:styleId="List5">
    <w:name w:val="List 5"/>
    <w:basedOn w:val="List4"/>
    <w:rsid w:val="006D69D8"/>
    <w:pPr>
      <w:ind w:left="1702"/>
    </w:pPr>
  </w:style>
  <w:style w:type="paragraph" w:customStyle="1" w:styleId="EditorsNote">
    <w:name w:val="Editor's Note"/>
    <w:basedOn w:val="NO"/>
    <w:link w:val="EditorsNoteChar"/>
    <w:rsid w:val="006D69D8"/>
    <w:rPr>
      <w:color w:val="FF0000"/>
      <w:lang w:val="x-none" w:eastAsia="x-none"/>
    </w:rPr>
  </w:style>
  <w:style w:type="paragraph" w:styleId="ListBullet4">
    <w:name w:val="List Bullet 4"/>
    <w:basedOn w:val="ListBullet3"/>
    <w:rsid w:val="006D69D8"/>
    <w:pPr>
      <w:numPr>
        <w:numId w:val="19"/>
      </w:numPr>
    </w:pPr>
  </w:style>
  <w:style w:type="paragraph" w:styleId="ListBullet5">
    <w:name w:val="List Bullet 5"/>
    <w:basedOn w:val="ListBullet4"/>
    <w:rsid w:val="006D69D8"/>
    <w:pPr>
      <w:numPr>
        <w:numId w:val="20"/>
      </w:numPr>
    </w:pPr>
  </w:style>
  <w:style w:type="paragraph" w:styleId="Footer">
    <w:name w:val="footer"/>
    <w:basedOn w:val="Header"/>
    <w:link w:val="FooterChar"/>
    <w:rsid w:val="006D69D8"/>
    <w:pPr>
      <w:jc w:val="center"/>
    </w:pPr>
    <w:rPr>
      <w:i/>
    </w:rPr>
  </w:style>
  <w:style w:type="paragraph" w:customStyle="1" w:styleId="Reference">
    <w:name w:val="Reference"/>
    <w:basedOn w:val="BodyText"/>
    <w:rsid w:val="006D69D8"/>
    <w:pPr>
      <w:numPr>
        <w:numId w:val="2"/>
      </w:numPr>
    </w:pPr>
  </w:style>
  <w:style w:type="paragraph" w:styleId="BalloonText">
    <w:name w:val="Balloon Text"/>
    <w:basedOn w:val="Normal"/>
    <w:link w:val="BalloonTextChar"/>
    <w:rsid w:val="006D69D8"/>
    <w:pPr>
      <w:spacing w:after="0"/>
    </w:pPr>
    <w:rPr>
      <w:rFonts w:ascii="Segoe UI" w:hAnsi="Segoe UI" w:cs="Segoe UI"/>
      <w:sz w:val="18"/>
      <w:szCs w:val="18"/>
    </w:rPr>
  </w:style>
  <w:style w:type="character" w:styleId="PageNumber">
    <w:name w:val="page number"/>
    <w:basedOn w:val="DefaultParagraphFont"/>
    <w:rsid w:val="006D69D8"/>
  </w:style>
  <w:style w:type="paragraph" w:styleId="BodyText">
    <w:name w:val="Body Text"/>
    <w:basedOn w:val="Normal"/>
    <w:link w:val="BodyTextChar"/>
    <w:rsid w:val="006D69D8"/>
    <w:pPr>
      <w:spacing w:after="120"/>
      <w:jc w:val="both"/>
    </w:pPr>
    <w:rPr>
      <w:rFonts w:ascii="Arial" w:hAnsi="Arial"/>
      <w:lang w:eastAsia="zh-CN"/>
    </w:rPr>
  </w:style>
  <w:style w:type="character" w:styleId="Hyperlink">
    <w:name w:val="Hyperlink"/>
    <w:uiPriority w:val="99"/>
    <w:rsid w:val="006D69D8"/>
    <w:rPr>
      <w:color w:val="0000FF"/>
      <w:u w:val="single"/>
    </w:rPr>
  </w:style>
  <w:style w:type="character" w:styleId="FollowedHyperlink">
    <w:name w:val="FollowedHyperlink"/>
    <w:unhideWhenUsed/>
    <w:rsid w:val="006D69D8"/>
    <w:rPr>
      <w:color w:val="800080"/>
      <w:u w:val="single"/>
    </w:rPr>
  </w:style>
  <w:style w:type="character" w:styleId="CommentReference">
    <w:name w:val="annotation reference"/>
    <w:uiPriority w:val="99"/>
    <w:qFormat/>
    <w:rsid w:val="006D69D8"/>
    <w:rPr>
      <w:sz w:val="16"/>
      <w:szCs w:val="16"/>
    </w:rPr>
  </w:style>
  <w:style w:type="paragraph" w:styleId="CommentText">
    <w:name w:val="annotation text"/>
    <w:basedOn w:val="Normal"/>
    <w:link w:val="CommentTextChar"/>
    <w:uiPriority w:val="99"/>
    <w:qFormat/>
    <w:rsid w:val="006D69D8"/>
  </w:style>
  <w:style w:type="paragraph" w:styleId="CommentSubject">
    <w:name w:val="annotation subject"/>
    <w:basedOn w:val="CommentText"/>
    <w:next w:val="CommentText"/>
    <w:link w:val="CommentSubjectChar"/>
    <w:rsid w:val="006D69D8"/>
    <w:rPr>
      <w:b/>
      <w:bCs/>
    </w:rPr>
  </w:style>
  <w:style w:type="character" w:customStyle="1" w:styleId="Heading1Char">
    <w:name w:val="Heading 1 Char"/>
    <w:link w:val="Heading1"/>
    <w:rsid w:val="006D69D8"/>
    <w:rPr>
      <w:rFonts w:ascii="Arial" w:hAnsi="Arial"/>
      <w:sz w:val="36"/>
      <w:lang w:eastAsia="ja-JP"/>
    </w:rPr>
  </w:style>
  <w:style w:type="paragraph" w:customStyle="1" w:styleId="B1">
    <w:name w:val="B1"/>
    <w:basedOn w:val="List"/>
    <w:link w:val="B1Char1"/>
    <w:rsid w:val="006D69D8"/>
    <w:rPr>
      <w:rFonts w:ascii="Times New Roman" w:hAnsi="Times New Roman"/>
    </w:rPr>
  </w:style>
  <w:style w:type="paragraph" w:customStyle="1" w:styleId="B2">
    <w:name w:val="B2"/>
    <w:basedOn w:val="List2"/>
    <w:link w:val="B2Char"/>
    <w:rsid w:val="006D69D8"/>
    <w:rPr>
      <w:rFonts w:ascii="Times New Roman" w:hAnsi="Times New Roman"/>
    </w:rPr>
  </w:style>
  <w:style w:type="paragraph" w:customStyle="1" w:styleId="B3">
    <w:name w:val="B3"/>
    <w:basedOn w:val="List3"/>
    <w:link w:val="B3Char2"/>
    <w:rsid w:val="006D69D8"/>
    <w:rPr>
      <w:rFonts w:ascii="Times New Roman" w:hAnsi="Times New Roman"/>
    </w:rPr>
  </w:style>
  <w:style w:type="paragraph" w:customStyle="1" w:styleId="B4">
    <w:name w:val="B4"/>
    <w:basedOn w:val="List4"/>
    <w:link w:val="B4Char"/>
    <w:rsid w:val="006D69D8"/>
    <w:rPr>
      <w:rFonts w:ascii="Times New Roman" w:hAnsi="Times New Roman"/>
    </w:rPr>
  </w:style>
  <w:style w:type="paragraph" w:customStyle="1" w:styleId="Proposal">
    <w:name w:val="Proposal"/>
    <w:basedOn w:val="BodyText"/>
    <w:rsid w:val="006D69D8"/>
    <w:pPr>
      <w:numPr>
        <w:numId w:val="3"/>
      </w:numPr>
      <w:tabs>
        <w:tab w:val="clear" w:pos="1304"/>
        <w:tab w:val="left" w:pos="1701"/>
      </w:tabs>
      <w:ind w:left="1701" w:hanging="1701"/>
    </w:pPr>
    <w:rPr>
      <w:b/>
      <w:bCs/>
    </w:rPr>
  </w:style>
  <w:style w:type="character" w:customStyle="1" w:styleId="BodyTextChar">
    <w:name w:val="Body Text Char"/>
    <w:link w:val="BodyText"/>
    <w:rsid w:val="006D69D8"/>
    <w:rPr>
      <w:rFonts w:ascii="Arial" w:hAnsi="Arial"/>
      <w:lang w:eastAsia="zh-CN"/>
    </w:rPr>
  </w:style>
  <w:style w:type="paragraph" w:customStyle="1" w:styleId="B5">
    <w:name w:val="B5"/>
    <w:basedOn w:val="List5"/>
    <w:link w:val="B5Char"/>
    <w:rsid w:val="006D69D8"/>
    <w:rPr>
      <w:rFonts w:ascii="Times New Roman" w:hAnsi="Times New Roman"/>
    </w:rPr>
  </w:style>
  <w:style w:type="paragraph" w:customStyle="1" w:styleId="EX">
    <w:name w:val="EX"/>
    <w:basedOn w:val="Normal"/>
    <w:rsid w:val="006D69D8"/>
    <w:pPr>
      <w:keepLines/>
      <w:ind w:left="1702" w:hanging="1418"/>
    </w:pPr>
  </w:style>
  <w:style w:type="paragraph" w:customStyle="1" w:styleId="EW">
    <w:name w:val="EW"/>
    <w:basedOn w:val="EX"/>
    <w:rsid w:val="006D69D8"/>
    <w:pPr>
      <w:spacing w:after="0"/>
    </w:pPr>
  </w:style>
  <w:style w:type="paragraph" w:customStyle="1" w:styleId="TAL">
    <w:name w:val="TAL"/>
    <w:basedOn w:val="Normal"/>
    <w:link w:val="TALCar"/>
    <w:rsid w:val="006D69D8"/>
    <w:pPr>
      <w:keepNext/>
      <w:keepLines/>
      <w:spacing w:after="0"/>
    </w:pPr>
    <w:rPr>
      <w:rFonts w:ascii="Arial" w:hAnsi="Arial"/>
      <w:sz w:val="18"/>
      <w:lang w:val="x-none" w:eastAsia="x-none"/>
    </w:rPr>
  </w:style>
  <w:style w:type="paragraph" w:customStyle="1" w:styleId="TAC">
    <w:name w:val="TAC"/>
    <w:basedOn w:val="TAL"/>
    <w:rsid w:val="006D69D8"/>
    <w:pPr>
      <w:jc w:val="center"/>
    </w:pPr>
  </w:style>
  <w:style w:type="paragraph" w:customStyle="1" w:styleId="TAH">
    <w:name w:val="TAH"/>
    <w:basedOn w:val="TAC"/>
    <w:link w:val="TAHCar"/>
    <w:rsid w:val="006D69D8"/>
    <w:rPr>
      <w:b/>
    </w:rPr>
  </w:style>
  <w:style w:type="paragraph" w:customStyle="1" w:styleId="TAN">
    <w:name w:val="TAN"/>
    <w:basedOn w:val="TAL"/>
    <w:rsid w:val="006D69D8"/>
    <w:pPr>
      <w:ind w:left="851" w:hanging="851"/>
    </w:pPr>
  </w:style>
  <w:style w:type="paragraph" w:customStyle="1" w:styleId="TAR">
    <w:name w:val="TAR"/>
    <w:basedOn w:val="TAL"/>
    <w:rsid w:val="006D69D8"/>
    <w:pPr>
      <w:jc w:val="right"/>
    </w:pPr>
  </w:style>
  <w:style w:type="paragraph" w:customStyle="1" w:styleId="TH">
    <w:name w:val="TH"/>
    <w:basedOn w:val="Normal"/>
    <w:link w:val="THChar"/>
    <w:rsid w:val="006D69D8"/>
    <w:pPr>
      <w:keepNext/>
      <w:keepLines/>
      <w:spacing w:before="60"/>
      <w:jc w:val="center"/>
    </w:pPr>
    <w:rPr>
      <w:rFonts w:ascii="Arial" w:hAnsi="Arial"/>
      <w:b/>
      <w:lang w:val="x-none" w:eastAsia="x-none"/>
    </w:rPr>
  </w:style>
  <w:style w:type="paragraph" w:customStyle="1" w:styleId="TF">
    <w:name w:val="TF"/>
    <w:basedOn w:val="TH"/>
    <w:link w:val="TFChar"/>
    <w:rsid w:val="006D69D8"/>
    <w:pPr>
      <w:keepNext w:val="0"/>
      <w:spacing w:before="0" w:after="240"/>
    </w:pPr>
  </w:style>
  <w:style w:type="paragraph" w:customStyle="1" w:styleId="TT">
    <w:name w:val="TT"/>
    <w:basedOn w:val="Heading1"/>
    <w:next w:val="Normal"/>
    <w:rsid w:val="006D69D8"/>
    <w:pPr>
      <w:outlineLvl w:val="9"/>
    </w:pPr>
  </w:style>
  <w:style w:type="paragraph" w:customStyle="1" w:styleId="ZA">
    <w:name w:val="ZA"/>
    <w:rsid w:val="006D6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6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69D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69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69D8"/>
  </w:style>
  <w:style w:type="paragraph" w:customStyle="1" w:styleId="ZH">
    <w:name w:val="ZH"/>
    <w:rsid w:val="006D69D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6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69D8"/>
    <w:pPr>
      <w:framePr w:hRule="auto" w:wrap="notBeside" w:y="852"/>
    </w:pPr>
    <w:rPr>
      <w:i w:val="0"/>
      <w:sz w:val="40"/>
    </w:rPr>
  </w:style>
  <w:style w:type="paragraph" w:customStyle="1" w:styleId="ZU">
    <w:name w:val="ZU"/>
    <w:rsid w:val="006D6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69D8"/>
    <w:pPr>
      <w:framePr w:wrap="notBeside" w:y="16161"/>
    </w:pPr>
  </w:style>
  <w:style w:type="paragraph" w:customStyle="1" w:styleId="FP">
    <w:name w:val="FP"/>
    <w:basedOn w:val="Normal"/>
    <w:rsid w:val="006D69D8"/>
    <w:pPr>
      <w:spacing w:after="0"/>
    </w:pPr>
  </w:style>
  <w:style w:type="paragraph" w:customStyle="1" w:styleId="Observation">
    <w:name w:val="Observation"/>
    <w:basedOn w:val="Proposal"/>
    <w:qFormat/>
    <w:rsid w:val="006D69D8"/>
    <w:pPr>
      <w:numPr>
        <w:numId w:val="13"/>
      </w:numPr>
      <w:ind w:left="1701" w:hanging="1701"/>
    </w:pPr>
    <w:rPr>
      <w:lang w:eastAsia="ja-JP"/>
    </w:rPr>
  </w:style>
  <w:style w:type="paragraph" w:styleId="TableofFigures">
    <w:name w:val="table of figures"/>
    <w:basedOn w:val="BodyText"/>
    <w:next w:val="Normal"/>
    <w:uiPriority w:val="99"/>
    <w:rsid w:val="006D69D8"/>
    <w:pPr>
      <w:ind w:left="1701" w:hanging="1701"/>
      <w:jc w:val="left"/>
    </w:pPr>
    <w:rPr>
      <w:b/>
    </w:rPr>
  </w:style>
  <w:style w:type="character" w:customStyle="1" w:styleId="B1Char1">
    <w:name w:val="B1 Char1"/>
    <w:link w:val="B1"/>
    <w:qFormat/>
    <w:rsid w:val="006D69D8"/>
    <w:rPr>
      <w:rFonts w:ascii="Times New Roman" w:hAnsi="Times New Roman"/>
      <w:lang w:eastAsia="zh-CN"/>
    </w:rPr>
  </w:style>
  <w:style w:type="character" w:customStyle="1" w:styleId="B2Char">
    <w:name w:val="B2 Char"/>
    <w:link w:val="B2"/>
    <w:qFormat/>
    <w:rsid w:val="006D69D8"/>
    <w:rPr>
      <w:rFonts w:ascii="Times New Roman" w:hAnsi="Times New Roman"/>
      <w:lang w:eastAsia="ja-JP"/>
    </w:rPr>
  </w:style>
  <w:style w:type="character" w:customStyle="1" w:styleId="B3Char2">
    <w:name w:val="B3 Char2"/>
    <w:link w:val="B3"/>
    <w:qFormat/>
    <w:rsid w:val="006D69D8"/>
    <w:rPr>
      <w:rFonts w:ascii="Times New Roman" w:hAnsi="Times New Roman"/>
      <w:lang w:eastAsia="ja-JP"/>
    </w:rPr>
  </w:style>
  <w:style w:type="character" w:customStyle="1" w:styleId="B4Char">
    <w:name w:val="B4 Char"/>
    <w:link w:val="B4"/>
    <w:rsid w:val="006D69D8"/>
    <w:rPr>
      <w:rFonts w:ascii="Times New Roman" w:hAnsi="Times New Roman"/>
      <w:lang w:eastAsia="ja-JP"/>
    </w:rPr>
  </w:style>
  <w:style w:type="character" w:customStyle="1" w:styleId="B5Char">
    <w:name w:val="B5 Char"/>
    <w:link w:val="B5"/>
    <w:rsid w:val="006D69D8"/>
    <w:rPr>
      <w:rFonts w:ascii="Times New Roman" w:hAnsi="Times New Roman"/>
      <w:lang w:eastAsia="ja-JP"/>
    </w:rPr>
  </w:style>
  <w:style w:type="paragraph" w:customStyle="1" w:styleId="B6">
    <w:name w:val="B6"/>
    <w:basedOn w:val="B5"/>
    <w:link w:val="B6Char"/>
    <w:rsid w:val="006D69D8"/>
    <w:pPr>
      <w:ind w:left="1985"/>
    </w:pPr>
  </w:style>
  <w:style w:type="character" w:customStyle="1" w:styleId="B6Char">
    <w:name w:val="B6 Char"/>
    <w:link w:val="B6"/>
    <w:rsid w:val="006D69D8"/>
    <w:rPr>
      <w:rFonts w:ascii="Times New Roman" w:hAnsi="Times New Roman"/>
      <w:lang w:eastAsia="ja-JP"/>
    </w:rPr>
  </w:style>
  <w:style w:type="paragraph" w:customStyle="1" w:styleId="B7">
    <w:name w:val="B7"/>
    <w:basedOn w:val="B6"/>
    <w:link w:val="B7Char"/>
    <w:rsid w:val="006D69D8"/>
    <w:pPr>
      <w:ind w:left="2269"/>
    </w:pPr>
  </w:style>
  <w:style w:type="character" w:customStyle="1" w:styleId="B7Char">
    <w:name w:val="B7 Char"/>
    <w:basedOn w:val="B6Char"/>
    <w:link w:val="B7"/>
    <w:rsid w:val="006D69D8"/>
    <w:rPr>
      <w:rFonts w:ascii="Times New Roman" w:hAnsi="Times New Roman"/>
      <w:lang w:eastAsia="ja-JP"/>
    </w:rPr>
  </w:style>
  <w:style w:type="paragraph" w:customStyle="1" w:styleId="B8">
    <w:name w:val="B8"/>
    <w:basedOn w:val="B7"/>
    <w:qFormat/>
    <w:rsid w:val="006D69D8"/>
    <w:pPr>
      <w:ind w:left="2552"/>
    </w:pPr>
  </w:style>
  <w:style w:type="character" w:customStyle="1" w:styleId="BalloonTextChar">
    <w:name w:val="Balloon Text Char"/>
    <w:link w:val="BalloonText"/>
    <w:rsid w:val="006D69D8"/>
    <w:rPr>
      <w:rFonts w:ascii="Segoe UI" w:hAnsi="Segoe UI" w:cs="Segoe UI"/>
      <w:sz w:val="18"/>
      <w:szCs w:val="18"/>
      <w:lang w:eastAsia="ja-JP"/>
    </w:rPr>
  </w:style>
  <w:style w:type="character" w:customStyle="1" w:styleId="CommentTextChar">
    <w:name w:val="Comment Text Char"/>
    <w:link w:val="CommentText"/>
    <w:uiPriority w:val="99"/>
    <w:qFormat/>
    <w:rsid w:val="006D69D8"/>
    <w:rPr>
      <w:rFonts w:ascii="Times New Roman" w:hAnsi="Times New Roman"/>
      <w:lang w:eastAsia="ja-JP"/>
    </w:rPr>
  </w:style>
  <w:style w:type="character" w:customStyle="1" w:styleId="CommentSubjectChar">
    <w:name w:val="Comment Subject Char"/>
    <w:link w:val="CommentSubject"/>
    <w:rsid w:val="006D69D8"/>
    <w:rPr>
      <w:rFonts w:ascii="Times New Roman" w:hAnsi="Times New Roman"/>
      <w:b/>
      <w:bCs/>
      <w:lang w:eastAsia="ja-JP"/>
    </w:rPr>
  </w:style>
  <w:style w:type="paragraph" w:customStyle="1" w:styleId="CRCoverPage">
    <w:name w:val="CR Cover Page"/>
    <w:link w:val="CRCoverPageZchn"/>
    <w:rsid w:val="006D69D8"/>
    <w:pPr>
      <w:spacing w:after="120"/>
    </w:pPr>
    <w:rPr>
      <w:rFonts w:ascii="Arial" w:hAnsi="Arial"/>
      <w:lang w:eastAsia="ko-KR"/>
    </w:rPr>
  </w:style>
  <w:style w:type="character" w:customStyle="1" w:styleId="CRCoverPageZchn">
    <w:name w:val="CR Cover Page Zchn"/>
    <w:link w:val="CRCoverPage"/>
    <w:rsid w:val="006D69D8"/>
    <w:rPr>
      <w:rFonts w:ascii="Arial" w:hAnsi="Arial"/>
      <w:lang w:eastAsia="ko-KR"/>
    </w:rPr>
  </w:style>
  <w:style w:type="paragraph" w:customStyle="1" w:styleId="Doc-text2">
    <w:name w:val="Doc-text2"/>
    <w:basedOn w:val="Normal"/>
    <w:link w:val="Doc-text2Char"/>
    <w:qFormat/>
    <w:rsid w:val="006D69D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69D8"/>
    <w:rPr>
      <w:rFonts w:ascii="Arial" w:eastAsia="MS Mincho" w:hAnsi="Arial"/>
      <w:szCs w:val="24"/>
      <w:lang w:val="x-none" w:eastAsia="x-none"/>
    </w:rPr>
  </w:style>
  <w:style w:type="character" w:customStyle="1" w:styleId="DocumentMapChar">
    <w:name w:val="Document Map Char"/>
    <w:link w:val="DocumentMap"/>
    <w:rsid w:val="006D69D8"/>
    <w:rPr>
      <w:rFonts w:ascii="Tahoma" w:hAnsi="Tahoma" w:cs="Tahoma"/>
      <w:shd w:val="clear" w:color="auto" w:fill="000080"/>
      <w:lang w:eastAsia="ja-JP"/>
    </w:rPr>
  </w:style>
  <w:style w:type="paragraph" w:customStyle="1" w:styleId="NO">
    <w:name w:val="NO"/>
    <w:basedOn w:val="Normal"/>
    <w:link w:val="NOChar"/>
    <w:rsid w:val="006D69D8"/>
    <w:pPr>
      <w:keepLines/>
      <w:ind w:left="1135" w:hanging="851"/>
    </w:pPr>
  </w:style>
  <w:style w:type="character" w:customStyle="1" w:styleId="NOChar">
    <w:name w:val="NO Char"/>
    <w:link w:val="NO"/>
    <w:qFormat/>
    <w:rsid w:val="006D69D8"/>
    <w:rPr>
      <w:rFonts w:ascii="Times New Roman" w:hAnsi="Times New Roman"/>
      <w:lang w:eastAsia="ja-JP"/>
    </w:rPr>
  </w:style>
  <w:style w:type="character" w:customStyle="1" w:styleId="EditorsNoteChar">
    <w:name w:val="Editor's Note Char"/>
    <w:link w:val="EditorsNote"/>
    <w:rsid w:val="006D69D8"/>
    <w:rPr>
      <w:rFonts w:ascii="Times New Roman" w:hAnsi="Times New Roman"/>
      <w:color w:val="FF0000"/>
      <w:lang w:val="x-none" w:eastAsia="x-none"/>
    </w:rPr>
  </w:style>
  <w:style w:type="paragraph" w:customStyle="1" w:styleId="EmailDiscussion">
    <w:name w:val="EmailDiscussion"/>
    <w:basedOn w:val="Normal"/>
    <w:next w:val="Normal"/>
    <w:rsid w:val="006D69D8"/>
    <w:pPr>
      <w:numPr>
        <w:numId w:val="14"/>
      </w:numPr>
      <w:spacing w:before="40" w:after="0"/>
    </w:pPr>
    <w:rPr>
      <w:rFonts w:ascii="Arial" w:eastAsia="MS Mincho" w:hAnsi="Arial"/>
      <w:b/>
      <w:szCs w:val="24"/>
      <w:lang w:eastAsia="en-GB"/>
    </w:rPr>
  </w:style>
  <w:style w:type="character" w:styleId="Emphasis">
    <w:name w:val="Emphasis"/>
    <w:qFormat/>
    <w:rsid w:val="006D69D8"/>
    <w:rPr>
      <w:i/>
      <w:iCs/>
    </w:rPr>
  </w:style>
  <w:style w:type="paragraph" w:customStyle="1" w:styleId="FigureTitle">
    <w:name w:val="Figure_Title"/>
    <w:basedOn w:val="Normal"/>
    <w:next w:val="Normal"/>
    <w:rsid w:val="006D69D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69D8"/>
    <w:rPr>
      <w:rFonts w:ascii="Arial" w:hAnsi="Arial"/>
      <w:b/>
      <w:noProof/>
      <w:sz w:val="18"/>
      <w:lang w:eastAsia="ja-JP"/>
    </w:rPr>
  </w:style>
  <w:style w:type="character" w:customStyle="1" w:styleId="FooterChar">
    <w:name w:val="Footer Char"/>
    <w:link w:val="Footer"/>
    <w:rsid w:val="006D69D8"/>
    <w:rPr>
      <w:rFonts w:ascii="Arial" w:hAnsi="Arial"/>
      <w:b/>
      <w:i/>
      <w:noProof/>
      <w:sz w:val="18"/>
      <w:lang w:eastAsia="ja-JP"/>
    </w:rPr>
  </w:style>
  <w:style w:type="character" w:customStyle="1" w:styleId="FootnoteTextChar">
    <w:name w:val="Footnote Text Char"/>
    <w:link w:val="FootnoteText"/>
    <w:rsid w:val="006D69D8"/>
    <w:rPr>
      <w:rFonts w:ascii="Times New Roman" w:hAnsi="Times New Roman"/>
      <w:sz w:val="16"/>
      <w:lang w:eastAsia="ja-JP"/>
    </w:rPr>
  </w:style>
  <w:style w:type="paragraph" w:customStyle="1" w:styleId="Guidance">
    <w:name w:val="Guidance"/>
    <w:basedOn w:val="Normal"/>
    <w:rsid w:val="006D69D8"/>
    <w:rPr>
      <w:i/>
      <w:color w:val="0000FF"/>
    </w:rPr>
  </w:style>
  <w:style w:type="character" w:customStyle="1" w:styleId="Heading2Char">
    <w:name w:val="Heading 2 Char"/>
    <w:link w:val="Heading2"/>
    <w:rsid w:val="006D69D8"/>
    <w:rPr>
      <w:rFonts w:ascii="Arial" w:hAnsi="Arial"/>
      <w:sz w:val="32"/>
      <w:lang w:eastAsia="ja-JP"/>
    </w:rPr>
  </w:style>
  <w:style w:type="character" w:customStyle="1" w:styleId="Heading3Char">
    <w:name w:val="Heading 3 Char"/>
    <w:link w:val="Heading3"/>
    <w:rsid w:val="006D69D8"/>
    <w:rPr>
      <w:rFonts w:ascii="Arial" w:hAnsi="Arial"/>
      <w:sz w:val="28"/>
      <w:lang w:eastAsia="ja-JP"/>
    </w:rPr>
  </w:style>
  <w:style w:type="character" w:customStyle="1" w:styleId="Heading4Char">
    <w:name w:val="Heading 4 Char"/>
    <w:link w:val="Heading4"/>
    <w:rsid w:val="006D69D8"/>
    <w:rPr>
      <w:rFonts w:ascii="Arial" w:hAnsi="Arial"/>
      <w:sz w:val="24"/>
      <w:lang w:eastAsia="ja-JP"/>
    </w:rPr>
  </w:style>
  <w:style w:type="character" w:customStyle="1" w:styleId="Heading5Char">
    <w:name w:val="Heading 5 Char"/>
    <w:link w:val="Heading5"/>
    <w:rsid w:val="006D69D8"/>
    <w:rPr>
      <w:rFonts w:ascii="Arial" w:hAnsi="Arial"/>
      <w:sz w:val="22"/>
      <w:lang w:eastAsia="ja-JP"/>
    </w:rPr>
  </w:style>
  <w:style w:type="paragraph" w:customStyle="1" w:styleId="H6">
    <w:name w:val="H6"/>
    <w:basedOn w:val="Heading5"/>
    <w:next w:val="Normal"/>
    <w:rsid w:val="006D69D8"/>
    <w:pPr>
      <w:ind w:left="1985" w:hanging="1985"/>
      <w:outlineLvl w:val="9"/>
    </w:pPr>
    <w:rPr>
      <w:sz w:val="20"/>
    </w:rPr>
  </w:style>
  <w:style w:type="character" w:customStyle="1" w:styleId="Heading6Char">
    <w:name w:val="Heading 6 Char"/>
    <w:link w:val="Heading6"/>
    <w:rsid w:val="006D69D8"/>
    <w:rPr>
      <w:rFonts w:ascii="Arial" w:hAnsi="Arial"/>
      <w:lang w:eastAsia="ja-JP"/>
    </w:rPr>
  </w:style>
  <w:style w:type="character" w:customStyle="1" w:styleId="Heading7Char">
    <w:name w:val="Heading 7 Char"/>
    <w:link w:val="Heading7"/>
    <w:rsid w:val="006D69D8"/>
    <w:rPr>
      <w:rFonts w:ascii="Arial" w:hAnsi="Arial"/>
      <w:lang w:eastAsia="ja-JP"/>
    </w:rPr>
  </w:style>
  <w:style w:type="character" w:customStyle="1" w:styleId="Heading8Char">
    <w:name w:val="Heading 8 Char"/>
    <w:link w:val="Heading8"/>
    <w:rsid w:val="006D69D8"/>
    <w:rPr>
      <w:rFonts w:ascii="Arial" w:hAnsi="Arial"/>
      <w:sz w:val="36"/>
      <w:lang w:eastAsia="ja-JP"/>
    </w:rPr>
  </w:style>
  <w:style w:type="character" w:customStyle="1" w:styleId="Heading9Char">
    <w:name w:val="Heading 9 Char"/>
    <w:link w:val="Heading9"/>
    <w:rsid w:val="006D69D8"/>
    <w:rPr>
      <w:rFonts w:ascii="Arial" w:hAnsi="Arial"/>
      <w:sz w:val="36"/>
      <w:lang w:eastAsia="ja-JP"/>
    </w:rPr>
  </w:style>
  <w:style w:type="character" w:styleId="HTMLCode">
    <w:name w:val="HTML Code"/>
    <w:uiPriority w:val="99"/>
    <w:unhideWhenUsed/>
    <w:rsid w:val="006D69D8"/>
    <w:rPr>
      <w:rFonts w:ascii="Courier New" w:eastAsia="Times New Roman" w:hAnsi="Courier New" w:cs="Courier New"/>
      <w:sz w:val="20"/>
      <w:szCs w:val="20"/>
    </w:rPr>
  </w:style>
  <w:style w:type="paragraph" w:styleId="IndexHeading">
    <w:name w:val="index heading"/>
    <w:basedOn w:val="Normal"/>
    <w:next w:val="Normal"/>
    <w:rsid w:val="006D69D8"/>
    <w:pPr>
      <w:pBdr>
        <w:top w:val="single" w:sz="12" w:space="0" w:color="auto"/>
      </w:pBdr>
      <w:spacing w:before="360" w:after="240"/>
    </w:pPr>
    <w:rPr>
      <w:b/>
      <w:i/>
      <w:sz w:val="26"/>
      <w:lang w:eastAsia="en-GB"/>
    </w:rPr>
  </w:style>
  <w:style w:type="paragraph" w:customStyle="1" w:styleId="LD">
    <w:name w:val="LD"/>
    <w:rsid w:val="006D69D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69D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69D8"/>
    <w:rPr>
      <w:rFonts w:ascii="Calibri" w:eastAsia="Calibri" w:hAnsi="Calibri"/>
      <w:sz w:val="22"/>
      <w:szCs w:val="22"/>
      <w:lang w:val="x-none" w:eastAsia="en-US"/>
    </w:rPr>
  </w:style>
  <w:style w:type="paragraph" w:customStyle="1" w:styleId="NF">
    <w:name w:val="NF"/>
    <w:basedOn w:val="NO"/>
    <w:rsid w:val="006D69D8"/>
    <w:pPr>
      <w:keepNext/>
      <w:spacing w:after="0"/>
    </w:pPr>
    <w:rPr>
      <w:rFonts w:ascii="Arial" w:hAnsi="Arial"/>
      <w:sz w:val="18"/>
    </w:rPr>
  </w:style>
  <w:style w:type="paragraph" w:customStyle="1" w:styleId="NW">
    <w:name w:val="NW"/>
    <w:basedOn w:val="NO"/>
    <w:rsid w:val="006D69D8"/>
    <w:pPr>
      <w:spacing w:after="0"/>
    </w:pPr>
  </w:style>
  <w:style w:type="paragraph" w:customStyle="1" w:styleId="PL">
    <w:name w:val="PL"/>
    <w:link w:val="PLChar"/>
    <w:qFormat/>
    <w:rsid w:val="006D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69D8"/>
    <w:rPr>
      <w:rFonts w:ascii="Courier New" w:eastAsia="Batang" w:hAnsi="Courier New"/>
      <w:noProof/>
      <w:sz w:val="16"/>
      <w:shd w:val="clear" w:color="auto" w:fill="E6E6E6"/>
      <w:lang w:eastAsia="sv-SE"/>
    </w:rPr>
  </w:style>
  <w:style w:type="paragraph" w:styleId="PlainText">
    <w:name w:val="Plain Text"/>
    <w:basedOn w:val="Normal"/>
    <w:link w:val="PlainTextChar"/>
    <w:rsid w:val="006D69D8"/>
    <w:rPr>
      <w:rFonts w:ascii="Courier New" w:hAnsi="Courier New"/>
      <w:lang w:val="nb-NO"/>
    </w:rPr>
  </w:style>
  <w:style w:type="character" w:customStyle="1" w:styleId="PlainTextChar">
    <w:name w:val="Plain Text Char"/>
    <w:link w:val="PlainText"/>
    <w:rsid w:val="006D69D8"/>
    <w:rPr>
      <w:rFonts w:ascii="Courier New" w:hAnsi="Courier New"/>
      <w:lang w:val="nb-NO" w:eastAsia="ja-JP"/>
    </w:rPr>
  </w:style>
  <w:style w:type="character" w:styleId="Strong">
    <w:name w:val="Strong"/>
    <w:uiPriority w:val="22"/>
    <w:qFormat/>
    <w:rsid w:val="006D69D8"/>
    <w:rPr>
      <w:b/>
      <w:bCs/>
    </w:rPr>
  </w:style>
  <w:style w:type="table" w:styleId="TableGrid">
    <w:name w:val="Table Grid"/>
    <w:basedOn w:val="TableNormal"/>
    <w:uiPriority w:val="39"/>
    <w:rsid w:val="006D69D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69D8"/>
    <w:rPr>
      <w:rFonts w:ascii="Arial" w:hAnsi="Arial"/>
      <w:sz w:val="18"/>
      <w:lang w:val="x-none" w:eastAsia="x-none"/>
    </w:rPr>
  </w:style>
  <w:style w:type="character" w:customStyle="1" w:styleId="TAHCar">
    <w:name w:val="TAH Car"/>
    <w:link w:val="TAH"/>
    <w:locked/>
    <w:rsid w:val="006D69D8"/>
    <w:rPr>
      <w:rFonts w:ascii="Arial" w:hAnsi="Arial"/>
      <w:b/>
      <w:sz w:val="18"/>
      <w:lang w:val="x-none" w:eastAsia="x-none"/>
    </w:rPr>
  </w:style>
  <w:style w:type="character" w:customStyle="1" w:styleId="THChar">
    <w:name w:val="TH Char"/>
    <w:link w:val="TH"/>
    <w:rsid w:val="006D69D8"/>
    <w:rPr>
      <w:rFonts w:ascii="Arial" w:hAnsi="Arial"/>
      <w:b/>
      <w:lang w:val="x-none" w:eastAsia="x-none"/>
    </w:rPr>
  </w:style>
  <w:style w:type="paragraph" w:customStyle="1" w:styleId="TAJ">
    <w:name w:val="TAJ"/>
    <w:basedOn w:val="TH"/>
    <w:rsid w:val="006D69D8"/>
  </w:style>
  <w:style w:type="paragraph" w:customStyle="1" w:styleId="TALCharChar">
    <w:name w:val="TAL Char Char"/>
    <w:basedOn w:val="Normal"/>
    <w:link w:val="TALCharCharChar"/>
    <w:rsid w:val="006D69D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69D8"/>
    <w:rPr>
      <w:rFonts w:ascii="Arial" w:eastAsia="Malgun Gothic" w:hAnsi="Arial"/>
      <w:sz w:val="18"/>
      <w:lang w:val="x-none" w:eastAsia="x-none"/>
    </w:rPr>
  </w:style>
  <w:style w:type="character" w:customStyle="1" w:styleId="TFChar">
    <w:name w:val="TF Char"/>
    <w:link w:val="TF"/>
    <w:rsid w:val="006D69D8"/>
    <w:rPr>
      <w:rFonts w:ascii="Arial" w:hAnsi="Arial"/>
      <w:b/>
      <w:lang w:val="x-none" w:eastAsia="x-none"/>
    </w:rPr>
  </w:style>
  <w:style w:type="paragraph" w:styleId="ListContinue">
    <w:name w:val="List Continue"/>
    <w:basedOn w:val="Normal"/>
    <w:rsid w:val="006D69D8"/>
    <w:pPr>
      <w:spacing w:after="120"/>
      <w:ind w:left="283"/>
      <w:contextualSpacing/>
    </w:pPr>
    <w:rPr>
      <w:rFonts w:ascii="Arial" w:hAnsi="Arial"/>
    </w:rPr>
  </w:style>
  <w:style w:type="paragraph" w:styleId="ListContinue2">
    <w:name w:val="List Continue 2"/>
    <w:basedOn w:val="Normal"/>
    <w:rsid w:val="006D69D8"/>
    <w:pPr>
      <w:spacing w:after="120"/>
      <w:ind w:left="566"/>
      <w:contextualSpacing/>
    </w:pPr>
    <w:rPr>
      <w:rFonts w:ascii="Arial" w:hAnsi="Arial"/>
    </w:rPr>
  </w:style>
  <w:style w:type="paragraph" w:styleId="ListNumber3">
    <w:name w:val="List Number 3"/>
    <w:basedOn w:val="ListNumber2"/>
    <w:rsid w:val="006D69D8"/>
    <w:pPr>
      <w:numPr>
        <w:numId w:val="10"/>
      </w:numPr>
      <w:contextualSpacing/>
    </w:pPr>
  </w:style>
  <w:style w:type="character" w:styleId="UnresolvedMention">
    <w:name w:val="Unresolved Mention"/>
    <w:basedOn w:val="DefaultParagraphFont"/>
    <w:uiPriority w:val="99"/>
    <w:semiHidden/>
    <w:unhideWhenUsed/>
    <w:rsid w:val="006D69D8"/>
    <w:rPr>
      <w:color w:val="808080"/>
      <w:shd w:val="clear" w:color="auto" w:fill="E6E6E6"/>
    </w:rPr>
  </w:style>
  <w:style w:type="paragraph" w:styleId="BodyText2">
    <w:name w:val="Body Text 2"/>
    <w:basedOn w:val="Normal"/>
    <w:link w:val="BodyText2Char"/>
    <w:rsid w:val="009A50C5"/>
    <w:pPr>
      <w:spacing w:after="120" w:line="480" w:lineRule="auto"/>
    </w:pPr>
  </w:style>
  <w:style w:type="character" w:customStyle="1" w:styleId="BodyText2Char">
    <w:name w:val="Body Text 2 Char"/>
    <w:basedOn w:val="DefaultParagraphFont"/>
    <w:link w:val="BodyText2"/>
    <w:rsid w:val="009A50C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306586">
      <w:bodyDiv w:val="1"/>
      <w:marLeft w:val="0"/>
      <w:marRight w:val="0"/>
      <w:marTop w:val="0"/>
      <w:marBottom w:val="0"/>
      <w:divBdr>
        <w:top w:val="none" w:sz="0" w:space="0" w:color="auto"/>
        <w:left w:val="none" w:sz="0" w:space="0" w:color="auto"/>
        <w:bottom w:val="none" w:sz="0" w:space="0" w:color="auto"/>
        <w:right w:val="none" w:sz="0" w:space="0" w:color="auto"/>
      </w:divBdr>
    </w:div>
    <w:div w:id="1313412498">
      <w:bodyDiv w:val="1"/>
      <w:marLeft w:val="0"/>
      <w:marRight w:val="0"/>
      <w:marTop w:val="0"/>
      <w:marBottom w:val="0"/>
      <w:divBdr>
        <w:top w:val="none" w:sz="0" w:space="0" w:color="auto"/>
        <w:left w:val="none" w:sz="0" w:space="0" w:color="auto"/>
        <w:bottom w:val="none" w:sz="0" w:space="0" w:color="auto"/>
        <w:right w:val="none" w:sz="0" w:space="0" w:color="auto"/>
      </w:divBdr>
    </w:div>
    <w:div w:id="2049721962">
      <w:bodyDiv w:val="1"/>
      <w:marLeft w:val="0"/>
      <w:marRight w:val="0"/>
      <w:marTop w:val="0"/>
      <w:marBottom w:val="0"/>
      <w:divBdr>
        <w:top w:val="none" w:sz="0" w:space="0" w:color="auto"/>
        <w:left w:val="none" w:sz="0" w:space="0" w:color="auto"/>
        <w:bottom w:val="none" w:sz="0" w:space="0" w:color="auto"/>
        <w:right w:val="none" w:sz="0" w:space="0" w:color="auto"/>
      </w:divBdr>
    </w:div>
    <w:div w:id="206498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2E6CC8C-6431-4E53-97E5-5A4228108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15EE2-12BF-43AB-8C79-727D143B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1395</TotalTime>
  <Pages>6</Pages>
  <Words>1831</Words>
  <Characters>9889</Characters>
  <Application>Microsoft Office Word</Application>
  <DocSecurity>0</DocSecurity>
  <Lines>395</Lines>
  <Paragraphs>205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458</cp:revision>
  <cp:lastPrinted>2008-01-31T07:09:00Z</cp:lastPrinted>
  <dcterms:created xsi:type="dcterms:W3CDTF">2019-06-14T09:37:00Z</dcterms:created>
  <dcterms:modified xsi:type="dcterms:W3CDTF">2020-04-09T17:23:00Z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