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50CB" w:rsidRPr="005850CB" w:rsidRDefault="005850CB" w:rsidP="005850CB">
      <w:pPr>
        <w:widowControl w:val="0"/>
        <w:spacing w:after="0"/>
        <w:rPr>
          <w:rFonts w:ascii="Arial" w:eastAsia="Times New Roman" w:hAnsi="Arial" w:cs="Arial"/>
          <w:b/>
          <w:bCs/>
          <w:color w:val="auto"/>
          <w:sz w:val="24"/>
          <w:szCs w:val="24"/>
        </w:rPr>
      </w:pPr>
      <w:r w:rsidRPr="005850CB">
        <w:rPr>
          <w:rFonts w:ascii="Arial" w:eastAsia="Times New Roman" w:hAnsi="Arial" w:cs="Arial"/>
          <w:b/>
          <w:bCs/>
          <w:color w:val="auto"/>
          <w:sz w:val="24"/>
          <w:szCs w:val="24"/>
        </w:rPr>
        <w:t>3GPP TSG-RAN WG2 Meeting #109bis-e</w:t>
      </w:r>
      <w:r w:rsidRPr="005850CB">
        <w:rPr>
          <w:rFonts w:ascii="Arial" w:eastAsia="Times New Roman" w:hAnsi="Arial" w:cs="Arial"/>
          <w:b/>
          <w:bCs/>
          <w:color w:val="auto"/>
          <w:sz w:val="24"/>
          <w:szCs w:val="24"/>
        </w:rPr>
        <w:tab/>
      </w:r>
      <w:r>
        <w:rPr>
          <w:rFonts w:ascii="Arial" w:eastAsia="Times New Roman" w:hAnsi="Arial" w:cs="Arial"/>
          <w:b/>
          <w:bCs/>
          <w:color w:val="auto"/>
          <w:sz w:val="24"/>
          <w:szCs w:val="24"/>
        </w:rPr>
        <w:tab/>
      </w:r>
      <w:r>
        <w:rPr>
          <w:rFonts w:ascii="Arial" w:eastAsia="Times New Roman" w:hAnsi="Arial" w:cs="Arial"/>
          <w:b/>
          <w:bCs/>
          <w:color w:val="auto"/>
          <w:sz w:val="24"/>
          <w:szCs w:val="24"/>
        </w:rPr>
        <w:tab/>
      </w:r>
      <w:r w:rsidR="007932D0" w:rsidRPr="007932D0">
        <w:rPr>
          <w:rFonts w:ascii="Arial" w:eastAsia="Times New Roman" w:hAnsi="Arial" w:cs="Arial"/>
          <w:b/>
          <w:bCs/>
          <w:color w:val="auto"/>
          <w:sz w:val="24"/>
          <w:szCs w:val="24"/>
        </w:rPr>
        <w:t>R2-2002660</w:t>
      </w:r>
    </w:p>
    <w:p w:rsidR="006D3016" w:rsidRDefault="005850CB" w:rsidP="005850CB">
      <w:pPr>
        <w:widowControl w:val="0"/>
        <w:spacing w:after="0"/>
        <w:rPr>
          <w:rFonts w:ascii="Arial" w:eastAsia="Times New Roman" w:hAnsi="Arial" w:cs="Arial"/>
          <w:b/>
          <w:bCs/>
          <w:color w:val="auto"/>
          <w:sz w:val="24"/>
          <w:szCs w:val="24"/>
        </w:rPr>
      </w:pPr>
      <w:r w:rsidRPr="005850CB">
        <w:rPr>
          <w:rFonts w:ascii="Arial" w:eastAsia="Times New Roman" w:hAnsi="Arial" w:cs="Arial"/>
          <w:b/>
          <w:bCs/>
          <w:color w:val="auto"/>
          <w:sz w:val="24"/>
          <w:szCs w:val="24"/>
        </w:rPr>
        <w:t>Electronic, 20 April – 30 April 2020</w:t>
      </w:r>
    </w:p>
    <w:p w:rsidR="005850CB" w:rsidRPr="006B51B9" w:rsidRDefault="005850CB" w:rsidP="005850CB">
      <w:pPr>
        <w:widowControl w:val="0"/>
        <w:spacing w:after="0"/>
        <w:rPr>
          <w:rFonts w:ascii="Arial" w:eastAsia="Times New Roman" w:hAnsi="Arial"/>
          <w:b/>
          <w:bCs/>
          <w:color w:val="auto"/>
          <w:sz w:val="24"/>
        </w:rPr>
      </w:pPr>
    </w:p>
    <w:p w:rsidR="006D3016" w:rsidRPr="006B51B9" w:rsidRDefault="006D3016" w:rsidP="006D3016">
      <w:pPr>
        <w:tabs>
          <w:tab w:val="left" w:pos="1985"/>
        </w:tabs>
        <w:overflowPunct/>
        <w:autoSpaceDE/>
        <w:autoSpaceDN/>
        <w:adjustRightInd/>
        <w:ind w:left="1985" w:hanging="1985"/>
        <w:textAlignment w:val="auto"/>
        <w:rPr>
          <w:rFonts w:ascii="Arial" w:eastAsia="Times New Roman" w:hAnsi="Arial" w:cs="Arial"/>
          <w:b/>
          <w:bCs/>
          <w:color w:val="auto"/>
          <w:sz w:val="24"/>
          <w:lang w:eastAsia="en-US"/>
        </w:rPr>
      </w:pPr>
      <w:r w:rsidRPr="006B51B9">
        <w:rPr>
          <w:rFonts w:ascii="Arial" w:eastAsia="Times New Roman" w:hAnsi="Arial" w:cs="Arial"/>
          <w:b/>
          <w:bCs/>
          <w:color w:val="auto"/>
          <w:sz w:val="24"/>
          <w:lang w:eastAsia="en-US"/>
        </w:rPr>
        <w:t>Source:</w:t>
      </w:r>
      <w:r w:rsidRPr="006B51B9">
        <w:rPr>
          <w:rFonts w:ascii="Arial" w:eastAsia="Times New Roman" w:hAnsi="Arial" w:cs="Arial"/>
          <w:b/>
          <w:bCs/>
          <w:color w:val="auto"/>
          <w:sz w:val="24"/>
          <w:lang w:eastAsia="en-US"/>
        </w:rPr>
        <w:tab/>
      </w:r>
      <w:r w:rsidR="00CC04E5" w:rsidRPr="006B51B9">
        <w:rPr>
          <w:rFonts w:ascii="Arial" w:eastAsia="Times New Roman" w:hAnsi="Arial" w:cs="Arial"/>
          <w:b/>
          <w:bCs/>
          <w:color w:val="auto"/>
          <w:sz w:val="24"/>
          <w:lang w:eastAsia="en-US"/>
        </w:rPr>
        <w:t>Vodafone</w:t>
      </w:r>
    </w:p>
    <w:p w:rsidR="006D3016" w:rsidRPr="006B51B9" w:rsidRDefault="006D3016" w:rsidP="006D3016">
      <w:pPr>
        <w:overflowPunct/>
        <w:autoSpaceDE/>
        <w:autoSpaceDN/>
        <w:adjustRightInd/>
        <w:ind w:left="1985" w:hanging="1985"/>
        <w:textAlignment w:val="auto"/>
        <w:rPr>
          <w:rFonts w:ascii="Arial" w:eastAsia="Times New Roman" w:hAnsi="Arial" w:cs="Arial"/>
          <w:b/>
          <w:bCs/>
          <w:i/>
          <w:color w:val="auto"/>
          <w:sz w:val="24"/>
          <w:lang w:eastAsia="en-US"/>
        </w:rPr>
      </w:pPr>
      <w:r w:rsidRPr="006B51B9">
        <w:rPr>
          <w:rFonts w:ascii="Arial" w:eastAsia="Times New Roman" w:hAnsi="Arial" w:cs="Arial"/>
          <w:b/>
          <w:bCs/>
          <w:color w:val="auto"/>
          <w:sz w:val="24"/>
          <w:lang w:eastAsia="en-US"/>
        </w:rPr>
        <w:t>Title:</w:t>
      </w:r>
      <w:r w:rsidRPr="006B51B9">
        <w:rPr>
          <w:rFonts w:ascii="Arial" w:eastAsia="Times New Roman" w:hAnsi="Arial" w:cs="Arial"/>
          <w:b/>
          <w:bCs/>
          <w:color w:val="auto"/>
          <w:sz w:val="24"/>
          <w:lang w:eastAsia="en-US"/>
        </w:rPr>
        <w:tab/>
      </w:r>
      <w:r w:rsidR="005850CB">
        <w:rPr>
          <w:rFonts w:ascii="Arial" w:eastAsia="Times New Roman" w:hAnsi="Arial" w:cs="Arial"/>
          <w:b/>
          <w:bCs/>
          <w:color w:val="auto"/>
          <w:sz w:val="24"/>
          <w:lang w:eastAsia="en-US"/>
        </w:rPr>
        <w:t xml:space="preserve">A RAN </w:t>
      </w:r>
      <w:r w:rsidR="009126ED">
        <w:rPr>
          <w:rFonts w:ascii="Arial" w:eastAsia="Times New Roman" w:hAnsi="Arial" w:cs="Arial"/>
          <w:b/>
          <w:bCs/>
          <w:color w:val="auto"/>
          <w:sz w:val="24"/>
          <w:lang w:eastAsia="en-US"/>
        </w:rPr>
        <w:t>B</w:t>
      </w:r>
      <w:r w:rsidR="005850CB">
        <w:rPr>
          <w:rFonts w:ascii="Arial" w:eastAsia="Times New Roman" w:hAnsi="Arial" w:cs="Arial"/>
          <w:b/>
          <w:bCs/>
          <w:color w:val="auto"/>
          <w:sz w:val="24"/>
          <w:lang w:eastAsia="en-US"/>
        </w:rPr>
        <w:t xml:space="preserve">ased </w:t>
      </w:r>
      <w:r w:rsidR="00E9596E">
        <w:rPr>
          <w:rFonts w:ascii="Arial" w:eastAsia="Times New Roman" w:hAnsi="Arial" w:cs="Arial"/>
          <w:b/>
          <w:bCs/>
          <w:color w:val="auto"/>
          <w:sz w:val="24"/>
          <w:lang w:eastAsia="en-US"/>
        </w:rPr>
        <w:t>S</w:t>
      </w:r>
      <w:r w:rsidR="005037D6" w:rsidRPr="006B51B9">
        <w:rPr>
          <w:rFonts w:ascii="Arial" w:eastAsia="Times New Roman" w:hAnsi="Arial" w:cs="Arial"/>
          <w:b/>
          <w:bCs/>
          <w:color w:val="auto"/>
          <w:sz w:val="24"/>
          <w:lang w:eastAsia="en-US"/>
        </w:rPr>
        <w:t xml:space="preserve">olution for the 5G Indicator </w:t>
      </w:r>
    </w:p>
    <w:p w:rsidR="005A5E16" w:rsidRPr="006B51B9" w:rsidRDefault="005A5E16" w:rsidP="006D3016">
      <w:pPr>
        <w:overflowPunct/>
        <w:autoSpaceDE/>
        <w:autoSpaceDN/>
        <w:adjustRightInd/>
        <w:ind w:left="1985" w:hanging="1985"/>
        <w:textAlignment w:val="auto"/>
        <w:rPr>
          <w:rFonts w:ascii="Arial" w:eastAsia="Times New Roman" w:hAnsi="Arial" w:cs="Arial"/>
          <w:b/>
          <w:bCs/>
          <w:color w:val="auto"/>
          <w:sz w:val="24"/>
          <w:lang w:eastAsia="en-US"/>
        </w:rPr>
      </w:pPr>
      <w:r w:rsidRPr="006B51B9">
        <w:rPr>
          <w:rFonts w:ascii="Arial" w:eastAsia="Times New Roman" w:hAnsi="Arial" w:cs="Arial"/>
          <w:b/>
          <w:bCs/>
          <w:color w:val="auto"/>
          <w:sz w:val="24"/>
          <w:lang w:eastAsia="en-US"/>
        </w:rPr>
        <w:t>Agenda Item:</w:t>
      </w:r>
      <w:r w:rsidRPr="006B51B9">
        <w:rPr>
          <w:rFonts w:ascii="Arial" w:eastAsia="Times New Roman" w:hAnsi="Arial" w:cs="Arial"/>
          <w:b/>
          <w:bCs/>
          <w:color w:val="auto"/>
          <w:sz w:val="24"/>
          <w:lang w:eastAsia="en-US"/>
        </w:rPr>
        <w:tab/>
      </w:r>
      <w:r w:rsidR="007932D0">
        <w:rPr>
          <w:rFonts w:ascii="Arial" w:eastAsia="Times New Roman" w:hAnsi="Arial" w:cs="Arial"/>
          <w:b/>
          <w:bCs/>
          <w:color w:val="auto"/>
          <w:sz w:val="24"/>
          <w:lang w:eastAsia="en-US"/>
        </w:rPr>
        <w:t xml:space="preserve">5.4.2 </w:t>
      </w:r>
    </w:p>
    <w:p w:rsidR="006D3016" w:rsidRPr="006B51B9" w:rsidRDefault="006D3016" w:rsidP="006D3016">
      <w:pPr>
        <w:tabs>
          <w:tab w:val="left" w:pos="1985"/>
        </w:tabs>
        <w:overflowPunct/>
        <w:autoSpaceDE/>
        <w:autoSpaceDN/>
        <w:adjustRightInd/>
        <w:textAlignment w:val="auto"/>
        <w:rPr>
          <w:rFonts w:ascii="Arial" w:eastAsia="Times New Roman" w:hAnsi="Arial" w:cs="Arial"/>
          <w:b/>
          <w:bCs/>
          <w:color w:val="auto"/>
          <w:sz w:val="24"/>
          <w:lang w:eastAsia="en-US"/>
        </w:rPr>
      </w:pPr>
      <w:r w:rsidRPr="006B51B9">
        <w:rPr>
          <w:rFonts w:ascii="Arial" w:eastAsia="Times New Roman" w:hAnsi="Arial" w:cs="Arial"/>
          <w:b/>
          <w:bCs/>
          <w:color w:val="auto"/>
          <w:sz w:val="24"/>
          <w:lang w:eastAsia="en-US"/>
        </w:rPr>
        <w:t>Document for:</w:t>
      </w:r>
      <w:r w:rsidRPr="006B51B9">
        <w:rPr>
          <w:rFonts w:ascii="Arial" w:eastAsia="Times New Roman" w:hAnsi="Arial" w:cs="Arial"/>
          <w:b/>
          <w:bCs/>
          <w:color w:val="auto"/>
          <w:sz w:val="24"/>
          <w:lang w:eastAsia="en-US"/>
        </w:rPr>
        <w:tab/>
      </w:r>
      <w:r w:rsidR="005037D6" w:rsidRPr="006B51B9">
        <w:rPr>
          <w:rFonts w:ascii="Arial" w:eastAsia="Times New Roman" w:hAnsi="Arial" w:cs="Arial"/>
          <w:b/>
          <w:bCs/>
          <w:color w:val="auto"/>
          <w:sz w:val="24"/>
          <w:lang w:eastAsia="en-US"/>
        </w:rPr>
        <w:t xml:space="preserve">Discussion and Decision </w:t>
      </w:r>
    </w:p>
    <w:p w:rsidR="00CD1FF7" w:rsidRPr="006B51B9" w:rsidRDefault="00CD1FF7" w:rsidP="00AE3E14">
      <w:pPr>
        <w:pStyle w:val="Heading1"/>
      </w:pPr>
      <w:r w:rsidRPr="006B51B9">
        <w:t>Introduction</w:t>
      </w:r>
    </w:p>
    <w:p w:rsidR="005850CB" w:rsidRDefault="004D5825" w:rsidP="004D5825">
      <w:r w:rsidRPr="006B51B9">
        <w:t xml:space="preserve">In RAN #86, </w:t>
      </w:r>
      <w:r w:rsidR="00B554D9" w:rsidRPr="006B51B9">
        <w:t>a</w:t>
      </w:r>
      <w:r w:rsidR="009024E3" w:rsidRPr="006B51B9">
        <w:t xml:space="preserve"> LS was received from GSMA</w:t>
      </w:r>
      <w:r w:rsidR="004D4265" w:rsidRPr="006B51B9">
        <w:t xml:space="preserve"> in RP-193053</w:t>
      </w:r>
      <w:r w:rsidR="009024E3" w:rsidRPr="006B51B9">
        <w:t xml:space="preserve"> requesting further work from 3GPP to enhance the existing 5G indicator handling. RAN plenary requested RAN</w:t>
      </w:r>
      <w:r w:rsidR="001738A4" w:rsidRPr="006B51B9">
        <w:t xml:space="preserve"> </w:t>
      </w:r>
      <w:r w:rsidR="009024E3" w:rsidRPr="006B51B9">
        <w:t xml:space="preserve">2 to work on this </w:t>
      </w:r>
      <w:r w:rsidR="004D4265" w:rsidRPr="006B51B9">
        <w:t>in RP-193265</w:t>
      </w:r>
      <w:r w:rsidR="005850CB">
        <w:t>.</w:t>
      </w:r>
    </w:p>
    <w:p w:rsidR="0034411A" w:rsidRDefault="0034411A" w:rsidP="004D5825">
      <w:r>
        <w:t xml:space="preserve">This contribution which is revision of </w:t>
      </w:r>
      <w:r w:rsidRPr="0034411A">
        <w:t>R2-2000156</w:t>
      </w:r>
      <w:r>
        <w:t>, we offer a RAN based solution to the 5G Indicator.</w:t>
      </w:r>
      <w:r w:rsidR="001C2A48">
        <w:t xml:space="preserve"> While the radio efficiency of this approach is likely to be worse than that of R2-2000156, this RAN based approach has the advantage of only requiring updates to the eNB and UE.</w:t>
      </w:r>
    </w:p>
    <w:p w:rsidR="00AE3E14" w:rsidRPr="006B51B9" w:rsidRDefault="00AE3E14" w:rsidP="00AE3E14">
      <w:pPr>
        <w:pStyle w:val="Heading1"/>
      </w:pPr>
      <w:r w:rsidRPr="006B51B9">
        <w:t>Discussion</w:t>
      </w:r>
    </w:p>
    <w:p w:rsidR="00A71B24" w:rsidRPr="006B51B9" w:rsidRDefault="00B63240" w:rsidP="009024E3">
      <w:r w:rsidRPr="006B51B9">
        <w:t>The</w:t>
      </w:r>
      <w:r w:rsidR="009024E3" w:rsidRPr="006B51B9">
        <w:t xml:space="preserve"> LS from GSMA highlights 2 aspects for enhancement of the 5G indicator handling:</w:t>
      </w:r>
    </w:p>
    <w:p w:rsidR="00E36909" w:rsidRPr="006B51B9" w:rsidRDefault="009401AF" w:rsidP="00A71B24">
      <w:pPr>
        <w:pStyle w:val="ListParagraph"/>
        <w:numPr>
          <w:ilvl w:val="0"/>
          <w:numId w:val="18"/>
        </w:numPr>
      </w:pPr>
      <w:r w:rsidRPr="006B51B9">
        <w:rPr>
          <w:u w:val="single"/>
        </w:rPr>
        <w:t>In Idle Mode</w:t>
      </w:r>
      <w:r w:rsidRPr="006B51B9">
        <w:t xml:space="preserve">, </w:t>
      </w:r>
      <w:r w:rsidR="004D4265" w:rsidRPr="006B51B9">
        <w:t xml:space="preserve">If the </w:t>
      </w:r>
      <w:r w:rsidR="00A71B24" w:rsidRPr="006B51B9">
        <w:t>base</w:t>
      </w:r>
      <w:r w:rsidR="009024E3" w:rsidRPr="006B51B9">
        <w:t xml:space="preserve"> </w:t>
      </w:r>
      <w:r w:rsidR="00A71B24" w:rsidRPr="006B51B9">
        <w:t xml:space="preserve">station and the UE </w:t>
      </w:r>
      <w:r w:rsidR="004D4265" w:rsidRPr="006B51B9">
        <w:t xml:space="preserve">do not have any NR frequency bands in common, then </w:t>
      </w:r>
      <w:r w:rsidR="009024E3" w:rsidRPr="006B51B9">
        <w:t xml:space="preserve">the UE </w:t>
      </w:r>
      <w:r w:rsidR="009C3C1C" w:rsidRPr="006B51B9">
        <w:t>should</w:t>
      </w:r>
      <w:r w:rsidR="002C2381" w:rsidRPr="006B51B9">
        <w:t xml:space="preserve"> NOT </w:t>
      </w:r>
      <w:r w:rsidR="009024E3" w:rsidRPr="006B51B9">
        <w:t xml:space="preserve">indicate 5G to </w:t>
      </w:r>
      <w:r w:rsidR="004D4265" w:rsidRPr="006B51B9">
        <w:t>the customer</w:t>
      </w:r>
      <w:r w:rsidR="00A71B24" w:rsidRPr="006B51B9">
        <w:t>.</w:t>
      </w:r>
      <w:r w:rsidR="00E36909" w:rsidRPr="006B51B9">
        <w:t xml:space="preserve"> </w:t>
      </w:r>
      <w:r w:rsidR="009024E3" w:rsidRPr="006B51B9">
        <w:t>An example of this can be seen in</w:t>
      </w:r>
      <w:r w:rsidR="00100A8E" w:rsidRPr="006B51B9">
        <w:t xml:space="preserve"> following</w:t>
      </w:r>
      <w:r w:rsidR="00E36909" w:rsidRPr="006B51B9">
        <w:t xml:space="preserve"> </w:t>
      </w:r>
      <w:r w:rsidR="00E36909" w:rsidRPr="006B51B9">
        <w:fldChar w:fldCharType="begin"/>
      </w:r>
      <w:r w:rsidR="00E36909" w:rsidRPr="006B51B9">
        <w:instrText xml:space="preserve"> REF _Ref29888079 \h </w:instrText>
      </w:r>
      <w:r w:rsidR="00E36909" w:rsidRPr="006B51B9">
        <w:fldChar w:fldCharType="separate"/>
      </w:r>
      <w:r w:rsidR="009607C7" w:rsidRPr="006B51B9">
        <w:t xml:space="preserve">Figure </w:t>
      </w:r>
      <w:r w:rsidR="009607C7">
        <w:rPr>
          <w:noProof/>
        </w:rPr>
        <w:t>1</w:t>
      </w:r>
      <w:r w:rsidR="00E36909" w:rsidRPr="006B51B9">
        <w:fldChar w:fldCharType="end"/>
      </w:r>
    </w:p>
    <w:p w:rsidR="00E36909" w:rsidRPr="006B51B9" w:rsidRDefault="00463D7B" w:rsidP="00E36909">
      <w:pPr>
        <w:keepNext/>
        <w:ind w:left="360"/>
      </w:pPr>
      <w:r>
        <w:rPr>
          <w:noProof/>
          <w:lang w:eastAsia="en-GB"/>
        </w:rPr>
        <w:drawing>
          <wp:inline distT="0" distB="0" distL="0" distR="0" wp14:anchorId="5E2288CE" wp14:editId="7DB92BCE">
            <wp:extent cx="6120130" cy="23907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2.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130" cy="2390775"/>
                    </a:xfrm>
                    <a:prstGeom prst="rect">
                      <a:avLst/>
                    </a:prstGeom>
                  </pic:spPr>
                </pic:pic>
              </a:graphicData>
            </a:graphic>
          </wp:inline>
        </w:drawing>
      </w:r>
    </w:p>
    <w:p w:rsidR="00A71B24" w:rsidRPr="006B51B9" w:rsidRDefault="00E36909" w:rsidP="00D37254">
      <w:pPr>
        <w:pStyle w:val="Caption"/>
      </w:pPr>
      <w:bookmarkStart w:id="0" w:name="_Ref29888079"/>
      <w:r w:rsidRPr="006B51B9">
        <w:t xml:space="preserve">Figure </w:t>
      </w:r>
      <w:r w:rsidR="007E1050" w:rsidRPr="006B51B9">
        <w:fldChar w:fldCharType="begin"/>
      </w:r>
      <w:r w:rsidR="007E1050" w:rsidRPr="006B51B9">
        <w:instrText xml:space="preserve"> SEQ Figure \* ARABIC </w:instrText>
      </w:r>
      <w:r w:rsidR="007E1050" w:rsidRPr="006B51B9">
        <w:fldChar w:fldCharType="separate"/>
      </w:r>
      <w:r w:rsidR="009607C7">
        <w:rPr>
          <w:noProof/>
        </w:rPr>
        <w:t>1</w:t>
      </w:r>
      <w:r w:rsidR="007E1050" w:rsidRPr="006B51B9">
        <w:fldChar w:fldCharType="end"/>
      </w:r>
      <w:bookmarkEnd w:id="0"/>
      <w:r w:rsidR="009C3C1C" w:rsidRPr="006B51B9">
        <w:t>:</w:t>
      </w:r>
      <w:r w:rsidRPr="006B51B9">
        <w:t xml:space="preserve"> An example of </w:t>
      </w:r>
      <w:r w:rsidR="004D4265" w:rsidRPr="006B51B9">
        <w:t>no common NR band</w:t>
      </w:r>
      <w:r w:rsidRPr="006B51B9">
        <w:t xml:space="preserve"> between the </w:t>
      </w:r>
      <w:r w:rsidR="009C3C1C" w:rsidRPr="006B51B9">
        <w:t xml:space="preserve">eNB </w:t>
      </w:r>
      <w:r w:rsidRPr="006B51B9">
        <w:t>and the UE</w:t>
      </w:r>
      <w:r w:rsidR="009C3C1C" w:rsidRPr="006B51B9">
        <w:t>. With the existing Rel 15 solution the idle mode UE indicates “5G” while GSMA are requesting that this does not happen.</w:t>
      </w:r>
    </w:p>
    <w:p w:rsidR="00E36909" w:rsidRPr="006B51B9" w:rsidRDefault="00E36909" w:rsidP="00E36909"/>
    <w:p w:rsidR="004D4265" w:rsidRPr="006B51B9" w:rsidRDefault="00F105FE" w:rsidP="002C2381">
      <w:pPr>
        <w:pStyle w:val="ListParagraph"/>
        <w:numPr>
          <w:ilvl w:val="0"/>
          <w:numId w:val="18"/>
        </w:numPr>
      </w:pPr>
      <w:r w:rsidRPr="006B51B9">
        <w:rPr>
          <w:u w:val="single"/>
        </w:rPr>
        <w:t>Active Mode</w:t>
      </w:r>
      <w:r w:rsidRPr="006B51B9">
        <w:t xml:space="preserve">: </w:t>
      </w:r>
      <w:r w:rsidR="00CF1452" w:rsidRPr="006B51B9">
        <w:t>in general</w:t>
      </w:r>
      <w:r w:rsidR="009C3C1C" w:rsidRPr="006B51B9">
        <w:t>,</w:t>
      </w:r>
      <w:r w:rsidR="00CF1452" w:rsidRPr="006B51B9">
        <w:t xml:space="preserve"> 5G </w:t>
      </w:r>
      <w:r w:rsidR="009C3C1C" w:rsidRPr="006B51B9">
        <w:t xml:space="preserve">should only </w:t>
      </w:r>
      <w:r w:rsidR="00CF1452" w:rsidRPr="006B51B9">
        <w:t>be displayed</w:t>
      </w:r>
      <w:r w:rsidR="009C3C1C" w:rsidRPr="006B51B9">
        <w:t xml:space="preserve"> if the RRC Configuration includes NR</w:t>
      </w:r>
      <w:r w:rsidR="00CF1452" w:rsidRPr="006B51B9">
        <w:t xml:space="preserve">. </w:t>
      </w:r>
      <w:r w:rsidR="00713604" w:rsidRPr="006B51B9">
        <w:t>However,</w:t>
      </w:r>
      <w:r w:rsidR="009C3C1C" w:rsidRPr="006B51B9">
        <w:t xml:space="preserve"> GSMA recognised that there were some exceptions</w:t>
      </w:r>
      <w:r w:rsidR="00CF1452" w:rsidRPr="006B51B9">
        <w:t xml:space="preserve"> for certain LTE-only cases</w:t>
      </w:r>
      <w:r w:rsidR="001738A4" w:rsidRPr="006B51B9">
        <w:t>. For example</w:t>
      </w:r>
      <w:r w:rsidR="00CF1452" w:rsidRPr="006B51B9">
        <w:t xml:space="preserve">, </w:t>
      </w:r>
      <w:r w:rsidR="001738A4" w:rsidRPr="006B51B9">
        <w:t>when</w:t>
      </w:r>
      <w:r w:rsidR="004D4265" w:rsidRPr="006B51B9">
        <w:t xml:space="preserve"> a mobile perform</w:t>
      </w:r>
      <w:r w:rsidR="001738A4" w:rsidRPr="006B51B9">
        <w:t>s</w:t>
      </w:r>
      <w:r w:rsidR="004D4265" w:rsidRPr="006B51B9">
        <w:t xml:space="preserve"> periodic “heart beats” to </w:t>
      </w:r>
      <w:r w:rsidR="001738A4" w:rsidRPr="006B51B9">
        <w:t xml:space="preserve">an </w:t>
      </w:r>
      <w:r w:rsidR="004D4265" w:rsidRPr="006B51B9">
        <w:t>application server</w:t>
      </w:r>
      <w:r w:rsidR="001738A4" w:rsidRPr="006B51B9">
        <w:t xml:space="preserve"> and</w:t>
      </w:r>
      <w:r w:rsidR="004D4265" w:rsidRPr="006B51B9">
        <w:t xml:space="preserve"> the eNB only needs to allocate </w:t>
      </w:r>
      <w:r w:rsidR="001738A4" w:rsidRPr="006B51B9">
        <w:t>an</w:t>
      </w:r>
      <w:r w:rsidR="004D4265" w:rsidRPr="006B51B9">
        <w:t xml:space="preserve"> LTE radio configuration</w:t>
      </w:r>
      <w:r w:rsidRPr="006B51B9">
        <w:t xml:space="preserve">, </w:t>
      </w:r>
      <w:r w:rsidR="00CF1452" w:rsidRPr="006B51B9">
        <w:t xml:space="preserve">there is a danger that the device </w:t>
      </w:r>
      <w:r w:rsidR="001738A4" w:rsidRPr="006B51B9">
        <w:t xml:space="preserve">indicator </w:t>
      </w:r>
      <w:r w:rsidR="00CF1452" w:rsidRPr="006B51B9">
        <w:t xml:space="preserve">could toggle </w:t>
      </w:r>
      <w:r w:rsidR="001738A4" w:rsidRPr="006B51B9">
        <w:t>frequently</w:t>
      </w:r>
      <w:r w:rsidR="00CF1452" w:rsidRPr="006B51B9">
        <w:t xml:space="preserve"> between 4G and 5G. </w:t>
      </w:r>
      <w:r w:rsidRPr="006B51B9">
        <w:t xml:space="preserve">TSG RAN </w:t>
      </w:r>
      <w:r w:rsidR="00CF1452" w:rsidRPr="006B51B9">
        <w:t>felt</w:t>
      </w:r>
      <w:r w:rsidR="004D4265" w:rsidRPr="006B51B9">
        <w:t xml:space="preserve"> that this was </w:t>
      </w:r>
      <w:r w:rsidRPr="006B51B9">
        <w:t>not in the scope of 3GPP</w:t>
      </w:r>
      <w:r w:rsidR="004D4265" w:rsidRPr="006B51B9">
        <w:t xml:space="preserve">, instead it could </w:t>
      </w:r>
      <w:r w:rsidR="004D4265" w:rsidRPr="006B51B9">
        <w:lastRenderedPageBreak/>
        <w:t>be left to operator control</w:t>
      </w:r>
      <w:r w:rsidRPr="006B51B9">
        <w:t>.</w:t>
      </w:r>
      <w:r w:rsidR="00CF1452" w:rsidRPr="006B51B9">
        <w:t xml:space="preserve"> However, we disagree with that, and provide some justification in this document for that. </w:t>
      </w:r>
    </w:p>
    <w:p w:rsidR="00D82639" w:rsidRPr="006B51B9" w:rsidRDefault="004D4265" w:rsidP="003B409F">
      <w:pPr>
        <w:pStyle w:val="ListParagraph"/>
        <w:ind w:left="0"/>
      </w:pPr>
      <w:r w:rsidRPr="006B51B9">
        <w:rPr>
          <w:u w:val="single"/>
        </w:rPr>
        <w:br/>
      </w:r>
      <w:r w:rsidRPr="006B51B9">
        <w:t>Independently</w:t>
      </w:r>
      <w:r w:rsidR="00F105FE" w:rsidRPr="006B51B9">
        <w:t xml:space="preserve">, neither </w:t>
      </w:r>
      <w:r w:rsidR="001738A4" w:rsidRPr="006B51B9">
        <w:t xml:space="preserve">TSG </w:t>
      </w:r>
      <w:r w:rsidR="00F105FE" w:rsidRPr="006B51B9">
        <w:t xml:space="preserve">RAN nor GSMA considered the case when the UE is in </w:t>
      </w:r>
      <w:r w:rsidR="00763D48" w:rsidRPr="006B51B9">
        <w:rPr>
          <w:u w:val="single"/>
        </w:rPr>
        <w:t xml:space="preserve">Connected </w:t>
      </w:r>
      <w:r w:rsidR="001738A4" w:rsidRPr="006B51B9">
        <w:rPr>
          <w:u w:val="single"/>
        </w:rPr>
        <w:t xml:space="preserve">mode </w:t>
      </w:r>
      <w:r w:rsidR="00763D48" w:rsidRPr="006B51B9">
        <w:rPr>
          <w:u w:val="single"/>
        </w:rPr>
        <w:t xml:space="preserve">DRX </w:t>
      </w:r>
      <w:r w:rsidR="00763D48" w:rsidRPr="006B51B9">
        <w:t>(C</w:t>
      </w:r>
      <w:r w:rsidRPr="006B51B9">
        <w:t>-</w:t>
      </w:r>
      <w:r w:rsidR="00763D48" w:rsidRPr="006B51B9">
        <w:t>DRX)</w:t>
      </w:r>
      <w:r w:rsidR="00184A9E" w:rsidRPr="006B51B9">
        <w:t xml:space="preserve">. </w:t>
      </w:r>
      <w:r w:rsidR="00F105FE" w:rsidRPr="006B51B9">
        <w:t xml:space="preserve">We believe that a UE in C-DRX should follow the IDLE mode behaviour regarding the </w:t>
      </w:r>
      <w:r w:rsidR="00F105FE" w:rsidRPr="006B51B9">
        <w:rPr>
          <w:i/>
        </w:rPr>
        <w:t>upperLayerIndic</w:t>
      </w:r>
      <w:r w:rsidR="00463D7B">
        <w:rPr>
          <w:i/>
        </w:rPr>
        <w:t>ation</w:t>
      </w:r>
      <w:r w:rsidR="00F105FE" w:rsidRPr="006B51B9">
        <w:t>.</w:t>
      </w:r>
    </w:p>
    <w:p w:rsidR="004D4265" w:rsidRDefault="00684815" w:rsidP="004D4265">
      <w:r>
        <w:t>F</w:t>
      </w:r>
      <w:r w:rsidR="00CF1452" w:rsidRPr="006B51B9">
        <w:t xml:space="preserve">unctionality to cater </w:t>
      </w:r>
      <w:r w:rsidR="00F105FE" w:rsidRPr="006B51B9">
        <w:t xml:space="preserve">for the </w:t>
      </w:r>
      <w:r w:rsidR="00CF1452" w:rsidRPr="006B51B9">
        <w:t>“</w:t>
      </w:r>
      <w:r w:rsidR="00F105FE" w:rsidRPr="006B51B9">
        <w:t>Idle mode enhancement</w:t>
      </w:r>
      <w:r w:rsidR="00CF1452" w:rsidRPr="006B51B9">
        <w:t>”</w:t>
      </w:r>
      <w:r w:rsidR="00F105FE" w:rsidRPr="006B51B9">
        <w:t xml:space="preserve"> and the </w:t>
      </w:r>
      <w:r w:rsidR="00CF1452" w:rsidRPr="006B51B9">
        <w:t>“</w:t>
      </w:r>
      <w:r w:rsidR="00F105FE" w:rsidRPr="006B51B9">
        <w:t>Active mode enhancement</w:t>
      </w:r>
      <w:r w:rsidR="00CF1452" w:rsidRPr="006B51B9">
        <w:t>”</w:t>
      </w:r>
      <w:r w:rsidR="00F105FE" w:rsidRPr="006B51B9">
        <w:t xml:space="preserve"> </w:t>
      </w:r>
      <w:r>
        <w:t>is</w:t>
      </w:r>
      <w:r w:rsidR="00F105FE" w:rsidRPr="006B51B9">
        <w:t xml:space="preserve"> proposed in sections 3 and 4</w:t>
      </w:r>
      <w:r w:rsidR="00B554D9" w:rsidRPr="006B51B9">
        <w:t xml:space="preserve"> respectively</w:t>
      </w:r>
      <w:r w:rsidR="00F105FE" w:rsidRPr="006B51B9">
        <w:t>.</w:t>
      </w:r>
      <w:r w:rsidR="004D4265" w:rsidRPr="006B51B9">
        <w:t xml:space="preserve"> Th</w:t>
      </w:r>
      <w:r>
        <w:t xml:space="preserve">is </w:t>
      </w:r>
      <w:r w:rsidR="004D4265" w:rsidRPr="006B51B9">
        <w:t>build</w:t>
      </w:r>
      <w:r>
        <w:t>s</w:t>
      </w:r>
      <w:r w:rsidR="004D4265" w:rsidRPr="006B51B9">
        <w:t xml:space="preserve"> on the document Vodafone submitted to RAN 2 in August 2019, see R2-1910687</w:t>
      </w:r>
      <w:r w:rsidR="00B349A8" w:rsidRPr="006B51B9">
        <w:t>.</w:t>
      </w:r>
      <w:r w:rsidR="004D4265" w:rsidRPr="006B51B9">
        <w:t xml:space="preserve"> </w:t>
      </w:r>
    </w:p>
    <w:p w:rsidR="0034411A" w:rsidRDefault="0034411A" w:rsidP="004D4265"/>
    <w:p w:rsidR="0034411A" w:rsidRDefault="0034411A" w:rsidP="0034411A">
      <w:pPr>
        <w:pStyle w:val="Heading1"/>
      </w:pPr>
      <w:r>
        <w:t>RAN Based Solution</w:t>
      </w:r>
    </w:p>
    <w:p w:rsidR="00AC66C3" w:rsidRDefault="00AC66C3" w:rsidP="00D0101E">
      <w:pPr>
        <w:pStyle w:val="Heading2"/>
      </w:pPr>
      <w:r>
        <w:t>General</w:t>
      </w:r>
    </w:p>
    <w:p w:rsidR="00AE617F" w:rsidRDefault="0034411A" w:rsidP="0034411A">
      <w:r>
        <w:t xml:space="preserve">With RAN based approach we make use of the System Information Block (SIB) to convey the </w:t>
      </w:r>
      <w:r w:rsidR="007230B2">
        <w:t xml:space="preserve">NR </w:t>
      </w:r>
      <w:r>
        <w:t xml:space="preserve">frequency bands </w:t>
      </w:r>
      <w:r w:rsidR="001C2A48">
        <w:t xml:space="preserve">supported in the LTE cell’s coverage area </w:t>
      </w:r>
      <w:r>
        <w:t xml:space="preserve">to the UE. </w:t>
      </w:r>
    </w:p>
    <w:p w:rsidR="00AE617F" w:rsidRDefault="00AE617F" w:rsidP="0034411A">
      <w:r>
        <w:t xml:space="preserve">We assume that “Option 2” is the PLMN’s short/medium/long term target for NR usage and hence there is no need for an LTE cell to signal more than 10 NR frequency bands for use with “Option 3” in that cell’s coverage area. </w:t>
      </w:r>
      <w:r w:rsidR="005D7D0D">
        <w:t>Also,</w:t>
      </w:r>
      <w:r>
        <w:t xml:space="preserve"> the radio overhead of the signalling can probably be optimised for a cell with just 2 or 3 NR frequency bands in the cell’s coverage area. </w:t>
      </w:r>
    </w:p>
    <w:p w:rsidR="00AE617F" w:rsidRDefault="00AE617F" w:rsidP="0034411A">
      <w:r>
        <w:t xml:space="preserve">We note that 10 bits are normally used to identify an NR frequency bands. </w:t>
      </w:r>
    </w:p>
    <w:p w:rsidR="0034411A" w:rsidRDefault="001C2A48" w:rsidP="0034411A">
      <w:r>
        <w:t>T</w:t>
      </w:r>
      <w:r w:rsidR="0034411A">
        <w:t xml:space="preserve">wo </w:t>
      </w:r>
      <w:r w:rsidR="005D7D0D">
        <w:t>alternatives</w:t>
      </w:r>
      <w:r w:rsidR="0034411A">
        <w:t xml:space="preserve"> for this solution</w:t>
      </w:r>
      <w:r>
        <w:t xml:space="preserve"> are investigated.</w:t>
      </w:r>
      <w:r w:rsidR="0034411A">
        <w:t xml:space="preserve"> </w:t>
      </w:r>
    </w:p>
    <w:p w:rsidR="0034411A" w:rsidRDefault="00A435F3" w:rsidP="00822041">
      <w:pPr>
        <w:ind w:left="1298"/>
      </w:pPr>
      <w:r>
        <w:t>Alternative</w:t>
      </w:r>
      <w:r w:rsidR="0034411A">
        <w:t xml:space="preserve"> 1: SIB24 with added frequency</w:t>
      </w:r>
      <w:r w:rsidR="00391344">
        <w:t xml:space="preserve"> band information </w:t>
      </w:r>
    </w:p>
    <w:p w:rsidR="00391344" w:rsidRDefault="00A435F3" w:rsidP="00391344">
      <w:pPr>
        <w:ind w:left="1298"/>
      </w:pPr>
      <w:r>
        <w:t>Alternative</w:t>
      </w:r>
      <w:r w:rsidR="0034411A">
        <w:t xml:space="preserve"> 2: New SIB </w:t>
      </w:r>
      <w:r w:rsidR="00391344">
        <w:t>(e.g. SIB</w:t>
      </w:r>
      <w:r w:rsidR="0034411A">
        <w:t>27</w:t>
      </w:r>
      <w:r w:rsidR="00391344">
        <w:t xml:space="preserve">) </w:t>
      </w:r>
      <w:r w:rsidR="0034411A">
        <w:t xml:space="preserve">to carry NR Frequency </w:t>
      </w:r>
      <w:r w:rsidR="00391344">
        <w:t>Band</w:t>
      </w:r>
      <w:r w:rsidR="00B9288A">
        <w:t>s</w:t>
      </w:r>
      <w:r w:rsidR="00391344">
        <w:t xml:space="preserve"> </w:t>
      </w:r>
    </w:p>
    <w:p w:rsidR="0034411A" w:rsidRDefault="0034411A" w:rsidP="0034411A">
      <w:r>
        <w:t>These two options are discussed in the following sections:</w:t>
      </w:r>
    </w:p>
    <w:p w:rsidR="0034411A" w:rsidRDefault="00A435F3" w:rsidP="0034411A">
      <w:pPr>
        <w:pStyle w:val="Heading2"/>
      </w:pPr>
      <w:r>
        <w:t>Alternative</w:t>
      </w:r>
      <w:r w:rsidR="0034411A">
        <w:t xml:space="preserve"> 1: SIB24 </w:t>
      </w:r>
    </w:p>
    <w:p w:rsidR="0034411A" w:rsidRDefault="0034411A" w:rsidP="0034411A">
      <w:r>
        <w:t xml:space="preserve">The first option is to </w:t>
      </w:r>
      <w:r w:rsidR="001C2A48">
        <w:t xml:space="preserve">extend </w:t>
      </w:r>
      <w:r>
        <w:t>SIB24</w:t>
      </w:r>
      <w:r w:rsidR="00421A58">
        <w:t xml:space="preserve"> to </w:t>
      </w:r>
      <w:r w:rsidR="001C2A48">
        <w:t xml:space="preserve">signal the </w:t>
      </w:r>
      <w:r w:rsidR="00421A58">
        <w:t>NR Frequenc</w:t>
      </w:r>
      <w:r w:rsidR="001C2A48">
        <w:t>y Bands that an “option 3”</w:t>
      </w:r>
      <w:r w:rsidR="00421A58">
        <w:t xml:space="preserve"> UE</w:t>
      </w:r>
      <w:r w:rsidR="001C2A48">
        <w:t xml:space="preserve"> can use in that cell’s coverage area</w:t>
      </w:r>
      <w:r w:rsidR="00421A58">
        <w:t>.</w:t>
      </w:r>
    </w:p>
    <w:p w:rsidR="00421A58" w:rsidRDefault="00421A58" w:rsidP="0034411A">
      <w:r>
        <w:t xml:space="preserve">SIB 24 </w:t>
      </w:r>
      <w:r w:rsidR="00CB259B">
        <w:t xml:space="preserve">currently </w:t>
      </w:r>
      <w:r>
        <w:t>carr</w:t>
      </w:r>
      <w:r w:rsidR="00CB259B">
        <w:t>ies</w:t>
      </w:r>
      <w:r>
        <w:t xml:space="preserve"> </w:t>
      </w:r>
      <w:r w:rsidRPr="00421A58">
        <w:t xml:space="preserve">information about NR </w:t>
      </w:r>
      <w:r w:rsidR="001C2A48">
        <w:t xml:space="preserve">carrier </w:t>
      </w:r>
      <w:r w:rsidRPr="00421A58">
        <w:t>frequencies and NR neighbouring cells relevant for cell re-selection</w:t>
      </w:r>
      <w:r>
        <w:t>.</w:t>
      </w:r>
      <w:r w:rsidR="00CB259B">
        <w:t xml:space="preserve"> As this information enables cell reselection to adjacent (and possibly more distant) base station sites, </w:t>
      </w:r>
      <w:r w:rsidR="00A435F3">
        <w:t>its R15</w:t>
      </w:r>
      <w:r w:rsidR="00CB259B">
        <w:t xml:space="preserve"> NR information might be different to the NR bands that are available in the current cell’s coverage area.</w:t>
      </w:r>
    </w:p>
    <w:p w:rsidR="00421A58" w:rsidRDefault="00A435F3" w:rsidP="0034411A">
      <w:r>
        <w:t xml:space="preserve">As Release 15 SIB 1 can already schedule the transmission of SIB 24, and, we anticipate that most </w:t>
      </w:r>
      <w:r w:rsidR="005D7D0D">
        <w:t xml:space="preserve">mobile operators deploying </w:t>
      </w:r>
      <w:r>
        <w:t>“</w:t>
      </w:r>
      <w:r w:rsidR="005D7D0D">
        <w:t>O</w:t>
      </w:r>
      <w:r>
        <w:t>ption 3” will also support “</w:t>
      </w:r>
      <w:r w:rsidR="00975A34">
        <w:t>O</w:t>
      </w:r>
      <w:r>
        <w:t>ption 2” and hence need to transmit SIB 24, we do not believe that this alternative will increase the size of SIB 1.</w:t>
      </w:r>
      <w:r w:rsidRPr="00A435F3">
        <w:t xml:space="preserve"> </w:t>
      </w:r>
      <w:r>
        <w:t xml:space="preserve">See following </w:t>
      </w:r>
      <w:r>
        <w:fldChar w:fldCharType="begin"/>
      </w:r>
      <w:r>
        <w:instrText xml:space="preserve"> REF _Ref37079585 \h </w:instrText>
      </w:r>
      <w:r>
        <w:fldChar w:fldCharType="separate"/>
      </w:r>
      <w:r>
        <w:t xml:space="preserve">Figure </w:t>
      </w:r>
      <w:r>
        <w:rPr>
          <w:noProof/>
        </w:rPr>
        <w:t>2</w:t>
      </w:r>
      <w:r>
        <w:fldChar w:fldCharType="end"/>
      </w:r>
      <w:r w:rsidR="00421A58">
        <w:t>. The only impact is the size of the SIB24.</w:t>
      </w:r>
      <w:r w:rsidR="00822041">
        <w:t xml:space="preserve"> </w:t>
      </w:r>
    </w:p>
    <w:p w:rsidR="00AE7E90" w:rsidRDefault="0035195D" w:rsidP="00AE7E90">
      <w:pPr>
        <w:keepNext/>
      </w:pPr>
      <w:r>
        <w:rPr>
          <w:noProof/>
          <w:lang w:eastAsia="en-GB"/>
        </w:rPr>
        <w:lastRenderedPageBreak/>
        <w:drawing>
          <wp:inline distT="0" distB="0" distL="0" distR="0" wp14:anchorId="1FCC8AD3" wp14:editId="6965C632">
            <wp:extent cx="6120130" cy="3577590"/>
            <wp:effectExtent l="0" t="0" r="0" b="3810"/>
            <wp:docPr id="32" name="Picture 3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110e_fig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130" cy="3577590"/>
                    </a:xfrm>
                    <a:prstGeom prst="rect">
                      <a:avLst/>
                    </a:prstGeom>
                  </pic:spPr>
                </pic:pic>
              </a:graphicData>
            </a:graphic>
          </wp:inline>
        </w:drawing>
      </w:r>
    </w:p>
    <w:p w:rsidR="00822041" w:rsidRDefault="00AE7E90" w:rsidP="00AE7E90">
      <w:pPr>
        <w:pStyle w:val="Caption"/>
      </w:pPr>
      <w:bookmarkStart w:id="1" w:name="_Ref37079585"/>
      <w:r>
        <w:t xml:space="preserve">Figure </w:t>
      </w:r>
      <w:r>
        <w:fldChar w:fldCharType="begin"/>
      </w:r>
      <w:r>
        <w:instrText xml:space="preserve"> SEQ Figure \* ARABIC </w:instrText>
      </w:r>
      <w:r>
        <w:fldChar w:fldCharType="separate"/>
      </w:r>
      <w:r w:rsidR="009607C7">
        <w:rPr>
          <w:noProof/>
        </w:rPr>
        <w:t>2</w:t>
      </w:r>
      <w:r>
        <w:fldChar w:fldCharType="end"/>
      </w:r>
      <w:bookmarkEnd w:id="1"/>
      <w:r>
        <w:t xml:space="preserve"> Scheduling of System Information Blocks from SIB1</w:t>
      </w:r>
    </w:p>
    <w:p w:rsidR="00822041" w:rsidRDefault="00822041" w:rsidP="0034411A"/>
    <w:p w:rsidR="00ED4391" w:rsidRDefault="0003244E" w:rsidP="0034411A">
      <w:r>
        <w:t>An example of t</w:t>
      </w:r>
      <w:r w:rsidR="00ED4391">
        <w:t>he SIB scheduling is illustrated in the following</w:t>
      </w:r>
      <w:r w:rsidR="00EF2560">
        <w:t xml:space="preserve"> </w:t>
      </w:r>
      <w:r w:rsidR="00EF2560">
        <w:fldChar w:fldCharType="begin"/>
      </w:r>
      <w:r w:rsidR="00EF2560">
        <w:instrText xml:space="preserve"> REF _Ref37079598 \h </w:instrText>
      </w:r>
      <w:r w:rsidR="00EF2560">
        <w:fldChar w:fldCharType="separate"/>
      </w:r>
      <w:r w:rsidR="009607C7">
        <w:t xml:space="preserve">Figure </w:t>
      </w:r>
      <w:r w:rsidR="009607C7">
        <w:rPr>
          <w:noProof/>
        </w:rPr>
        <w:t>3</w:t>
      </w:r>
      <w:r w:rsidR="00EF2560">
        <w:fldChar w:fldCharType="end"/>
      </w:r>
    </w:p>
    <w:p w:rsidR="00AE7E90" w:rsidRDefault="0035195D" w:rsidP="00AE7E90">
      <w:pPr>
        <w:keepNext/>
      </w:pPr>
      <w:r>
        <w:rPr>
          <w:noProof/>
          <w:lang w:eastAsia="en-GB"/>
        </w:rPr>
        <w:lastRenderedPageBreak/>
        <w:drawing>
          <wp:inline distT="0" distB="0" distL="0" distR="0" wp14:anchorId="2D74D326" wp14:editId="49334C59">
            <wp:extent cx="6120130" cy="5174615"/>
            <wp:effectExtent l="0" t="0" r="0" b="6985"/>
            <wp:docPr id="33" name="Picture 33"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110e_fig2.jpg"/>
                    <pic:cNvPicPr/>
                  </pic:nvPicPr>
                  <pic:blipFill>
                    <a:blip r:embed="rId13">
                      <a:extLst>
                        <a:ext uri="{28A0092B-C50C-407E-A947-70E740481C1C}">
                          <a14:useLocalDpi xmlns:a14="http://schemas.microsoft.com/office/drawing/2010/main" val="0"/>
                        </a:ext>
                      </a:extLst>
                    </a:blip>
                    <a:stretch>
                      <a:fillRect/>
                    </a:stretch>
                  </pic:blipFill>
                  <pic:spPr>
                    <a:xfrm>
                      <a:off x="0" y="0"/>
                      <a:ext cx="6120130" cy="5174615"/>
                    </a:xfrm>
                    <a:prstGeom prst="rect">
                      <a:avLst/>
                    </a:prstGeom>
                  </pic:spPr>
                </pic:pic>
              </a:graphicData>
            </a:graphic>
          </wp:inline>
        </w:drawing>
      </w:r>
    </w:p>
    <w:p w:rsidR="0020207B" w:rsidRDefault="00AE7E90" w:rsidP="00AE7E90">
      <w:pPr>
        <w:pStyle w:val="Caption"/>
      </w:pPr>
      <w:bookmarkStart w:id="2" w:name="_Ref37079598"/>
      <w:r>
        <w:t xml:space="preserve">Figure </w:t>
      </w:r>
      <w:r>
        <w:fldChar w:fldCharType="begin"/>
      </w:r>
      <w:r>
        <w:instrText xml:space="preserve"> SEQ Figure \* ARABIC </w:instrText>
      </w:r>
      <w:r>
        <w:fldChar w:fldCharType="separate"/>
      </w:r>
      <w:r w:rsidR="009607C7">
        <w:rPr>
          <w:noProof/>
        </w:rPr>
        <w:t>3</w:t>
      </w:r>
      <w:r>
        <w:fldChar w:fldCharType="end"/>
      </w:r>
      <w:bookmarkEnd w:id="2"/>
      <w:r>
        <w:t xml:space="preserve"> </w:t>
      </w:r>
      <w:r w:rsidR="0035195D">
        <w:t xml:space="preserve">An example of </w:t>
      </w:r>
      <w:r>
        <w:t>SIB24</w:t>
      </w:r>
      <w:r w:rsidR="0035195D">
        <w:t xml:space="preserve"> scheduling </w:t>
      </w:r>
    </w:p>
    <w:p w:rsidR="00F94FC1" w:rsidRDefault="00F94FC1" w:rsidP="0034411A"/>
    <w:p w:rsidR="00961E9C" w:rsidRDefault="00F94FC1" w:rsidP="0034411A">
      <w:r>
        <w:t>W</w:t>
      </w:r>
      <w:r w:rsidR="00961E9C">
        <w:t xml:space="preserve">ith reference to the SIB24 Information element, illustrated in following </w:t>
      </w:r>
      <w:r w:rsidR="00961E9C">
        <w:fldChar w:fldCharType="begin"/>
      </w:r>
      <w:r w:rsidR="00961E9C">
        <w:instrText xml:space="preserve"> REF _Ref37153417 \h </w:instrText>
      </w:r>
      <w:r w:rsidR="00961E9C">
        <w:fldChar w:fldCharType="separate"/>
      </w:r>
      <w:r w:rsidR="009607C7">
        <w:t xml:space="preserve">Figure </w:t>
      </w:r>
      <w:r w:rsidR="009607C7">
        <w:rPr>
          <w:noProof/>
        </w:rPr>
        <w:t>4</w:t>
      </w:r>
      <w:r w:rsidR="00961E9C">
        <w:fldChar w:fldCharType="end"/>
      </w:r>
      <w:r>
        <w:t xml:space="preserve">, we see that the </w:t>
      </w:r>
      <w:r w:rsidRPr="00F94FC1">
        <w:rPr>
          <w:i/>
          <w:iCs/>
        </w:rPr>
        <w:t>lateNonCriticalExtenstion</w:t>
      </w:r>
      <w:r>
        <w:t xml:space="preserve"> can be used to carry the list of the </w:t>
      </w:r>
      <w:r w:rsidR="00975A34">
        <w:t xml:space="preserve">LTE cell’s local </w:t>
      </w:r>
      <w:r>
        <w:t>NR Frequenc</w:t>
      </w:r>
      <w:r w:rsidR="00975A34">
        <w:t>y</w:t>
      </w:r>
      <w:r>
        <w:t xml:space="preserve"> </w:t>
      </w:r>
      <w:r w:rsidR="00975A34">
        <w:t xml:space="preserve">bands </w:t>
      </w:r>
      <w:r>
        <w:t xml:space="preserve">to the UE. </w:t>
      </w:r>
    </w:p>
    <w:p w:rsidR="007230B2" w:rsidRPr="007A62D2" w:rsidRDefault="007230B2" w:rsidP="00961E9C">
      <w:pPr>
        <w:pStyle w:val="TH"/>
        <w:pBdr>
          <w:top w:val="single" w:sz="4" w:space="1" w:color="auto"/>
          <w:left w:val="single" w:sz="4" w:space="4" w:color="auto"/>
          <w:bottom w:val="single" w:sz="4" w:space="1" w:color="auto"/>
          <w:right w:val="single" w:sz="4" w:space="4" w:color="auto"/>
        </w:pBdr>
        <w:rPr>
          <w:bCs/>
          <w:i/>
          <w:iCs/>
        </w:rPr>
      </w:pPr>
      <w:r w:rsidRPr="007A62D2">
        <w:rPr>
          <w:bCs/>
          <w:i/>
          <w:iCs/>
          <w:noProof/>
        </w:rPr>
        <w:t xml:space="preserve">SystemInformationBlockType24 </w:t>
      </w:r>
      <w:r w:rsidRPr="007A62D2">
        <w:rPr>
          <w:bCs/>
          <w:iCs/>
          <w:noProof/>
        </w:rPr>
        <w:t>information element</w:t>
      </w:r>
    </w:p>
    <w:p w:rsidR="007230B2" w:rsidRPr="007A62D2" w:rsidRDefault="007230B2" w:rsidP="00961E9C">
      <w:pPr>
        <w:pStyle w:val="PL"/>
        <w:pBdr>
          <w:top w:val="single" w:sz="4" w:space="1" w:color="auto"/>
          <w:left w:val="single" w:sz="4" w:space="4" w:color="auto"/>
          <w:bottom w:val="single" w:sz="4" w:space="1" w:color="auto"/>
          <w:right w:val="single" w:sz="4" w:space="4" w:color="auto"/>
        </w:pBdr>
        <w:shd w:val="clear" w:color="auto" w:fill="E6E6E6"/>
      </w:pPr>
      <w:r w:rsidRPr="007A62D2">
        <w:t>-- ASN1START</w:t>
      </w:r>
    </w:p>
    <w:p w:rsidR="007230B2" w:rsidRPr="007A62D2" w:rsidRDefault="007230B2" w:rsidP="00961E9C">
      <w:pPr>
        <w:pStyle w:val="PL"/>
        <w:pBdr>
          <w:top w:val="single" w:sz="4" w:space="1" w:color="auto"/>
          <w:left w:val="single" w:sz="4" w:space="4" w:color="auto"/>
          <w:bottom w:val="single" w:sz="4" w:space="1" w:color="auto"/>
          <w:right w:val="single" w:sz="4" w:space="4" w:color="auto"/>
        </w:pBdr>
        <w:shd w:val="clear" w:color="auto" w:fill="E6E6E6"/>
      </w:pPr>
    </w:p>
    <w:p w:rsidR="007230B2" w:rsidRPr="007A62D2" w:rsidRDefault="007230B2" w:rsidP="00961E9C">
      <w:pPr>
        <w:pStyle w:val="PL"/>
        <w:pBdr>
          <w:top w:val="single" w:sz="4" w:space="1" w:color="auto"/>
          <w:left w:val="single" w:sz="4" w:space="4" w:color="auto"/>
          <w:bottom w:val="single" w:sz="4" w:space="1" w:color="auto"/>
          <w:right w:val="single" w:sz="4" w:space="4" w:color="auto"/>
        </w:pBdr>
        <w:shd w:val="clear" w:color="auto" w:fill="E6E6E6"/>
      </w:pPr>
      <w:r w:rsidRPr="007A62D2">
        <w:t>SystemInformationBlockType24-r15 ::=</w:t>
      </w:r>
      <w:r w:rsidRPr="007A62D2">
        <w:tab/>
        <w:t>SEQUENCE {</w:t>
      </w:r>
    </w:p>
    <w:p w:rsidR="007230B2" w:rsidRPr="007A62D2" w:rsidRDefault="007230B2" w:rsidP="00961E9C">
      <w:pPr>
        <w:pStyle w:val="PL"/>
        <w:pBdr>
          <w:top w:val="single" w:sz="4" w:space="1" w:color="auto"/>
          <w:left w:val="single" w:sz="4" w:space="4" w:color="auto"/>
          <w:bottom w:val="single" w:sz="4" w:space="1" w:color="auto"/>
          <w:right w:val="single" w:sz="4" w:space="4" w:color="auto"/>
        </w:pBdr>
        <w:shd w:val="clear" w:color="auto" w:fill="E6E6E6"/>
      </w:pPr>
      <w:r w:rsidRPr="007A62D2">
        <w:tab/>
        <w:t>carrierFreqListNR-r15</w:t>
      </w:r>
      <w:r w:rsidRPr="007A62D2">
        <w:tab/>
      </w:r>
      <w:r w:rsidRPr="007A62D2">
        <w:tab/>
      </w:r>
      <w:r w:rsidRPr="007A62D2">
        <w:tab/>
      </w:r>
      <w:r w:rsidRPr="007A62D2">
        <w:tab/>
        <w:t>CarrierFreqListNR-r15</w:t>
      </w:r>
      <w:r w:rsidRPr="007A62D2">
        <w:tab/>
      </w:r>
      <w:r w:rsidRPr="007A62D2">
        <w:tab/>
      </w:r>
      <w:r w:rsidRPr="007A62D2">
        <w:tab/>
      </w:r>
      <w:r w:rsidRPr="007A62D2">
        <w:tab/>
        <w:t xml:space="preserve">OPTIONAL, </w:t>
      </w:r>
      <w:r w:rsidRPr="007A62D2">
        <w:tab/>
      </w:r>
      <w:r w:rsidRPr="007A62D2">
        <w:tab/>
        <w:t>-- Need OR</w:t>
      </w:r>
    </w:p>
    <w:p w:rsidR="007230B2" w:rsidRPr="007A62D2" w:rsidRDefault="007230B2" w:rsidP="00961E9C">
      <w:pPr>
        <w:pStyle w:val="PL"/>
        <w:pBdr>
          <w:top w:val="single" w:sz="4" w:space="1" w:color="auto"/>
          <w:left w:val="single" w:sz="4" w:space="4" w:color="auto"/>
          <w:bottom w:val="single" w:sz="4" w:space="1" w:color="auto"/>
          <w:right w:val="single" w:sz="4" w:space="4" w:color="auto"/>
        </w:pBdr>
        <w:shd w:val="clear" w:color="auto" w:fill="E6E6E6"/>
      </w:pPr>
      <w:r w:rsidRPr="007A62D2">
        <w:tab/>
        <w:t>t-ReselectionNR-r15</w:t>
      </w:r>
      <w:r w:rsidRPr="007A62D2">
        <w:tab/>
      </w:r>
      <w:r w:rsidRPr="007A62D2">
        <w:tab/>
      </w:r>
      <w:r w:rsidRPr="007A62D2">
        <w:tab/>
      </w:r>
      <w:r w:rsidRPr="007A62D2">
        <w:tab/>
      </w:r>
      <w:r w:rsidRPr="007A62D2">
        <w:tab/>
        <w:t>T-Reselection,</w:t>
      </w:r>
    </w:p>
    <w:p w:rsidR="007230B2" w:rsidRPr="007A62D2" w:rsidRDefault="007230B2" w:rsidP="00961E9C">
      <w:pPr>
        <w:pStyle w:val="PL"/>
        <w:pBdr>
          <w:top w:val="single" w:sz="4" w:space="1" w:color="auto"/>
          <w:left w:val="single" w:sz="4" w:space="4" w:color="auto"/>
          <w:bottom w:val="single" w:sz="4" w:space="1" w:color="auto"/>
          <w:right w:val="single" w:sz="4" w:space="4" w:color="auto"/>
        </w:pBdr>
        <w:shd w:val="clear" w:color="auto" w:fill="E6E6E6"/>
      </w:pPr>
      <w:r w:rsidRPr="007A62D2">
        <w:tab/>
        <w:t>t-ReselectionNR-SF-r15</w:t>
      </w:r>
      <w:r w:rsidRPr="007A62D2">
        <w:tab/>
      </w:r>
      <w:r w:rsidRPr="007A62D2">
        <w:tab/>
      </w:r>
      <w:r w:rsidRPr="007A62D2">
        <w:tab/>
      </w:r>
      <w:r w:rsidRPr="007A62D2">
        <w:tab/>
        <w:t>SpeedStateScaleFactors</w:t>
      </w:r>
      <w:r w:rsidRPr="007A62D2">
        <w:tab/>
      </w:r>
      <w:r w:rsidRPr="007A62D2">
        <w:tab/>
      </w:r>
      <w:r w:rsidRPr="007A62D2">
        <w:tab/>
      </w:r>
      <w:r w:rsidRPr="007A62D2">
        <w:tab/>
        <w:t>OPTIONAL,</w:t>
      </w:r>
      <w:r w:rsidRPr="007A62D2">
        <w:tab/>
        <w:t>-- Need OR</w:t>
      </w:r>
    </w:p>
    <w:p w:rsidR="007230B2" w:rsidRPr="007A62D2" w:rsidRDefault="007230B2" w:rsidP="00961E9C">
      <w:pPr>
        <w:pStyle w:val="PL"/>
        <w:pBdr>
          <w:top w:val="single" w:sz="4" w:space="1" w:color="auto"/>
          <w:left w:val="single" w:sz="4" w:space="4" w:color="auto"/>
          <w:bottom w:val="single" w:sz="4" w:space="1" w:color="auto"/>
          <w:right w:val="single" w:sz="4" w:space="4" w:color="auto"/>
        </w:pBdr>
        <w:shd w:val="clear" w:color="auto" w:fill="E6E6E6"/>
      </w:pPr>
      <w:r w:rsidRPr="007A62D2">
        <w:tab/>
      </w:r>
      <w:r w:rsidRPr="00455719">
        <w:rPr>
          <w:color w:val="FF0000"/>
        </w:rPr>
        <w:t>lateNonCriticalExtension</w:t>
      </w:r>
      <w:r w:rsidRPr="007A62D2">
        <w:tab/>
      </w:r>
      <w:r w:rsidRPr="007A62D2">
        <w:tab/>
      </w:r>
      <w:r w:rsidRPr="007A62D2">
        <w:tab/>
        <w:t>OCTET STRING</w:t>
      </w:r>
      <w:r w:rsidRPr="007A62D2">
        <w:tab/>
      </w:r>
      <w:r w:rsidRPr="007A62D2">
        <w:tab/>
      </w:r>
      <w:r w:rsidRPr="007A62D2">
        <w:tab/>
      </w:r>
      <w:r w:rsidRPr="007A62D2">
        <w:tab/>
      </w:r>
      <w:r w:rsidRPr="007A62D2">
        <w:tab/>
        <w:t>OPTIONAL,</w:t>
      </w:r>
    </w:p>
    <w:p w:rsidR="007230B2" w:rsidRPr="007A62D2" w:rsidRDefault="007230B2" w:rsidP="00961E9C">
      <w:pPr>
        <w:pStyle w:val="PL"/>
        <w:pBdr>
          <w:top w:val="single" w:sz="4" w:space="1" w:color="auto"/>
          <w:left w:val="single" w:sz="4" w:space="4" w:color="auto"/>
          <w:bottom w:val="single" w:sz="4" w:space="1" w:color="auto"/>
          <w:right w:val="single" w:sz="4" w:space="4" w:color="auto"/>
        </w:pBdr>
        <w:shd w:val="clear" w:color="auto" w:fill="E6E6E6"/>
      </w:pPr>
      <w:r w:rsidRPr="007A62D2">
        <w:tab/>
        <w:t>...</w:t>
      </w:r>
    </w:p>
    <w:p w:rsidR="007230B2" w:rsidRPr="007A62D2" w:rsidRDefault="007230B2" w:rsidP="00961E9C">
      <w:pPr>
        <w:pStyle w:val="PL"/>
        <w:pBdr>
          <w:top w:val="single" w:sz="4" w:space="1" w:color="auto"/>
          <w:left w:val="single" w:sz="4" w:space="4" w:color="auto"/>
          <w:bottom w:val="single" w:sz="4" w:space="1" w:color="auto"/>
          <w:right w:val="single" w:sz="4" w:space="4" w:color="auto"/>
        </w:pBdr>
        <w:shd w:val="clear" w:color="auto" w:fill="E6E6E6"/>
      </w:pPr>
      <w:r w:rsidRPr="007A62D2">
        <w:t>}</w:t>
      </w:r>
    </w:p>
    <w:p w:rsidR="007230B2" w:rsidRPr="003519E2" w:rsidRDefault="00961E9C" w:rsidP="00961E9C">
      <w:pPr>
        <w:pStyle w:val="Caption"/>
      </w:pPr>
      <w:bookmarkStart w:id="3" w:name="_Ref37153417"/>
      <w:r>
        <w:t xml:space="preserve">Figure </w:t>
      </w:r>
      <w:r>
        <w:fldChar w:fldCharType="begin"/>
      </w:r>
      <w:r>
        <w:instrText xml:space="preserve"> SEQ Figure \* ARABIC </w:instrText>
      </w:r>
      <w:r>
        <w:fldChar w:fldCharType="separate"/>
      </w:r>
      <w:r w:rsidR="009607C7">
        <w:rPr>
          <w:noProof/>
        </w:rPr>
        <w:t>4</w:t>
      </w:r>
      <w:r>
        <w:fldChar w:fldCharType="end"/>
      </w:r>
      <w:bookmarkEnd w:id="3"/>
      <w:r>
        <w:t xml:space="preserve"> An extract of SIB24 Information element from 36.331</w:t>
      </w:r>
    </w:p>
    <w:p w:rsidR="0034411A" w:rsidRDefault="0034411A" w:rsidP="0034411A"/>
    <w:p w:rsidR="00F94FC1" w:rsidRDefault="00F94FC1" w:rsidP="00F94FC1">
      <w:r>
        <w:t xml:space="preserve">Furthermore, </w:t>
      </w:r>
      <w:r w:rsidR="00A52FF2">
        <w:t>the</w:t>
      </w:r>
      <w:r>
        <w:t xml:space="preserve"> </w:t>
      </w:r>
      <w:r>
        <w:fldChar w:fldCharType="begin"/>
      </w:r>
      <w:r>
        <w:instrText xml:space="preserve"> REF _Ref37091821 \h </w:instrText>
      </w:r>
      <w:r>
        <w:fldChar w:fldCharType="separate"/>
      </w:r>
      <w:r w:rsidR="009607C7">
        <w:t xml:space="preserve">Table </w:t>
      </w:r>
      <w:r w:rsidR="009607C7">
        <w:rPr>
          <w:noProof/>
        </w:rPr>
        <w:t>5</w:t>
      </w:r>
      <w:r>
        <w:fldChar w:fldCharType="end"/>
      </w:r>
      <w:r>
        <w:t xml:space="preserve"> in Technical Annex illustrates the available transport block size for multiplexing SIB24 with other SIBs.</w:t>
      </w:r>
      <w:r w:rsidR="0003244E">
        <w:t xml:space="preserve"> </w:t>
      </w:r>
      <w:proofErr w:type="gramStart"/>
      <w:r w:rsidR="003B409F">
        <w:t>Assuming that</w:t>
      </w:r>
      <w:proofErr w:type="gramEnd"/>
      <w:r w:rsidR="0003244E">
        <w:t xml:space="preserve"> no more than 10 NR frequency bands (each encoded with 10 bits) need to be signalled to the UE, we do not anticipate size problems with SIB 24.</w:t>
      </w:r>
    </w:p>
    <w:p w:rsidR="0003244E" w:rsidRDefault="00A52FF2" w:rsidP="00A52FF2">
      <w:pPr>
        <w:rPr>
          <w:b/>
          <w:bCs/>
        </w:rPr>
      </w:pPr>
      <w:r w:rsidRPr="00A52FF2">
        <w:rPr>
          <w:b/>
          <w:bCs/>
        </w:rPr>
        <w:t xml:space="preserve">Observation 1: SIB24 </w:t>
      </w:r>
      <w:r w:rsidR="0003244E">
        <w:rPr>
          <w:b/>
          <w:bCs/>
        </w:rPr>
        <w:t xml:space="preserve">can </w:t>
      </w:r>
      <w:r w:rsidRPr="00A52FF2">
        <w:rPr>
          <w:b/>
          <w:bCs/>
        </w:rPr>
        <w:t xml:space="preserve">already </w:t>
      </w:r>
      <w:r w:rsidR="0003244E">
        <w:rPr>
          <w:b/>
          <w:bCs/>
        </w:rPr>
        <w:t xml:space="preserve">be </w:t>
      </w:r>
      <w:r w:rsidRPr="00A52FF2">
        <w:rPr>
          <w:b/>
          <w:bCs/>
        </w:rPr>
        <w:t>schedul</w:t>
      </w:r>
      <w:r w:rsidR="0003244E">
        <w:rPr>
          <w:b/>
          <w:bCs/>
        </w:rPr>
        <w:t>ed</w:t>
      </w:r>
      <w:r w:rsidR="008F7C81">
        <w:rPr>
          <w:b/>
          <w:bCs/>
        </w:rPr>
        <w:t xml:space="preserve"> on </w:t>
      </w:r>
      <w:r w:rsidRPr="00A52FF2">
        <w:rPr>
          <w:b/>
          <w:bCs/>
        </w:rPr>
        <w:t>SIB1</w:t>
      </w:r>
      <w:r w:rsidR="0003244E">
        <w:rPr>
          <w:b/>
          <w:bCs/>
        </w:rPr>
        <w:t xml:space="preserve">. </w:t>
      </w:r>
    </w:p>
    <w:p w:rsidR="00A52FF2" w:rsidRDefault="0003244E" w:rsidP="00A52FF2">
      <w:pPr>
        <w:rPr>
          <w:b/>
          <w:bCs/>
          <w:color w:val="auto"/>
        </w:rPr>
      </w:pPr>
      <w:r>
        <w:rPr>
          <w:b/>
          <w:bCs/>
        </w:rPr>
        <w:lastRenderedPageBreak/>
        <w:t xml:space="preserve">Observation 2: The LTE cell’s </w:t>
      </w:r>
      <w:r w:rsidR="00975A34">
        <w:rPr>
          <w:b/>
          <w:bCs/>
        </w:rPr>
        <w:t xml:space="preserve">local </w:t>
      </w:r>
      <w:r w:rsidR="00A52FF2" w:rsidRPr="00A52FF2">
        <w:rPr>
          <w:b/>
          <w:bCs/>
        </w:rPr>
        <w:t>NR frequenc</w:t>
      </w:r>
      <w:r>
        <w:rPr>
          <w:b/>
          <w:bCs/>
        </w:rPr>
        <w:t>y bands</w:t>
      </w:r>
      <w:r w:rsidR="00A52FF2" w:rsidRPr="00A52FF2">
        <w:rPr>
          <w:b/>
          <w:bCs/>
        </w:rPr>
        <w:t xml:space="preserve"> c</w:t>
      </w:r>
      <w:r>
        <w:rPr>
          <w:b/>
          <w:bCs/>
        </w:rPr>
        <w:t>ould</w:t>
      </w:r>
      <w:r w:rsidR="00A52FF2" w:rsidRPr="00A52FF2">
        <w:rPr>
          <w:b/>
          <w:bCs/>
        </w:rPr>
        <w:t xml:space="preserve"> be included in the </w:t>
      </w:r>
      <w:r w:rsidR="00A52FF2" w:rsidRPr="00A52FF2">
        <w:rPr>
          <w:b/>
          <w:bCs/>
          <w:i/>
          <w:iCs/>
          <w:color w:val="auto"/>
        </w:rPr>
        <w:t>lateNonCriticalExtension</w:t>
      </w:r>
      <w:r>
        <w:rPr>
          <w:b/>
          <w:bCs/>
          <w:i/>
          <w:iCs/>
          <w:color w:val="auto"/>
        </w:rPr>
        <w:t>.</w:t>
      </w:r>
      <w:r w:rsidRPr="00A52FF2" w:rsidDel="0003244E">
        <w:rPr>
          <w:b/>
          <w:bCs/>
          <w:color w:val="auto"/>
        </w:rPr>
        <w:t xml:space="preserve"> </w:t>
      </w:r>
    </w:p>
    <w:p w:rsidR="007B68BF" w:rsidRDefault="007B68BF" w:rsidP="00A52FF2">
      <w:pPr>
        <w:rPr>
          <w:b/>
          <w:bCs/>
          <w:color w:val="auto"/>
        </w:rPr>
      </w:pPr>
      <w:r>
        <w:rPr>
          <w:b/>
          <w:bCs/>
          <w:color w:val="auto"/>
        </w:rPr>
        <w:t>Observation 3: SIB 24 should have space to carry information on 10 NR frequency bands.</w:t>
      </w:r>
    </w:p>
    <w:p w:rsidR="00AC66C3" w:rsidRPr="00BF4D57" w:rsidRDefault="00AC66C3" w:rsidP="00A52FF2">
      <w:pPr>
        <w:rPr>
          <w:b/>
          <w:bCs/>
        </w:rPr>
      </w:pPr>
      <w:r>
        <w:rPr>
          <w:b/>
          <w:bCs/>
          <w:color w:val="auto"/>
        </w:rPr>
        <w:t xml:space="preserve">Observation 4: SIB 24 is probably sent less frequently than SIB 2. This can compensate for the increase in the number of bits signalled in this solution compared to the solution in Vodafone’s </w:t>
      </w:r>
      <w:r w:rsidRPr="0034411A">
        <w:t>R</w:t>
      </w:r>
      <w:r w:rsidRPr="00D0101E">
        <w:rPr>
          <w:b/>
        </w:rPr>
        <w:t>2-2000156 which just sent 9 bits in SIB 2.</w:t>
      </w:r>
    </w:p>
    <w:p w:rsidR="00F94FC1" w:rsidRPr="0034411A" w:rsidRDefault="00F94FC1" w:rsidP="0034411A"/>
    <w:p w:rsidR="0034411A" w:rsidRDefault="0003244E" w:rsidP="0034411A">
      <w:pPr>
        <w:pStyle w:val="Heading2"/>
      </w:pPr>
      <w:r>
        <w:t>Alternative</w:t>
      </w:r>
      <w:r w:rsidR="004E402B">
        <w:t xml:space="preserve"> 2</w:t>
      </w:r>
      <w:r w:rsidR="0034411A">
        <w:t>: New SIB 27</w:t>
      </w:r>
    </w:p>
    <w:p w:rsidR="0034411A" w:rsidRDefault="00421A58" w:rsidP="0034411A">
      <w:r>
        <w:t>Another option which is available to us</w:t>
      </w:r>
      <w:r w:rsidR="00ED4391">
        <w:t xml:space="preserve"> is</w:t>
      </w:r>
      <w:r>
        <w:t xml:space="preserve"> to define a new </w:t>
      </w:r>
      <w:r w:rsidR="0000752E">
        <w:t xml:space="preserve">SIB, e.g. </w:t>
      </w:r>
      <w:r>
        <w:t>SIB27</w:t>
      </w:r>
      <w:r w:rsidR="0003244E">
        <w:t xml:space="preserve">, </w:t>
      </w:r>
      <w:r>
        <w:t xml:space="preserve">to </w:t>
      </w:r>
      <w:r w:rsidR="0003244E">
        <w:t>signal</w:t>
      </w:r>
      <w:r>
        <w:t xml:space="preserve"> the </w:t>
      </w:r>
      <w:r w:rsidR="0003244E">
        <w:t xml:space="preserve">LTE cell’s local </w:t>
      </w:r>
      <w:r>
        <w:t>NR</w:t>
      </w:r>
      <w:r w:rsidR="0000752E">
        <w:t xml:space="preserve"> </w:t>
      </w:r>
      <w:r w:rsidR="0003244E">
        <w:t xml:space="preserve">frequency </w:t>
      </w:r>
      <w:r w:rsidR="0000752E">
        <w:t>bands</w:t>
      </w:r>
      <w:r>
        <w:t xml:space="preserve"> from the </w:t>
      </w:r>
      <w:r w:rsidR="0003244E">
        <w:t>cell</w:t>
      </w:r>
      <w:r>
        <w:t xml:space="preserve"> to the UE.</w:t>
      </w:r>
    </w:p>
    <w:p w:rsidR="00421A58" w:rsidRDefault="0003244E" w:rsidP="0034411A">
      <w:r>
        <w:t>A</w:t>
      </w:r>
      <w:r w:rsidR="00421A58">
        <w:t xml:space="preserve">s the content of </w:t>
      </w:r>
      <w:r>
        <w:t>“</w:t>
      </w:r>
      <w:r w:rsidR="00421A58">
        <w:t>SIB27</w:t>
      </w:r>
      <w:r>
        <w:t>”</w:t>
      </w:r>
      <w:r w:rsidR="00421A58">
        <w:t xml:space="preserve"> is not critical to the network nor UE operation, it could be transmitted very infrequently, compared to other SIBs such as SIB2 or SIB3 etc. </w:t>
      </w:r>
    </w:p>
    <w:p w:rsidR="007B68BF" w:rsidRDefault="00822041" w:rsidP="00822041">
      <w:r>
        <w:t>This new SIB27 would require new scheduling in</w:t>
      </w:r>
      <w:r w:rsidR="0003244E">
        <w:t>formation in</w:t>
      </w:r>
      <w:r>
        <w:t xml:space="preserve"> SIB1</w:t>
      </w:r>
      <w:r w:rsidR="007B68BF">
        <w:t xml:space="preserve"> e.g. as shown in the</w:t>
      </w:r>
      <w:r w:rsidR="00386CBA">
        <w:t xml:space="preserve"> following </w:t>
      </w:r>
      <w:r w:rsidR="00EF2560">
        <w:fldChar w:fldCharType="begin"/>
      </w:r>
      <w:r w:rsidR="00EF2560">
        <w:instrText xml:space="preserve"> REF _Ref37079609 \h </w:instrText>
      </w:r>
      <w:r w:rsidR="00EF2560">
        <w:fldChar w:fldCharType="separate"/>
      </w:r>
      <w:r w:rsidR="009607C7">
        <w:t xml:space="preserve">Figure </w:t>
      </w:r>
      <w:r w:rsidR="009607C7">
        <w:rPr>
          <w:noProof/>
        </w:rPr>
        <w:t>5</w:t>
      </w:r>
      <w:r w:rsidR="00EF2560">
        <w:fldChar w:fldCharType="end"/>
      </w:r>
      <w:r w:rsidR="007B68BF">
        <w:t xml:space="preserve">. If this new SIB is sent less frequently than other SIBs, a separate instance of the SchedulingInfo would need to be sent in SIB1. </w:t>
      </w:r>
    </w:p>
    <w:p w:rsidR="00421A58" w:rsidRDefault="007B68BF" w:rsidP="00822041">
      <w:r>
        <w:t xml:space="preserve">The authors do not know how many bits this would require, but the addition of SIBType27 “after the ellipsis” indicates that this might be of the order of several octets. </w:t>
      </w:r>
    </w:p>
    <w:p w:rsidR="007B68BF" w:rsidRPr="00A52FF2" w:rsidRDefault="007B68BF" w:rsidP="007B68BF">
      <w:pPr>
        <w:rPr>
          <w:b/>
          <w:bCs/>
        </w:rPr>
      </w:pPr>
      <w:r>
        <w:rPr>
          <w:b/>
          <w:bCs/>
          <w:color w:val="auto"/>
        </w:rPr>
        <w:t xml:space="preserve">Observation </w:t>
      </w:r>
      <w:r w:rsidR="00AC66C3">
        <w:rPr>
          <w:b/>
          <w:bCs/>
          <w:color w:val="auto"/>
        </w:rPr>
        <w:t>5</w:t>
      </w:r>
      <w:r>
        <w:rPr>
          <w:b/>
          <w:bCs/>
          <w:color w:val="auto"/>
        </w:rPr>
        <w:t>: The use of a new SIB requires the impact on the size of SIB1 to be carefully analysed.</w:t>
      </w:r>
    </w:p>
    <w:p w:rsidR="00386CBA" w:rsidRDefault="00386CBA" w:rsidP="00822041"/>
    <w:p w:rsidR="00AE7E90" w:rsidRDefault="0035195D" w:rsidP="00AE7E90">
      <w:pPr>
        <w:keepNext/>
      </w:pPr>
      <w:r>
        <w:rPr>
          <w:noProof/>
          <w:lang w:eastAsia="en-GB"/>
        </w:rPr>
        <w:lastRenderedPageBreak/>
        <w:drawing>
          <wp:inline distT="0" distB="0" distL="0" distR="0" wp14:anchorId="2F4AC495" wp14:editId="428D570A">
            <wp:extent cx="6120130" cy="4033520"/>
            <wp:effectExtent l="0" t="0" r="0" b="5080"/>
            <wp:docPr id="35" name="Picture 35"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110e_fig3.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130" cy="4033520"/>
                    </a:xfrm>
                    <a:prstGeom prst="rect">
                      <a:avLst/>
                    </a:prstGeom>
                  </pic:spPr>
                </pic:pic>
              </a:graphicData>
            </a:graphic>
          </wp:inline>
        </w:drawing>
      </w:r>
    </w:p>
    <w:p w:rsidR="00421A58" w:rsidRDefault="00AE7E90" w:rsidP="00AE7E90">
      <w:pPr>
        <w:pStyle w:val="Caption"/>
      </w:pPr>
      <w:bookmarkStart w:id="4" w:name="_Ref37079609"/>
      <w:r>
        <w:t xml:space="preserve">Figure </w:t>
      </w:r>
      <w:r>
        <w:fldChar w:fldCharType="begin"/>
      </w:r>
      <w:r>
        <w:instrText xml:space="preserve"> SEQ Figure \* ARABIC </w:instrText>
      </w:r>
      <w:r>
        <w:fldChar w:fldCharType="separate"/>
      </w:r>
      <w:r w:rsidR="009607C7">
        <w:rPr>
          <w:noProof/>
        </w:rPr>
        <w:t>5</w:t>
      </w:r>
      <w:r>
        <w:fldChar w:fldCharType="end"/>
      </w:r>
      <w:bookmarkEnd w:id="4"/>
      <w:r>
        <w:t xml:space="preserve"> Addition of new SIB27 to the list of System Information Blocks</w:t>
      </w:r>
    </w:p>
    <w:p w:rsidR="0034411A" w:rsidRPr="0034411A" w:rsidRDefault="0034411A" w:rsidP="0034411A">
      <w:r>
        <w:t xml:space="preserve"> </w:t>
      </w:r>
    </w:p>
    <w:p w:rsidR="0034411A" w:rsidRDefault="00AE7E90" w:rsidP="004D4265">
      <w:r>
        <w:t xml:space="preserve">As this is not a critical information, we can afford to transmit SIB27 </w:t>
      </w:r>
      <w:r w:rsidR="007B68BF">
        <w:t xml:space="preserve">just once </w:t>
      </w:r>
      <w:r>
        <w:t xml:space="preserve">every </w:t>
      </w:r>
      <w:r w:rsidR="0035195D">
        <w:t>2560</w:t>
      </w:r>
      <w:r>
        <w:t>ms, see following</w:t>
      </w:r>
      <w:r w:rsidR="00EF2560">
        <w:t xml:space="preserve"> </w:t>
      </w:r>
      <w:r w:rsidR="00EF2560">
        <w:fldChar w:fldCharType="begin"/>
      </w:r>
      <w:r w:rsidR="00EF2560">
        <w:instrText xml:space="preserve"> REF _Ref37079621 \h </w:instrText>
      </w:r>
      <w:r w:rsidR="00EF2560">
        <w:fldChar w:fldCharType="separate"/>
      </w:r>
      <w:r w:rsidR="009607C7">
        <w:t xml:space="preserve">Figure </w:t>
      </w:r>
      <w:r w:rsidR="009607C7">
        <w:rPr>
          <w:noProof/>
        </w:rPr>
        <w:t>6</w:t>
      </w:r>
      <w:r w:rsidR="00EF2560">
        <w:fldChar w:fldCharType="end"/>
      </w:r>
      <w:r w:rsidR="007B68BF">
        <w:t xml:space="preserve">. This infrequent transmission reduces the overhead </w:t>
      </w:r>
      <w:bookmarkStart w:id="5" w:name="_GoBack"/>
      <w:bookmarkEnd w:id="5"/>
      <w:r w:rsidR="00975A34">
        <w:t>of the</w:t>
      </w:r>
      <w:r w:rsidR="007B68BF">
        <w:t xml:space="preserve"> new SIB.</w:t>
      </w:r>
    </w:p>
    <w:p w:rsidR="00AE7E90" w:rsidRDefault="0035195D" w:rsidP="00AE7E90">
      <w:pPr>
        <w:keepNext/>
      </w:pPr>
      <w:r>
        <w:rPr>
          <w:noProof/>
          <w:lang w:eastAsia="en-GB"/>
        </w:rPr>
        <w:lastRenderedPageBreak/>
        <w:drawing>
          <wp:inline distT="0" distB="0" distL="0" distR="0" wp14:anchorId="77A97438" wp14:editId="56B1AF19">
            <wp:extent cx="6120130" cy="5005070"/>
            <wp:effectExtent l="0" t="0" r="0" b="5080"/>
            <wp:docPr id="38" name="Picture 38"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110e_fig4.jpg"/>
                    <pic:cNvPicPr/>
                  </pic:nvPicPr>
                  <pic:blipFill>
                    <a:blip r:embed="rId15">
                      <a:extLst>
                        <a:ext uri="{28A0092B-C50C-407E-A947-70E740481C1C}">
                          <a14:useLocalDpi xmlns:a14="http://schemas.microsoft.com/office/drawing/2010/main" val="0"/>
                        </a:ext>
                      </a:extLst>
                    </a:blip>
                    <a:stretch>
                      <a:fillRect/>
                    </a:stretch>
                  </pic:blipFill>
                  <pic:spPr>
                    <a:xfrm>
                      <a:off x="0" y="0"/>
                      <a:ext cx="6120130" cy="5005070"/>
                    </a:xfrm>
                    <a:prstGeom prst="rect">
                      <a:avLst/>
                    </a:prstGeom>
                  </pic:spPr>
                </pic:pic>
              </a:graphicData>
            </a:graphic>
          </wp:inline>
        </w:drawing>
      </w:r>
    </w:p>
    <w:p w:rsidR="00AE7E90" w:rsidRDefault="00AE7E90" w:rsidP="00AE7E90">
      <w:pPr>
        <w:pStyle w:val="Caption"/>
      </w:pPr>
      <w:bookmarkStart w:id="6" w:name="_Ref37079621"/>
      <w:r>
        <w:t xml:space="preserve">Figure </w:t>
      </w:r>
      <w:r>
        <w:fldChar w:fldCharType="begin"/>
      </w:r>
      <w:r>
        <w:instrText xml:space="preserve"> SEQ Figure \* ARABIC </w:instrText>
      </w:r>
      <w:r>
        <w:fldChar w:fldCharType="separate"/>
      </w:r>
      <w:r w:rsidR="009607C7">
        <w:rPr>
          <w:noProof/>
        </w:rPr>
        <w:t>6</w:t>
      </w:r>
      <w:r>
        <w:fldChar w:fldCharType="end"/>
      </w:r>
      <w:bookmarkEnd w:id="6"/>
      <w:r>
        <w:t xml:space="preserve"> </w:t>
      </w:r>
      <w:r w:rsidR="0035195D">
        <w:t xml:space="preserve">New </w:t>
      </w:r>
      <w:r>
        <w:t xml:space="preserve">SIB27 is scheduled infrequently at every </w:t>
      </w:r>
      <w:r w:rsidR="0035195D">
        <w:t>256</w:t>
      </w:r>
      <w:r>
        <w:t>0ms</w:t>
      </w:r>
    </w:p>
    <w:p w:rsidR="00AE7E90" w:rsidRDefault="00AE7E90" w:rsidP="004D4265"/>
    <w:p w:rsidR="00911792" w:rsidRDefault="00911792" w:rsidP="00911792">
      <w:r>
        <w:t xml:space="preserve">The </w:t>
      </w:r>
      <w:r>
        <w:fldChar w:fldCharType="begin"/>
      </w:r>
      <w:r>
        <w:instrText xml:space="preserve"> REF _Ref37091821 \h </w:instrText>
      </w:r>
      <w:r>
        <w:fldChar w:fldCharType="separate"/>
      </w:r>
      <w:r w:rsidR="009607C7">
        <w:t xml:space="preserve">Table </w:t>
      </w:r>
      <w:r w:rsidR="009607C7">
        <w:rPr>
          <w:noProof/>
        </w:rPr>
        <w:t>5</w:t>
      </w:r>
      <w:r>
        <w:fldChar w:fldCharType="end"/>
      </w:r>
      <w:r>
        <w:t xml:space="preserve"> in Technical Annex illustrates the available transport block size for multiplexing the new SIB27 with other SIBs. </w:t>
      </w:r>
    </w:p>
    <w:p w:rsidR="00AC66C3" w:rsidRDefault="00A52FF2" w:rsidP="004D4265">
      <w:pPr>
        <w:rPr>
          <w:b/>
          <w:bCs/>
        </w:rPr>
      </w:pPr>
      <w:r w:rsidRPr="003D16C3">
        <w:rPr>
          <w:b/>
          <w:bCs/>
        </w:rPr>
        <w:t xml:space="preserve">Observation </w:t>
      </w:r>
      <w:r w:rsidR="008F7C81">
        <w:rPr>
          <w:b/>
          <w:bCs/>
        </w:rPr>
        <w:t>6</w:t>
      </w:r>
      <w:r w:rsidR="00AC66C3">
        <w:rPr>
          <w:b/>
          <w:bCs/>
        </w:rPr>
        <w:t>:</w:t>
      </w:r>
      <w:r w:rsidRPr="003D16C3">
        <w:rPr>
          <w:b/>
          <w:bCs/>
        </w:rPr>
        <w:t xml:space="preserve"> A new SIB, SIB27, can be designed to </w:t>
      </w:r>
      <w:r w:rsidR="00AC66C3">
        <w:rPr>
          <w:b/>
          <w:bCs/>
        </w:rPr>
        <w:t xml:space="preserve">signal the </w:t>
      </w:r>
      <w:r w:rsidRPr="003D16C3">
        <w:rPr>
          <w:b/>
          <w:bCs/>
        </w:rPr>
        <w:t>NR Frequenc</w:t>
      </w:r>
      <w:r w:rsidR="00AC66C3">
        <w:rPr>
          <w:b/>
          <w:bCs/>
        </w:rPr>
        <w:t>y bands in the cell’s coverage area.</w:t>
      </w:r>
    </w:p>
    <w:p w:rsidR="00911792" w:rsidRPr="003D16C3" w:rsidRDefault="00AC66C3" w:rsidP="004D4265">
      <w:pPr>
        <w:rPr>
          <w:b/>
          <w:bCs/>
        </w:rPr>
      </w:pPr>
      <w:r>
        <w:rPr>
          <w:b/>
          <w:bCs/>
        </w:rPr>
        <w:t xml:space="preserve">Observation </w:t>
      </w:r>
      <w:r w:rsidR="008F7C81">
        <w:rPr>
          <w:b/>
          <w:bCs/>
        </w:rPr>
        <w:t>7</w:t>
      </w:r>
      <w:r>
        <w:rPr>
          <w:b/>
          <w:bCs/>
        </w:rPr>
        <w:t>:</w:t>
      </w:r>
      <w:r w:rsidR="008F7C81">
        <w:rPr>
          <w:b/>
          <w:bCs/>
        </w:rPr>
        <w:t xml:space="preserve"> </w:t>
      </w:r>
      <w:r>
        <w:rPr>
          <w:b/>
          <w:bCs/>
        </w:rPr>
        <w:t>A</w:t>
      </w:r>
      <w:r w:rsidR="00A52FF2" w:rsidRPr="003D16C3">
        <w:rPr>
          <w:b/>
          <w:bCs/>
        </w:rPr>
        <w:t xml:space="preserve">s </w:t>
      </w:r>
      <w:r>
        <w:rPr>
          <w:b/>
          <w:bCs/>
        </w:rPr>
        <w:t>this</w:t>
      </w:r>
      <w:r w:rsidR="00A52FF2" w:rsidRPr="003D16C3">
        <w:rPr>
          <w:b/>
          <w:bCs/>
        </w:rPr>
        <w:t xml:space="preserve"> is a non-critical piece of information it can be scheduled to be transmitted </w:t>
      </w:r>
      <w:r>
        <w:rPr>
          <w:b/>
          <w:bCs/>
        </w:rPr>
        <w:t xml:space="preserve">infrequently, e.g. </w:t>
      </w:r>
      <w:r w:rsidR="00A52FF2" w:rsidRPr="003D16C3">
        <w:rPr>
          <w:b/>
          <w:bCs/>
        </w:rPr>
        <w:t xml:space="preserve">every 2560ms. </w:t>
      </w:r>
    </w:p>
    <w:p w:rsidR="00AC66C3" w:rsidRDefault="00AC66C3" w:rsidP="00D0101E">
      <w:pPr>
        <w:pStyle w:val="Heading2"/>
      </w:pPr>
      <w:r>
        <w:t>Summary on RAN based solution</w:t>
      </w:r>
    </w:p>
    <w:p w:rsidR="00AC66C3" w:rsidRPr="003D16C3" w:rsidRDefault="00AC66C3" w:rsidP="00AC66C3">
      <w:pPr>
        <w:rPr>
          <w:b/>
          <w:bCs/>
        </w:rPr>
      </w:pPr>
      <w:r w:rsidRPr="003D16C3">
        <w:rPr>
          <w:b/>
          <w:bCs/>
        </w:rPr>
        <w:t xml:space="preserve">Proposal 1: </w:t>
      </w:r>
      <w:r>
        <w:rPr>
          <w:b/>
          <w:bCs/>
        </w:rPr>
        <w:t>To avoid increasing the size of SIB 1, it is proposed to add signalling to SIB 24 rather than to specify a new SIB.</w:t>
      </w:r>
    </w:p>
    <w:p w:rsidR="00AE7E90" w:rsidRPr="003D16C3" w:rsidRDefault="00AE7E90" w:rsidP="004D4265">
      <w:pPr>
        <w:rPr>
          <w:b/>
          <w:bCs/>
        </w:rPr>
      </w:pPr>
    </w:p>
    <w:p w:rsidR="00BE639C" w:rsidRPr="00A52FF2" w:rsidRDefault="00D82639" w:rsidP="00FA5D19">
      <w:pPr>
        <w:pStyle w:val="Heading1"/>
      </w:pPr>
      <w:bookmarkStart w:id="7" w:name="_Ref30493566"/>
      <w:r w:rsidRPr="00A52FF2">
        <w:lastRenderedPageBreak/>
        <w:t>Connected Mode</w:t>
      </w:r>
      <w:r w:rsidR="00ED1B38" w:rsidRPr="00A52FF2">
        <w:t xml:space="preserve"> Solution</w:t>
      </w:r>
      <w:bookmarkEnd w:id="7"/>
      <w:r w:rsidR="00ED1B38" w:rsidRPr="00A52FF2">
        <w:t xml:space="preserve"> </w:t>
      </w:r>
      <w:r w:rsidR="004C3856" w:rsidRPr="00A52FF2">
        <w:t xml:space="preserve"> </w:t>
      </w:r>
    </w:p>
    <w:p w:rsidR="00DD4A61" w:rsidRPr="006B51B9" w:rsidRDefault="00DD4A61" w:rsidP="00FA5D19">
      <w:pPr>
        <w:pStyle w:val="Heading2"/>
      </w:pPr>
      <w:bookmarkStart w:id="8" w:name="_Ref30493649"/>
      <w:r w:rsidRPr="006B51B9">
        <w:t>Connected DRX Mode</w:t>
      </w:r>
      <w:bookmarkEnd w:id="8"/>
    </w:p>
    <w:p w:rsidR="00B53817" w:rsidRPr="006B51B9" w:rsidRDefault="00062A82" w:rsidP="00BC3C76">
      <w:pPr>
        <w:rPr>
          <w:rFonts w:eastAsia="Times New Roman"/>
          <w:color w:val="auto"/>
          <w:szCs w:val="22"/>
          <w:lang w:eastAsia="en-GB"/>
        </w:rPr>
      </w:pPr>
      <w:r w:rsidRPr="006B51B9">
        <w:t>Before the RRC connection is released, the RAN normally uses C-DRX while its (operator specific) RRC-Inactivity timer is running. In order to conserve UE battery power, the device is likely to be just listening to the LTE channels in this situation.</w:t>
      </w:r>
      <w:r w:rsidR="004B763B" w:rsidRPr="006B51B9">
        <w:t xml:space="preserve"> If the </w:t>
      </w:r>
      <w:r w:rsidR="00E86DD0" w:rsidRPr="006B51B9">
        <w:t xml:space="preserve">UE’s </w:t>
      </w:r>
      <w:r w:rsidR="004B763B" w:rsidRPr="006B51B9">
        <w:t xml:space="preserve">AS indicates to </w:t>
      </w:r>
      <w:r w:rsidR="00E86DD0" w:rsidRPr="006B51B9">
        <w:t>its</w:t>
      </w:r>
      <w:r w:rsidR="002100F2">
        <w:t xml:space="preserve"> </w:t>
      </w:r>
      <w:r w:rsidR="004B763B" w:rsidRPr="006B51B9">
        <w:t>NAS every time it activates and deactivates the NR bearer (as proposed in the RAN LS), then the C-DRX operation would mean that the UE is potentially frequently toggling between displaying 4G and 5G. Given that the C-DRX state is only known within AS, then to avoid this toggling it is proposed that C-DRX should be treated by the UE</w:t>
      </w:r>
      <w:r w:rsidR="00E86DD0" w:rsidRPr="006B51B9">
        <w:t>’s Access Stratum</w:t>
      </w:r>
      <w:r w:rsidR="004B763B" w:rsidRPr="006B51B9">
        <w:t xml:space="preserve"> in the same way as idle mode.</w:t>
      </w:r>
    </w:p>
    <w:p w:rsidR="003D6117" w:rsidRPr="00975A34" w:rsidRDefault="00B53817" w:rsidP="003D6117">
      <w:pPr>
        <w:rPr>
          <w:rFonts w:eastAsia="Times New Roman"/>
          <w:b/>
          <w:color w:val="auto"/>
          <w:szCs w:val="22"/>
          <w:lang w:eastAsia="en-GB"/>
        </w:rPr>
      </w:pPr>
      <w:r w:rsidRPr="00975A34">
        <w:rPr>
          <w:rFonts w:eastAsia="Times New Roman"/>
          <w:b/>
          <w:color w:val="auto"/>
          <w:szCs w:val="22"/>
          <w:lang w:eastAsia="en-GB"/>
        </w:rPr>
        <w:t xml:space="preserve">Proposal </w:t>
      </w:r>
      <w:r w:rsidR="008F7C81" w:rsidRPr="00975A34">
        <w:rPr>
          <w:rFonts w:eastAsia="Times New Roman"/>
          <w:b/>
          <w:color w:val="auto"/>
          <w:szCs w:val="22"/>
          <w:lang w:eastAsia="en-GB"/>
        </w:rPr>
        <w:t>2</w:t>
      </w:r>
      <w:r w:rsidRPr="00975A34">
        <w:rPr>
          <w:rFonts w:eastAsia="Times New Roman"/>
          <w:b/>
          <w:color w:val="auto"/>
          <w:szCs w:val="22"/>
          <w:lang w:eastAsia="en-GB"/>
        </w:rPr>
        <w:t xml:space="preserve">: </w:t>
      </w:r>
      <w:r w:rsidR="00E86DD0" w:rsidRPr="00975A34">
        <w:rPr>
          <w:rFonts w:eastAsia="Times New Roman"/>
          <w:b/>
          <w:color w:val="auto"/>
          <w:szCs w:val="22"/>
          <w:lang w:eastAsia="en-GB"/>
        </w:rPr>
        <w:t>In C-DRX, t</w:t>
      </w:r>
      <w:r w:rsidR="004B763B" w:rsidRPr="00975A34">
        <w:rPr>
          <w:rFonts w:eastAsia="Times New Roman"/>
          <w:b/>
          <w:color w:val="auto"/>
          <w:szCs w:val="22"/>
          <w:lang w:eastAsia="en-GB"/>
        </w:rPr>
        <w:t xml:space="preserve">he </w:t>
      </w:r>
      <w:r w:rsidRPr="00975A34">
        <w:rPr>
          <w:rFonts w:eastAsia="Times New Roman"/>
          <w:b/>
          <w:color w:val="auto"/>
          <w:szCs w:val="22"/>
          <w:lang w:eastAsia="en-GB"/>
        </w:rPr>
        <w:t xml:space="preserve">UE </w:t>
      </w:r>
      <w:r w:rsidRPr="007932D0">
        <w:rPr>
          <w:rFonts w:eastAsia="Times New Roman"/>
          <w:b/>
          <w:color w:val="auto"/>
          <w:szCs w:val="22"/>
          <w:lang w:eastAsia="en-GB"/>
        </w:rPr>
        <w:t xml:space="preserve">should </w:t>
      </w:r>
      <w:r w:rsidR="00055FE0" w:rsidRPr="00975A34">
        <w:rPr>
          <w:rFonts w:eastAsia="Times New Roman"/>
          <w:b/>
          <w:color w:val="auto"/>
          <w:szCs w:val="22"/>
          <w:lang w:eastAsia="en-GB"/>
        </w:rPr>
        <w:t>set the indicator according to the</w:t>
      </w:r>
      <w:r w:rsidR="00055FE0" w:rsidRPr="007932D0">
        <w:rPr>
          <w:rFonts w:eastAsia="Times New Roman"/>
          <w:b/>
          <w:color w:val="auto"/>
          <w:szCs w:val="22"/>
          <w:lang w:eastAsia="en-GB"/>
        </w:rPr>
        <w:t xml:space="preserve"> IDLE mode handling of the indicator within the “area”</w:t>
      </w:r>
      <w:r w:rsidRPr="00975A34">
        <w:rPr>
          <w:rFonts w:eastAsia="Times New Roman"/>
          <w:b/>
          <w:color w:val="auto"/>
          <w:szCs w:val="22"/>
          <w:lang w:eastAsia="en-GB"/>
        </w:rPr>
        <w:t xml:space="preserve">.  </w:t>
      </w:r>
    </w:p>
    <w:p w:rsidR="00BF4D57" w:rsidRDefault="00BF4D57" w:rsidP="00BF4D57">
      <w:pPr>
        <w:rPr>
          <w:rFonts w:eastAsia="Times New Roman"/>
          <w:b/>
          <w:color w:val="auto"/>
          <w:szCs w:val="22"/>
          <w:u w:val="single"/>
          <w:lang w:eastAsia="en-GB"/>
        </w:rPr>
      </w:pPr>
      <w:r w:rsidRPr="007932D0">
        <w:rPr>
          <w:rFonts w:eastAsia="Times New Roman"/>
          <w:b/>
          <w:color w:val="auto"/>
          <w:szCs w:val="22"/>
          <w:lang w:eastAsia="en-GB"/>
        </w:rPr>
        <w:t xml:space="preserve">Proposal </w:t>
      </w:r>
      <w:r w:rsidR="008F7C81" w:rsidRPr="007932D0">
        <w:rPr>
          <w:rFonts w:eastAsia="Times New Roman"/>
          <w:b/>
          <w:color w:val="auto"/>
          <w:szCs w:val="22"/>
          <w:lang w:eastAsia="en-GB"/>
        </w:rPr>
        <w:t>3</w:t>
      </w:r>
      <w:r w:rsidRPr="007932D0">
        <w:rPr>
          <w:rFonts w:eastAsia="Times New Roman"/>
          <w:b/>
          <w:color w:val="auto"/>
          <w:szCs w:val="22"/>
          <w:lang w:eastAsia="en-GB"/>
        </w:rPr>
        <w:t xml:space="preserve">: RAN 2 should discuss whether this knowledge of C-DRX operation should be implemented in AS or NAS. This discussion should be combined with that on proposal </w:t>
      </w:r>
      <w:r w:rsidR="00975A34">
        <w:rPr>
          <w:rFonts w:eastAsia="Times New Roman"/>
          <w:b/>
          <w:color w:val="auto"/>
          <w:szCs w:val="22"/>
          <w:lang w:eastAsia="en-GB"/>
        </w:rPr>
        <w:t>5</w:t>
      </w:r>
      <w:r w:rsidRPr="007932D0">
        <w:rPr>
          <w:rFonts w:eastAsia="Times New Roman"/>
          <w:b/>
          <w:color w:val="auto"/>
          <w:szCs w:val="22"/>
          <w:lang w:eastAsia="en-GB"/>
        </w:rPr>
        <w:t>, below.</w:t>
      </w:r>
    </w:p>
    <w:p w:rsidR="00BF4D57" w:rsidRPr="006B51B9" w:rsidRDefault="00BF4D57" w:rsidP="00BF4D57"/>
    <w:p w:rsidR="00062A82" w:rsidRPr="006B51B9" w:rsidRDefault="00062A82" w:rsidP="00B349A8">
      <w:pPr>
        <w:pStyle w:val="Heading2"/>
      </w:pPr>
      <w:r w:rsidRPr="006B51B9">
        <w:tab/>
      </w:r>
      <w:r w:rsidR="005E6883" w:rsidRPr="006B51B9">
        <w:t>Other Active Mode exceptions where “NR is not present” highlighted in the LS</w:t>
      </w:r>
    </w:p>
    <w:p w:rsidR="00062A82" w:rsidRPr="006B51B9" w:rsidRDefault="00062A82" w:rsidP="003D6117">
      <w:r w:rsidRPr="006B51B9">
        <w:t xml:space="preserve">GSMA indicated that the operator should be able to set a time period over which a short LTE-only connection does not make a “5G” indicator </w:t>
      </w:r>
      <w:r w:rsidR="005E6883" w:rsidRPr="006B51B9">
        <w:t>toggl</w:t>
      </w:r>
      <w:r w:rsidR="00E86DD0" w:rsidRPr="006B51B9">
        <w:t>e</w:t>
      </w:r>
      <w:r w:rsidR="005E6883" w:rsidRPr="006B51B9">
        <w:t xml:space="preserve"> </w:t>
      </w:r>
      <w:r w:rsidRPr="006B51B9">
        <w:t xml:space="preserve">off and on again. </w:t>
      </w:r>
      <w:r w:rsidR="00E86DD0" w:rsidRPr="006B51B9">
        <w:t xml:space="preserve">TSG RAN indicated that this was not a 3GPP issue and operators should control the time hysteresis for this. </w:t>
      </w:r>
      <w:r w:rsidRPr="006B51B9">
        <w:t>However, operators have little or no control over “open market devices”</w:t>
      </w:r>
      <w:r w:rsidR="00E86DD0" w:rsidRPr="006B51B9">
        <w:t>!</w:t>
      </w:r>
      <w:r w:rsidR="005E6883" w:rsidRPr="006B51B9">
        <w:t xml:space="preserve"> </w:t>
      </w:r>
    </w:p>
    <w:p w:rsidR="00062A82" w:rsidRPr="006B51B9" w:rsidRDefault="00E86DD0" w:rsidP="003D6117">
      <w:r w:rsidRPr="006B51B9">
        <w:t xml:space="preserve">Despite TSG–RAN believing that such time hysteresis is not a 3GPP </w:t>
      </w:r>
      <w:r w:rsidR="00713604" w:rsidRPr="006B51B9">
        <w:t>issue, there</w:t>
      </w:r>
      <w:r w:rsidR="005E6883" w:rsidRPr="006B51B9">
        <w:t xml:space="preserve"> is a</w:t>
      </w:r>
      <w:r w:rsidR="00062A82" w:rsidRPr="006B51B9">
        <w:t xml:space="preserve"> </w:t>
      </w:r>
      <w:r w:rsidR="00AC2129" w:rsidRPr="006B51B9">
        <w:t>long-established</w:t>
      </w:r>
      <w:r w:rsidR="00062A82" w:rsidRPr="006B51B9">
        <w:t xml:space="preserve"> practice that has been specified in 3GPP and its SMG forerunner since about 1995, whereby the Service Indic</w:t>
      </w:r>
      <w:r w:rsidR="0021633C" w:rsidRPr="006B51B9">
        <w:t>a</w:t>
      </w:r>
      <w:r w:rsidR="00062A82" w:rsidRPr="006B51B9">
        <w:t>tor is allowed to be displayed for 10 seconds after the criteria for “service” has ceased to exist</w:t>
      </w:r>
      <w:r w:rsidRPr="006B51B9">
        <w:t>.</w:t>
      </w:r>
      <w:r w:rsidR="005E6883" w:rsidRPr="006B51B9">
        <w:t xml:space="preserve"> </w:t>
      </w:r>
      <w:r w:rsidRPr="006B51B9">
        <w:t>W</w:t>
      </w:r>
      <w:r w:rsidR="005E6883" w:rsidRPr="006B51B9">
        <w:t>e believe that the same approach could be used here to prevent toggling</w:t>
      </w:r>
      <w:r w:rsidRPr="006B51B9">
        <w:t xml:space="preserve"> of the </w:t>
      </w:r>
      <w:r w:rsidR="002100F2" w:rsidRPr="006741B1">
        <w:rPr>
          <w:i/>
        </w:rPr>
        <w:t>uppe</w:t>
      </w:r>
      <w:r w:rsidR="002100F2" w:rsidRPr="00F57E1A">
        <w:rPr>
          <w:i/>
        </w:rPr>
        <w:t>r</w:t>
      </w:r>
      <w:r w:rsidR="002100F2">
        <w:rPr>
          <w:i/>
        </w:rPr>
        <w:t>L</w:t>
      </w:r>
      <w:r w:rsidR="002100F2" w:rsidRPr="006741B1">
        <w:rPr>
          <w:i/>
        </w:rPr>
        <w:t>ayer</w:t>
      </w:r>
      <w:r w:rsidR="002100F2">
        <w:rPr>
          <w:i/>
        </w:rPr>
        <w:t>I</w:t>
      </w:r>
      <w:r w:rsidRPr="006741B1">
        <w:rPr>
          <w:i/>
        </w:rPr>
        <w:t>ndicat</w:t>
      </w:r>
      <w:r w:rsidR="002100F2" w:rsidRPr="006741B1">
        <w:rPr>
          <w:i/>
        </w:rPr>
        <w:t>ion</w:t>
      </w:r>
      <w:r w:rsidR="00AE617F">
        <w:rPr>
          <w:i/>
        </w:rPr>
        <w:t xml:space="preserve"> </w:t>
      </w:r>
      <w:r w:rsidR="00AE617F" w:rsidRPr="00D0101E">
        <w:t>or the MMI indication</w:t>
      </w:r>
      <w:r w:rsidR="00062A82" w:rsidRPr="006B51B9">
        <w:t>.</w:t>
      </w:r>
    </w:p>
    <w:p w:rsidR="00377466" w:rsidRPr="006B51B9" w:rsidRDefault="00062A82" w:rsidP="00377466">
      <w:r w:rsidRPr="006B51B9">
        <w:t xml:space="preserve">See TS 23.122 </w:t>
      </w:r>
      <w:r w:rsidR="0021633C" w:rsidRPr="006B51B9">
        <w:t xml:space="preserve">clause 4.6 (and note that the </w:t>
      </w:r>
      <w:r w:rsidR="00E86DD0" w:rsidRPr="006B51B9">
        <w:t>“</w:t>
      </w:r>
      <w:r w:rsidR="0021633C" w:rsidRPr="006B51B9">
        <w:t>A/Gb mode only</w:t>
      </w:r>
      <w:r w:rsidR="00E86DD0" w:rsidRPr="006B51B9">
        <w:t>”</w:t>
      </w:r>
      <w:r w:rsidR="0021633C" w:rsidRPr="006B51B9">
        <w:t xml:space="preserve"> text is probably there </w:t>
      </w:r>
      <w:r w:rsidR="007175AD" w:rsidRPr="006B51B9">
        <w:t>solely</w:t>
      </w:r>
      <w:r w:rsidR="00E86DD0" w:rsidRPr="006B51B9">
        <w:t xml:space="preserve"> </w:t>
      </w:r>
      <w:r w:rsidR="0021633C" w:rsidRPr="006B51B9">
        <w:t>in relation to the Cordless</w:t>
      </w:r>
      <w:r w:rsidR="002100F2">
        <w:t xml:space="preserve"> </w:t>
      </w:r>
      <w:r w:rsidR="0021633C" w:rsidRPr="006B51B9">
        <w:t>Telephony System)</w:t>
      </w:r>
      <w:bookmarkStart w:id="9" w:name="_Toc462927519"/>
      <w:r w:rsidR="005E6883" w:rsidRPr="006B51B9">
        <w:t>.</w:t>
      </w:r>
    </w:p>
    <w:p w:rsidR="00377466" w:rsidRPr="006B51B9" w:rsidRDefault="005E6883" w:rsidP="00377466">
      <w:r w:rsidRPr="006B51B9">
        <w:rPr>
          <w:b/>
        </w:rPr>
        <w:t>----------------------------------------------------------------------------------------------------------</w:t>
      </w:r>
    </w:p>
    <w:p w:rsidR="0021633C" w:rsidRPr="006B51B9" w:rsidRDefault="0021633C" w:rsidP="009C3C1C">
      <w:pPr>
        <w:pStyle w:val="Heading2"/>
        <w:numPr>
          <w:ilvl w:val="0"/>
          <w:numId w:val="0"/>
        </w:numPr>
        <w:ind w:left="862" w:hanging="578"/>
        <w:rPr>
          <w:color w:val="767171" w:themeColor="background2" w:themeShade="80"/>
          <w:sz w:val="28"/>
        </w:rPr>
      </w:pPr>
      <w:r w:rsidRPr="006B51B9">
        <w:rPr>
          <w:color w:val="767171" w:themeColor="background2" w:themeShade="80"/>
          <w:sz w:val="28"/>
        </w:rPr>
        <w:t>Service indication (A/Gb mode only)</w:t>
      </w:r>
      <w:bookmarkEnd w:id="9"/>
    </w:p>
    <w:p w:rsidR="0021633C" w:rsidRPr="006B51B9" w:rsidRDefault="0021633C" w:rsidP="0021633C">
      <w:pPr>
        <w:rPr>
          <w:rFonts w:eastAsiaTheme="minorHAnsi"/>
          <w:color w:val="767171" w:themeColor="background2" w:themeShade="80"/>
          <w:sz w:val="20"/>
          <w:lang w:eastAsia="en-US"/>
        </w:rPr>
      </w:pPr>
      <w:r w:rsidRPr="006B51B9">
        <w:rPr>
          <w:color w:val="767171" w:themeColor="background2" w:themeShade="80"/>
          <w:sz w:val="20"/>
        </w:rPr>
        <w:t>This is an indication to the user that service or CTS service is available.</w:t>
      </w:r>
    </w:p>
    <w:p w:rsidR="0021633C" w:rsidRPr="006B51B9" w:rsidRDefault="0021633C" w:rsidP="0021633C">
      <w:pPr>
        <w:rPr>
          <w:color w:val="767171" w:themeColor="background2" w:themeShade="80"/>
          <w:sz w:val="20"/>
        </w:rPr>
      </w:pPr>
      <w:r w:rsidRPr="006B51B9">
        <w:rPr>
          <w:color w:val="767171" w:themeColor="background2" w:themeShade="80"/>
          <w:sz w:val="20"/>
        </w:rPr>
        <w:t>The service indication should be set if the following conditions are all satisfied:</w:t>
      </w:r>
    </w:p>
    <w:p w:rsidR="0021633C" w:rsidRPr="006B51B9" w:rsidRDefault="0021633C" w:rsidP="0021633C">
      <w:pPr>
        <w:pStyle w:val="B1"/>
        <w:rPr>
          <w:color w:val="767171" w:themeColor="background2" w:themeShade="80"/>
          <w:sz w:val="20"/>
        </w:rPr>
      </w:pPr>
      <w:r w:rsidRPr="006B51B9">
        <w:rPr>
          <w:color w:val="767171" w:themeColor="background2" w:themeShade="80"/>
          <w:sz w:val="20"/>
        </w:rPr>
        <w:t>a)   Cell Selection: Camped on a suitable cell and in updated state, or in connected mode having been camped on a suitable cell.</w:t>
      </w:r>
    </w:p>
    <w:p w:rsidR="0021633C" w:rsidRPr="006B51B9" w:rsidRDefault="0021633C" w:rsidP="0021633C">
      <w:pPr>
        <w:pStyle w:val="B1"/>
        <w:rPr>
          <w:color w:val="767171" w:themeColor="background2" w:themeShade="80"/>
          <w:sz w:val="20"/>
        </w:rPr>
      </w:pPr>
      <w:r w:rsidRPr="006B51B9">
        <w:rPr>
          <w:color w:val="767171" w:themeColor="background2" w:themeShade="80"/>
          <w:sz w:val="20"/>
        </w:rPr>
        <w:t>b)   Location registration: In updated state, for MSs capable of services requiring registration.</w:t>
      </w:r>
    </w:p>
    <w:p w:rsidR="0021633C" w:rsidRPr="006B51B9" w:rsidRDefault="0021633C" w:rsidP="0021633C">
      <w:pPr>
        <w:rPr>
          <w:color w:val="767171" w:themeColor="background2" w:themeShade="80"/>
          <w:sz w:val="20"/>
        </w:rPr>
      </w:pPr>
      <w:r w:rsidRPr="006B51B9">
        <w:rPr>
          <w:color w:val="767171" w:themeColor="background2" w:themeShade="80"/>
          <w:sz w:val="20"/>
        </w:rPr>
        <w:t>A specific CTS service indication should be set when the CTS MS is attached to a CTS FP.</w:t>
      </w:r>
    </w:p>
    <w:p w:rsidR="00062A82" w:rsidRPr="006B51B9" w:rsidRDefault="0021633C" w:rsidP="003D6117">
      <w:r w:rsidRPr="006B51B9">
        <w:rPr>
          <w:color w:val="767171" w:themeColor="background2" w:themeShade="80"/>
          <w:sz w:val="20"/>
        </w:rPr>
        <w:t xml:space="preserve">However </w:t>
      </w:r>
      <w:proofErr w:type="gramStart"/>
      <w:r w:rsidRPr="006B51B9">
        <w:rPr>
          <w:color w:val="767171" w:themeColor="background2" w:themeShade="80"/>
          <w:sz w:val="20"/>
        </w:rPr>
        <w:t>due to the fact that</w:t>
      </w:r>
      <w:proofErr w:type="gramEnd"/>
      <w:r w:rsidRPr="006B51B9">
        <w:rPr>
          <w:color w:val="767171" w:themeColor="background2" w:themeShade="80"/>
          <w:sz w:val="20"/>
        </w:rPr>
        <w:t xml:space="preserve"> there may be some transitory changes of state, the service indication is permitted to </w:t>
      </w:r>
      <w:r w:rsidRPr="006B51B9">
        <w:rPr>
          <w:color w:val="767171" w:themeColor="background2" w:themeShade="80"/>
          <w:sz w:val="20"/>
          <w:highlight w:val="yellow"/>
        </w:rPr>
        <w:t>continue to be set for up to 10 seconds</w:t>
      </w:r>
      <w:r w:rsidRPr="006B51B9">
        <w:rPr>
          <w:color w:val="767171" w:themeColor="background2" w:themeShade="80"/>
          <w:sz w:val="20"/>
        </w:rPr>
        <w:t xml:space="preserve"> after the above conditions cease to be met. </w:t>
      </w:r>
      <w:r w:rsidR="00377466" w:rsidRPr="006B51B9">
        <w:rPr>
          <w:color w:val="767171" w:themeColor="background2" w:themeShade="80"/>
          <w:sz w:val="20"/>
        </w:rPr>
        <w:t>Also,</w:t>
      </w:r>
      <w:r w:rsidRPr="006B51B9">
        <w:rPr>
          <w:color w:val="767171" w:themeColor="background2" w:themeShade="80"/>
          <w:sz w:val="20"/>
        </w:rPr>
        <w:t xml:space="preserve"> the service indication is permitted to take up to 1 second to be set after the above conditions are met.</w:t>
      </w:r>
    </w:p>
    <w:p w:rsidR="005E6883" w:rsidRPr="006B51B9" w:rsidRDefault="005E6883" w:rsidP="003D6117">
      <w:pPr>
        <w:rPr>
          <w:rFonts w:eastAsia="Times New Roman"/>
          <w:b/>
          <w:color w:val="auto"/>
          <w:szCs w:val="22"/>
          <w:lang w:eastAsia="en-GB"/>
        </w:rPr>
      </w:pPr>
      <w:r w:rsidRPr="006B51B9">
        <w:rPr>
          <w:rFonts w:eastAsia="Times New Roman"/>
          <w:b/>
          <w:color w:val="auto"/>
          <w:szCs w:val="22"/>
          <w:lang w:eastAsia="en-GB"/>
        </w:rPr>
        <w:t>-------------------------------------------------------------------------------------------------------------------------------</w:t>
      </w:r>
    </w:p>
    <w:p w:rsidR="0021633C" w:rsidRPr="007932D0" w:rsidRDefault="0021633C" w:rsidP="003D6117">
      <w:pPr>
        <w:rPr>
          <w:rFonts w:eastAsia="Times New Roman"/>
          <w:b/>
          <w:color w:val="auto"/>
          <w:szCs w:val="22"/>
          <w:lang w:eastAsia="en-GB"/>
        </w:rPr>
      </w:pPr>
      <w:r w:rsidRPr="00975A34">
        <w:rPr>
          <w:rFonts w:eastAsia="Times New Roman"/>
          <w:b/>
          <w:color w:val="auto"/>
          <w:szCs w:val="22"/>
          <w:lang w:eastAsia="en-GB"/>
        </w:rPr>
        <w:lastRenderedPageBreak/>
        <w:t xml:space="preserve">Proposal </w:t>
      </w:r>
      <w:r w:rsidR="003D16C3" w:rsidRPr="00975A34">
        <w:rPr>
          <w:rFonts w:eastAsia="Times New Roman"/>
          <w:b/>
          <w:color w:val="auto"/>
          <w:szCs w:val="22"/>
          <w:lang w:eastAsia="en-GB"/>
        </w:rPr>
        <w:t>4</w:t>
      </w:r>
      <w:r w:rsidRPr="00975A34">
        <w:rPr>
          <w:rFonts w:eastAsia="Times New Roman"/>
          <w:b/>
          <w:color w:val="auto"/>
          <w:szCs w:val="22"/>
          <w:lang w:eastAsia="en-GB"/>
        </w:rPr>
        <w:t>: In order to avoid confusion to the user</w:t>
      </w:r>
      <w:r w:rsidR="00E86DD0" w:rsidRPr="00975A34">
        <w:rPr>
          <w:rFonts w:eastAsia="Times New Roman"/>
          <w:b/>
          <w:color w:val="auto"/>
          <w:szCs w:val="22"/>
          <w:lang w:eastAsia="en-GB"/>
        </w:rPr>
        <w:t xml:space="preserve"> and to support Open Market Devices</w:t>
      </w:r>
      <w:r w:rsidRPr="00975A34">
        <w:rPr>
          <w:rFonts w:eastAsia="Times New Roman"/>
          <w:b/>
          <w:color w:val="auto"/>
          <w:szCs w:val="22"/>
          <w:lang w:eastAsia="en-GB"/>
        </w:rPr>
        <w:t xml:space="preserve">, in RRC Connected state, the UE </w:t>
      </w:r>
      <w:r w:rsidRPr="007932D0">
        <w:rPr>
          <w:rFonts w:eastAsia="Times New Roman"/>
          <w:b/>
          <w:color w:val="auto"/>
          <w:szCs w:val="22"/>
          <w:lang w:eastAsia="en-GB"/>
        </w:rPr>
        <w:t>should be allowed to run a 10 second hysteresis before turning off the</w:t>
      </w:r>
      <w:r w:rsidR="00BF4D57" w:rsidRPr="007932D0">
        <w:rPr>
          <w:rFonts w:eastAsia="Times New Roman"/>
          <w:b/>
          <w:color w:val="auto"/>
          <w:szCs w:val="22"/>
          <w:lang w:eastAsia="en-GB"/>
        </w:rPr>
        <w:t>customer indication related to the</w:t>
      </w:r>
      <w:r w:rsidRPr="007932D0">
        <w:rPr>
          <w:rFonts w:eastAsia="Times New Roman"/>
          <w:b/>
          <w:color w:val="auto"/>
          <w:szCs w:val="22"/>
          <w:lang w:eastAsia="en-GB"/>
        </w:rPr>
        <w:t xml:space="preserve"> “</w:t>
      </w:r>
      <w:r w:rsidRPr="007932D0">
        <w:rPr>
          <w:rFonts w:eastAsia="Times New Roman"/>
          <w:b/>
          <w:i/>
          <w:color w:val="auto"/>
          <w:szCs w:val="22"/>
          <w:lang w:eastAsia="en-GB"/>
        </w:rPr>
        <w:t>upper</w:t>
      </w:r>
      <w:r w:rsidR="00463D7B" w:rsidRPr="007932D0">
        <w:rPr>
          <w:rFonts w:eastAsia="Times New Roman"/>
          <w:b/>
          <w:i/>
          <w:color w:val="auto"/>
          <w:szCs w:val="22"/>
          <w:lang w:eastAsia="en-GB"/>
        </w:rPr>
        <w:t>L</w:t>
      </w:r>
      <w:r w:rsidRPr="007932D0">
        <w:rPr>
          <w:rFonts w:eastAsia="Times New Roman"/>
          <w:b/>
          <w:i/>
          <w:color w:val="auto"/>
          <w:szCs w:val="22"/>
          <w:lang w:eastAsia="en-GB"/>
        </w:rPr>
        <w:t>ayer</w:t>
      </w:r>
      <w:r w:rsidR="00463D7B" w:rsidRPr="007932D0">
        <w:rPr>
          <w:rFonts w:eastAsia="Times New Roman"/>
          <w:b/>
          <w:i/>
          <w:color w:val="auto"/>
          <w:szCs w:val="22"/>
          <w:lang w:eastAsia="en-GB"/>
        </w:rPr>
        <w:t>I</w:t>
      </w:r>
      <w:r w:rsidRPr="007932D0">
        <w:rPr>
          <w:rFonts w:eastAsia="Times New Roman"/>
          <w:b/>
          <w:i/>
          <w:color w:val="auto"/>
          <w:szCs w:val="22"/>
          <w:lang w:eastAsia="en-GB"/>
        </w:rPr>
        <w:t>ndic</w:t>
      </w:r>
      <w:r w:rsidR="00463D7B" w:rsidRPr="007932D0">
        <w:rPr>
          <w:rFonts w:eastAsia="Times New Roman"/>
          <w:b/>
          <w:i/>
          <w:color w:val="auto"/>
          <w:szCs w:val="22"/>
          <w:lang w:eastAsia="en-GB"/>
        </w:rPr>
        <w:t>ation</w:t>
      </w:r>
      <w:r w:rsidRPr="007932D0">
        <w:rPr>
          <w:rFonts w:eastAsia="Times New Roman"/>
          <w:b/>
          <w:color w:val="auto"/>
          <w:szCs w:val="22"/>
          <w:lang w:eastAsia="en-GB"/>
        </w:rPr>
        <w:t>”</w:t>
      </w:r>
    </w:p>
    <w:p w:rsidR="00BF4D57" w:rsidRPr="007932D0" w:rsidRDefault="00BF4D57" w:rsidP="003D6117">
      <w:pPr>
        <w:rPr>
          <w:rFonts w:eastAsia="Times New Roman"/>
          <w:b/>
          <w:color w:val="auto"/>
          <w:szCs w:val="22"/>
          <w:lang w:eastAsia="en-GB"/>
        </w:rPr>
      </w:pPr>
      <w:r w:rsidRPr="007932D0">
        <w:rPr>
          <w:rFonts w:eastAsia="Times New Roman"/>
          <w:b/>
          <w:color w:val="auto"/>
          <w:szCs w:val="22"/>
          <w:lang w:eastAsia="en-GB"/>
        </w:rPr>
        <w:t xml:space="preserve">Proposal </w:t>
      </w:r>
      <w:r w:rsidR="008F7C81" w:rsidRPr="007932D0">
        <w:rPr>
          <w:rFonts w:eastAsia="Times New Roman"/>
          <w:b/>
          <w:color w:val="auto"/>
          <w:szCs w:val="22"/>
          <w:lang w:eastAsia="en-GB"/>
        </w:rPr>
        <w:t>5</w:t>
      </w:r>
      <w:r w:rsidRPr="007932D0">
        <w:rPr>
          <w:rFonts w:eastAsia="Times New Roman"/>
          <w:b/>
          <w:color w:val="auto"/>
          <w:szCs w:val="22"/>
          <w:lang w:eastAsia="en-GB"/>
        </w:rPr>
        <w:t>: RAN 2 should discuss whether the timer hysteresis should be implemented in AS or NAS.</w:t>
      </w:r>
    </w:p>
    <w:p w:rsidR="009607C7" w:rsidRDefault="00BF4D57" w:rsidP="00805B17">
      <w:pPr>
        <w:rPr>
          <w:rFonts w:eastAsia="Times New Roman"/>
          <w:b/>
          <w:color w:val="auto"/>
          <w:szCs w:val="22"/>
          <w:u w:val="single"/>
          <w:lang w:eastAsia="en-GB"/>
        </w:rPr>
      </w:pPr>
      <w:r w:rsidRPr="007932D0">
        <w:rPr>
          <w:rFonts w:eastAsia="Times New Roman"/>
          <w:b/>
          <w:color w:val="auto"/>
          <w:szCs w:val="22"/>
          <w:lang w:eastAsia="en-GB"/>
        </w:rPr>
        <w:t>Proposal 6: If in proposal 5, RAN 2 prefer NAS, then RAN 2 should liaise to CT 1 and request them to update their specifications accordingly.</w:t>
      </w:r>
    </w:p>
    <w:p w:rsidR="00C20C06" w:rsidRPr="006B51B9" w:rsidRDefault="000C0EE0" w:rsidP="00C20C06">
      <w:pPr>
        <w:pStyle w:val="Heading1"/>
      </w:pPr>
      <w:r w:rsidRPr="006B51B9">
        <w:t>Proposals and Conclusion</w:t>
      </w:r>
    </w:p>
    <w:p w:rsidR="00D82639" w:rsidRDefault="00FC79FD" w:rsidP="00D82639">
      <w:r w:rsidRPr="006B51B9">
        <w:t xml:space="preserve">In this contribution, we have presented </w:t>
      </w:r>
      <w:r w:rsidR="003D16C3">
        <w:t xml:space="preserve">an </w:t>
      </w:r>
      <w:r w:rsidR="009607C7">
        <w:t>amended RAN based</w:t>
      </w:r>
      <w:r w:rsidR="009607C7" w:rsidRPr="006B51B9">
        <w:t xml:space="preserve"> solution</w:t>
      </w:r>
      <w:r w:rsidR="00E86DD0" w:rsidRPr="006B51B9">
        <w:t xml:space="preserve"> to address GSMA’s concerns and to improve customer experience.</w:t>
      </w:r>
      <w:r w:rsidR="00CE281C">
        <w:t xml:space="preserve"> </w:t>
      </w:r>
    </w:p>
    <w:p w:rsidR="003D16C3" w:rsidRPr="008F7C81" w:rsidRDefault="003D16C3" w:rsidP="00D82639">
      <w:r w:rsidRPr="008F7C81">
        <w:t>The following Observations were made in this technical analysis:</w:t>
      </w:r>
    </w:p>
    <w:p w:rsidR="008F7C81" w:rsidRDefault="008F7C81" w:rsidP="008F7C81">
      <w:pPr>
        <w:ind w:left="1298"/>
        <w:rPr>
          <w:b/>
          <w:bCs/>
        </w:rPr>
      </w:pPr>
      <w:r w:rsidRPr="00A52FF2">
        <w:rPr>
          <w:b/>
          <w:bCs/>
        </w:rPr>
        <w:t xml:space="preserve">Observation 1: SIB24 </w:t>
      </w:r>
      <w:r>
        <w:rPr>
          <w:b/>
          <w:bCs/>
        </w:rPr>
        <w:t xml:space="preserve">can </w:t>
      </w:r>
      <w:r w:rsidRPr="00A52FF2">
        <w:rPr>
          <w:b/>
          <w:bCs/>
        </w:rPr>
        <w:t xml:space="preserve">already </w:t>
      </w:r>
      <w:r>
        <w:rPr>
          <w:b/>
          <w:bCs/>
        </w:rPr>
        <w:t xml:space="preserve">be </w:t>
      </w:r>
      <w:r w:rsidRPr="00A52FF2">
        <w:rPr>
          <w:b/>
          <w:bCs/>
        </w:rPr>
        <w:t>schedul</w:t>
      </w:r>
      <w:r>
        <w:rPr>
          <w:b/>
          <w:bCs/>
        </w:rPr>
        <w:t xml:space="preserve">ed on </w:t>
      </w:r>
      <w:r w:rsidRPr="00A52FF2">
        <w:rPr>
          <w:b/>
          <w:bCs/>
        </w:rPr>
        <w:t>SIB1</w:t>
      </w:r>
      <w:r>
        <w:rPr>
          <w:b/>
          <w:bCs/>
        </w:rPr>
        <w:t xml:space="preserve">. </w:t>
      </w:r>
    </w:p>
    <w:p w:rsidR="008F7C81" w:rsidRDefault="008F7C81" w:rsidP="008F7C81">
      <w:pPr>
        <w:ind w:left="1298"/>
        <w:rPr>
          <w:b/>
          <w:bCs/>
          <w:color w:val="auto"/>
        </w:rPr>
      </w:pPr>
      <w:r>
        <w:rPr>
          <w:b/>
          <w:bCs/>
        </w:rPr>
        <w:t xml:space="preserve">Observation 2: The LTE cell’s </w:t>
      </w:r>
      <w:r w:rsidRPr="00A52FF2">
        <w:rPr>
          <w:b/>
          <w:bCs/>
        </w:rPr>
        <w:t>NR frequenc</w:t>
      </w:r>
      <w:r>
        <w:rPr>
          <w:b/>
          <w:bCs/>
        </w:rPr>
        <w:t>y bands</w:t>
      </w:r>
      <w:r w:rsidRPr="00A52FF2">
        <w:rPr>
          <w:b/>
          <w:bCs/>
        </w:rPr>
        <w:t xml:space="preserve"> c</w:t>
      </w:r>
      <w:r>
        <w:rPr>
          <w:b/>
          <w:bCs/>
        </w:rPr>
        <w:t>ould</w:t>
      </w:r>
      <w:r w:rsidRPr="00A52FF2">
        <w:rPr>
          <w:b/>
          <w:bCs/>
        </w:rPr>
        <w:t xml:space="preserve"> be included in the </w:t>
      </w:r>
      <w:r w:rsidRPr="00A52FF2">
        <w:rPr>
          <w:b/>
          <w:bCs/>
          <w:i/>
          <w:iCs/>
          <w:color w:val="auto"/>
        </w:rPr>
        <w:t>lateNonCriticalExtension</w:t>
      </w:r>
      <w:r>
        <w:rPr>
          <w:b/>
          <w:bCs/>
          <w:i/>
          <w:iCs/>
          <w:color w:val="auto"/>
        </w:rPr>
        <w:t>.</w:t>
      </w:r>
      <w:r w:rsidRPr="00A52FF2" w:rsidDel="0003244E">
        <w:rPr>
          <w:b/>
          <w:bCs/>
          <w:color w:val="auto"/>
        </w:rPr>
        <w:t xml:space="preserve"> </w:t>
      </w:r>
    </w:p>
    <w:p w:rsidR="008F7C81" w:rsidRDefault="008F7C81" w:rsidP="008F7C81">
      <w:pPr>
        <w:ind w:left="1298"/>
        <w:rPr>
          <w:b/>
          <w:bCs/>
          <w:color w:val="auto"/>
        </w:rPr>
      </w:pPr>
      <w:r>
        <w:rPr>
          <w:b/>
          <w:bCs/>
          <w:color w:val="auto"/>
        </w:rPr>
        <w:t>Observation 3: SIB 24 should have space to carry information on 10 NR frequency bands.</w:t>
      </w:r>
    </w:p>
    <w:p w:rsidR="008F7C81" w:rsidRDefault="008F7C81" w:rsidP="008F7C81">
      <w:pPr>
        <w:ind w:left="1298"/>
        <w:rPr>
          <w:b/>
        </w:rPr>
      </w:pPr>
      <w:r>
        <w:rPr>
          <w:b/>
          <w:bCs/>
          <w:color w:val="auto"/>
        </w:rPr>
        <w:t xml:space="preserve">Observation 4: SIB 24 is probably sent less frequently than SIB 2. This can compensate for the increase in the number of bits signalled in this solution compared to the solution in Vodafone’s </w:t>
      </w:r>
      <w:r w:rsidRPr="0034411A">
        <w:t>R</w:t>
      </w:r>
      <w:r w:rsidRPr="00D0101E">
        <w:rPr>
          <w:b/>
        </w:rPr>
        <w:t>2-2000156 which just sent 9 bits in SIB 2.</w:t>
      </w:r>
    </w:p>
    <w:p w:rsidR="008F7C81" w:rsidRDefault="008F7C81" w:rsidP="008F7C81">
      <w:pPr>
        <w:ind w:left="1298"/>
        <w:rPr>
          <w:b/>
        </w:rPr>
      </w:pPr>
      <w:r>
        <w:rPr>
          <w:b/>
          <w:bCs/>
          <w:color w:val="auto"/>
        </w:rPr>
        <w:t>Observation 5: The use of a new SIB requires the impact on the size of SIB1 to be carefully analysed</w:t>
      </w:r>
    </w:p>
    <w:p w:rsidR="008F7C81" w:rsidRDefault="008F7C81" w:rsidP="008F7C81">
      <w:pPr>
        <w:ind w:left="1298"/>
        <w:rPr>
          <w:b/>
          <w:bCs/>
        </w:rPr>
      </w:pPr>
      <w:r w:rsidRPr="003D16C3">
        <w:rPr>
          <w:b/>
          <w:bCs/>
        </w:rPr>
        <w:t xml:space="preserve">Observation </w:t>
      </w:r>
      <w:r>
        <w:rPr>
          <w:b/>
          <w:bCs/>
        </w:rPr>
        <w:t>6:</w:t>
      </w:r>
      <w:r w:rsidRPr="003D16C3">
        <w:rPr>
          <w:b/>
          <w:bCs/>
        </w:rPr>
        <w:t xml:space="preserve"> A new SIB, SIB27, can be designed to </w:t>
      </w:r>
      <w:r>
        <w:rPr>
          <w:b/>
          <w:bCs/>
        </w:rPr>
        <w:t xml:space="preserve">signal the </w:t>
      </w:r>
      <w:r w:rsidRPr="003D16C3">
        <w:rPr>
          <w:b/>
          <w:bCs/>
        </w:rPr>
        <w:t>NR Frequenc</w:t>
      </w:r>
      <w:r>
        <w:rPr>
          <w:b/>
          <w:bCs/>
        </w:rPr>
        <w:t>y bands in the cell’s coverage area.</w:t>
      </w:r>
    </w:p>
    <w:p w:rsidR="008F7C81" w:rsidRPr="003D16C3" w:rsidRDefault="008F7C81" w:rsidP="008F7C81">
      <w:pPr>
        <w:ind w:left="1298"/>
        <w:rPr>
          <w:b/>
          <w:bCs/>
        </w:rPr>
      </w:pPr>
      <w:r>
        <w:rPr>
          <w:b/>
          <w:bCs/>
        </w:rPr>
        <w:t>Observation 7: A</w:t>
      </w:r>
      <w:r w:rsidRPr="003D16C3">
        <w:rPr>
          <w:b/>
          <w:bCs/>
        </w:rPr>
        <w:t xml:space="preserve">s </w:t>
      </w:r>
      <w:r>
        <w:rPr>
          <w:b/>
          <w:bCs/>
        </w:rPr>
        <w:t>this</w:t>
      </w:r>
      <w:r w:rsidRPr="003D16C3">
        <w:rPr>
          <w:b/>
          <w:bCs/>
        </w:rPr>
        <w:t xml:space="preserve"> is a non-critical piece of information it can be scheduled to be transmitted </w:t>
      </w:r>
      <w:r>
        <w:rPr>
          <w:b/>
          <w:bCs/>
        </w:rPr>
        <w:t xml:space="preserve">infrequently, e.g. </w:t>
      </w:r>
      <w:r w:rsidRPr="003D16C3">
        <w:rPr>
          <w:b/>
          <w:bCs/>
        </w:rPr>
        <w:t xml:space="preserve">every 2560ms. </w:t>
      </w:r>
    </w:p>
    <w:p w:rsidR="00792C19" w:rsidRPr="008F7C81" w:rsidRDefault="008F7C81" w:rsidP="00D82639">
      <w:r w:rsidRPr="008F7C81">
        <w:t xml:space="preserve">And the </w:t>
      </w:r>
      <w:r w:rsidR="00792C19" w:rsidRPr="008F7C81">
        <w:t>following are proposed to implement this solution:</w:t>
      </w:r>
    </w:p>
    <w:p w:rsidR="008F7C81" w:rsidRPr="003D16C3" w:rsidRDefault="008F7C81" w:rsidP="008F7C81">
      <w:pPr>
        <w:ind w:left="1298"/>
        <w:rPr>
          <w:b/>
          <w:bCs/>
        </w:rPr>
      </w:pPr>
      <w:r w:rsidRPr="003D16C3">
        <w:rPr>
          <w:b/>
          <w:bCs/>
        </w:rPr>
        <w:t xml:space="preserve">Proposal 1: </w:t>
      </w:r>
      <w:r>
        <w:rPr>
          <w:b/>
          <w:bCs/>
        </w:rPr>
        <w:t>To avoid increasing the size of SIB 1, it is proposed to add signalling to SIB 24 rather than to specify a new SIB.</w:t>
      </w:r>
    </w:p>
    <w:p w:rsidR="008F7C81" w:rsidRPr="00975A34" w:rsidRDefault="008F7C81" w:rsidP="008F7C81">
      <w:pPr>
        <w:ind w:left="1298"/>
        <w:rPr>
          <w:rFonts w:eastAsia="Times New Roman"/>
          <w:b/>
          <w:color w:val="auto"/>
          <w:szCs w:val="22"/>
          <w:lang w:eastAsia="en-GB"/>
        </w:rPr>
      </w:pPr>
      <w:r w:rsidRPr="00975A34">
        <w:rPr>
          <w:rFonts w:eastAsia="Times New Roman"/>
          <w:b/>
          <w:color w:val="auto"/>
          <w:szCs w:val="22"/>
          <w:lang w:eastAsia="en-GB"/>
        </w:rPr>
        <w:t xml:space="preserve">Proposal 2: In C-DRX, the UE </w:t>
      </w:r>
      <w:r w:rsidRPr="007932D0">
        <w:rPr>
          <w:rFonts w:eastAsia="Times New Roman"/>
          <w:b/>
          <w:color w:val="auto"/>
          <w:szCs w:val="22"/>
          <w:lang w:eastAsia="en-GB"/>
        </w:rPr>
        <w:t xml:space="preserve">should </w:t>
      </w:r>
      <w:r w:rsidRPr="00975A34">
        <w:rPr>
          <w:rFonts w:eastAsia="Times New Roman"/>
          <w:b/>
          <w:color w:val="auto"/>
          <w:szCs w:val="22"/>
          <w:lang w:eastAsia="en-GB"/>
        </w:rPr>
        <w:t>set the indicator according to the</w:t>
      </w:r>
      <w:r w:rsidRPr="007932D0">
        <w:rPr>
          <w:rFonts w:eastAsia="Times New Roman"/>
          <w:b/>
          <w:color w:val="auto"/>
          <w:szCs w:val="22"/>
          <w:lang w:eastAsia="en-GB"/>
        </w:rPr>
        <w:t xml:space="preserve"> IDLE mode handling of the indicator within the “area”</w:t>
      </w:r>
      <w:r w:rsidRPr="00975A34">
        <w:rPr>
          <w:rFonts w:eastAsia="Times New Roman"/>
          <w:b/>
          <w:color w:val="auto"/>
          <w:szCs w:val="22"/>
          <w:lang w:eastAsia="en-GB"/>
        </w:rPr>
        <w:t xml:space="preserve">.  </w:t>
      </w:r>
    </w:p>
    <w:p w:rsidR="008F7C81" w:rsidRPr="007932D0" w:rsidRDefault="008F7C81" w:rsidP="008F7C81">
      <w:pPr>
        <w:ind w:left="1298"/>
        <w:rPr>
          <w:rFonts w:eastAsia="Times New Roman"/>
          <w:b/>
          <w:color w:val="auto"/>
          <w:szCs w:val="22"/>
          <w:lang w:eastAsia="en-GB"/>
        </w:rPr>
      </w:pPr>
      <w:r w:rsidRPr="007932D0">
        <w:rPr>
          <w:rFonts w:eastAsia="Times New Roman"/>
          <w:b/>
          <w:color w:val="auto"/>
          <w:szCs w:val="22"/>
          <w:lang w:eastAsia="en-GB"/>
        </w:rPr>
        <w:t xml:space="preserve">Proposal 3: RAN 2 should discuss whether this knowledge of C-DRX operation should be implemented in AS or NAS. This discussion should be combined with that on proposal </w:t>
      </w:r>
      <w:r w:rsidR="00975A34" w:rsidRPr="007932D0">
        <w:rPr>
          <w:rFonts w:eastAsia="Times New Roman"/>
          <w:b/>
          <w:color w:val="auto"/>
          <w:szCs w:val="22"/>
          <w:lang w:eastAsia="en-GB"/>
        </w:rPr>
        <w:t>5</w:t>
      </w:r>
      <w:r w:rsidRPr="007932D0">
        <w:rPr>
          <w:rFonts w:eastAsia="Times New Roman"/>
          <w:b/>
          <w:color w:val="auto"/>
          <w:szCs w:val="22"/>
          <w:lang w:eastAsia="en-GB"/>
        </w:rPr>
        <w:t>, below.</w:t>
      </w:r>
    </w:p>
    <w:p w:rsidR="008F7C81" w:rsidRPr="007932D0" w:rsidRDefault="008F7C81" w:rsidP="008F7C81">
      <w:pPr>
        <w:ind w:left="1298"/>
        <w:rPr>
          <w:rFonts w:eastAsia="Times New Roman"/>
          <w:b/>
          <w:color w:val="auto"/>
          <w:szCs w:val="22"/>
          <w:lang w:eastAsia="en-GB"/>
        </w:rPr>
      </w:pPr>
      <w:r w:rsidRPr="00975A34">
        <w:rPr>
          <w:rFonts w:eastAsia="Times New Roman"/>
          <w:b/>
          <w:color w:val="auto"/>
          <w:szCs w:val="22"/>
          <w:lang w:eastAsia="en-GB"/>
        </w:rPr>
        <w:t xml:space="preserve">Proposal 4: In order to avoid confusion to the user and to support Open Market Devices, in RRC Connected state, the UE </w:t>
      </w:r>
      <w:r w:rsidRPr="007932D0">
        <w:rPr>
          <w:rFonts w:eastAsia="Times New Roman"/>
          <w:b/>
          <w:color w:val="auto"/>
          <w:szCs w:val="22"/>
          <w:lang w:eastAsia="en-GB"/>
        </w:rPr>
        <w:t>should be allowed to run a 10 second hysteresis before turning off the</w:t>
      </w:r>
      <w:r w:rsidR="00975A34" w:rsidRPr="007932D0">
        <w:rPr>
          <w:rFonts w:eastAsia="Times New Roman"/>
          <w:b/>
          <w:color w:val="auto"/>
          <w:szCs w:val="22"/>
          <w:lang w:eastAsia="en-GB"/>
        </w:rPr>
        <w:t xml:space="preserve"> </w:t>
      </w:r>
      <w:r w:rsidRPr="007932D0">
        <w:rPr>
          <w:rFonts w:eastAsia="Times New Roman"/>
          <w:b/>
          <w:color w:val="auto"/>
          <w:szCs w:val="22"/>
          <w:lang w:eastAsia="en-GB"/>
        </w:rPr>
        <w:t>customer indication related to the “</w:t>
      </w:r>
      <w:r w:rsidRPr="007932D0">
        <w:rPr>
          <w:rFonts w:eastAsia="Times New Roman"/>
          <w:b/>
          <w:i/>
          <w:color w:val="auto"/>
          <w:szCs w:val="22"/>
          <w:lang w:eastAsia="en-GB"/>
        </w:rPr>
        <w:t>upperLayerIndication</w:t>
      </w:r>
      <w:r w:rsidRPr="007932D0">
        <w:rPr>
          <w:rFonts w:eastAsia="Times New Roman"/>
          <w:b/>
          <w:color w:val="auto"/>
          <w:szCs w:val="22"/>
          <w:lang w:eastAsia="en-GB"/>
        </w:rPr>
        <w:t>”</w:t>
      </w:r>
    </w:p>
    <w:p w:rsidR="008F7C81" w:rsidRPr="007932D0" w:rsidRDefault="008F7C81" w:rsidP="008F7C81">
      <w:pPr>
        <w:ind w:left="1298"/>
        <w:rPr>
          <w:rFonts w:eastAsia="Times New Roman"/>
          <w:b/>
          <w:color w:val="auto"/>
          <w:szCs w:val="22"/>
          <w:lang w:eastAsia="en-GB"/>
        </w:rPr>
      </w:pPr>
      <w:r w:rsidRPr="007932D0">
        <w:rPr>
          <w:rFonts w:eastAsia="Times New Roman"/>
          <w:b/>
          <w:color w:val="auto"/>
          <w:szCs w:val="22"/>
          <w:lang w:eastAsia="en-GB"/>
        </w:rPr>
        <w:t>Proposal 5: RAN 2 should discuss whether the timer hysteresis should be implemented in AS or NAS.</w:t>
      </w:r>
    </w:p>
    <w:p w:rsidR="008F7C81" w:rsidRPr="006B51B9" w:rsidRDefault="008F7C81" w:rsidP="008F7C81">
      <w:pPr>
        <w:ind w:left="1298"/>
        <w:rPr>
          <w:rFonts w:eastAsia="Times New Roman"/>
          <w:b/>
          <w:color w:val="auto"/>
          <w:szCs w:val="22"/>
          <w:u w:val="single"/>
          <w:lang w:eastAsia="en-GB"/>
        </w:rPr>
      </w:pPr>
      <w:r w:rsidRPr="007932D0">
        <w:rPr>
          <w:rFonts w:eastAsia="Times New Roman"/>
          <w:b/>
          <w:color w:val="auto"/>
          <w:szCs w:val="22"/>
          <w:lang w:eastAsia="en-GB"/>
        </w:rPr>
        <w:t>Proposal 6: If in proposal 5, RAN 2 prefer NAS, then RAN 2 should liaise to CT 1 and request them to update their specifications accordingly.</w:t>
      </w:r>
    </w:p>
    <w:p w:rsidR="009607C7" w:rsidRPr="008F7C81" w:rsidRDefault="009607C7" w:rsidP="00D82639"/>
    <w:p w:rsidR="00077CAD" w:rsidRPr="006B51B9" w:rsidRDefault="003D16C3" w:rsidP="00D82639">
      <w:r w:rsidRPr="008F7C81">
        <w:lastRenderedPageBreak/>
        <w:t xml:space="preserve">We kindly request RAN2 to discuss the RAN based </w:t>
      </w:r>
      <w:r w:rsidR="009607C7" w:rsidRPr="008F7C81">
        <w:t xml:space="preserve">solution and </w:t>
      </w:r>
      <w:r w:rsidR="00A37970">
        <w:t xml:space="preserve">to </w:t>
      </w:r>
      <w:r w:rsidR="009607C7" w:rsidRPr="008F7C81">
        <w:t xml:space="preserve">agree on </w:t>
      </w:r>
      <w:r w:rsidR="00A37970">
        <w:t xml:space="preserve">a </w:t>
      </w:r>
      <w:r w:rsidR="009607C7" w:rsidRPr="008F7C81">
        <w:t>SIB</w:t>
      </w:r>
      <w:r w:rsidR="00A37970">
        <w:t>24</w:t>
      </w:r>
      <w:r w:rsidR="009607C7" w:rsidRPr="008F7C81">
        <w:t xml:space="preserve"> based solution</w:t>
      </w:r>
      <w:r w:rsidR="00A37970">
        <w:t xml:space="preserve"> for simplicity</w:t>
      </w:r>
      <w:r w:rsidR="009607C7" w:rsidRPr="008F7C81">
        <w:t>.</w:t>
      </w:r>
      <w:r w:rsidR="009607C7">
        <w:t xml:space="preserve"> </w:t>
      </w:r>
    </w:p>
    <w:p w:rsidR="00077CAD" w:rsidRPr="006B51B9" w:rsidRDefault="00077CAD">
      <w:pPr>
        <w:overflowPunct/>
        <w:autoSpaceDE/>
        <w:autoSpaceDN/>
        <w:adjustRightInd/>
        <w:spacing w:after="0"/>
        <w:jc w:val="left"/>
        <w:textAlignment w:val="auto"/>
      </w:pPr>
      <w:r w:rsidRPr="006B51B9">
        <w:br w:type="page"/>
      </w:r>
    </w:p>
    <w:p w:rsidR="00763D48" w:rsidRDefault="00D82639" w:rsidP="0087478B">
      <w:pPr>
        <w:pStyle w:val="Heading1"/>
      </w:pPr>
      <w:r w:rsidRPr="006B51B9">
        <w:lastRenderedPageBreak/>
        <w:t>Technical Annex</w:t>
      </w:r>
    </w:p>
    <w:p w:rsidR="003519E2" w:rsidRDefault="003519E2" w:rsidP="006B3CFA">
      <w:pPr>
        <w:pStyle w:val="Heading2"/>
      </w:pPr>
      <w:r>
        <w:t xml:space="preserve">Transport Block and DL Throughput Capacity </w:t>
      </w:r>
    </w:p>
    <w:p w:rsidR="003519E2" w:rsidRDefault="003519E2" w:rsidP="003519E2">
      <w:r>
        <w:t>The following table highlights DL Throughput Capacity of a few combinations of Transport Blocks and MCS</w:t>
      </w:r>
    </w:p>
    <w:p w:rsidR="006B3CFA" w:rsidRDefault="006B3CFA" w:rsidP="003519E2">
      <w:r>
        <w:t xml:space="preserve">By taking a cell edge example and assuming DL bandwidth of 10 MHz, for illustration purposes we select a </w:t>
      </w:r>
      <w:proofErr w:type="gramStart"/>
      <w:r>
        <w:t>coarse</w:t>
      </w:r>
      <w:proofErr w:type="gramEnd"/>
      <w:r>
        <w:t xml:space="preserve"> QPSK modulation with MCS index of 7,8 or 9 see following </w:t>
      </w:r>
      <w:r>
        <w:fldChar w:fldCharType="begin"/>
      </w:r>
      <w:r>
        <w:instrText xml:space="preserve"> REF _Ref37091459 \h </w:instrText>
      </w:r>
      <w:r>
        <w:fldChar w:fldCharType="separate"/>
      </w:r>
      <w:r w:rsidR="009607C7">
        <w:t xml:space="preserve">Table </w:t>
      </w:r>
      <w:r w:rsidR="009607C7">
        <w:rPr>
          <w:noProof/>
        </w:rPr>
        <w:t>1</w:t>
      </w:r>
      <w:r>
        <w:fldChar w:fldCharType="end"/>
      </w:r>
      <w:r>
        <w:t>.</w:t>
      </w:r>
    </w:p>
    <w:p w:rsidR="00E23692" w:rsidRDefault="00E23692" w:rsidP="003519E2">
      <w:r>
        <w:t xml:space="preserve">From 36.213 tables 7.1.7.1-1 and 7.1.7.2.1 we have the following combinations and corresponding theoretical throughputs for a </w:t>
      </w:r>
      <w:r w:rsidR="00CE281C">
        <w:t>1</w:t>
      </w:r>
      <w:r w:rsidR="0044141A">
        <w:t xml:space="preserve">0 MHz DL Bandwidth and with a </w:t>
      </w:r>
      <w:r>
        <w:t>2x2 MIMO scenarios</w:t>
      </w:r>
      <w:r w:rsidR="006B3CFA">
        <w:t xml:space="preserve">, see following </w:t>
      </w:r>
      <w:r w:rsidR="006B3CFA">
        <w:fldChar w:fldCharType="begin"/>
      </w:r>
      <w:r w:rsidR="006B3CFA">
        <w:instrText xml:space="preserve"> REF _Ref37091459 \h </w:instrText>
      </w:r>
      <w:r w:rsidR="006B3CFA">
        <w:fldChar w:fldCharType="separate"/>
      </w:r>
      <w:r w:rsidR="009607C7">
        <w:t xml:space="preserve">Table </w:t>
      </w:r>
      <w:r w:rsidR="009607C7">
        <w:rPr>
          <w:noProof/>
        </w:rPr>
        <w:t>1</w:t>
      </w:r>
      <w:r w:rsidR="006B3CFA">
        <w:fldChar w:fldCharType="end"/>
      </w:r>
      <w:r w:rsidR="006B3CFA">
        <w:t xml:space="preserve"> and </w:t>
      </w:r>
      <w:r w:rsidR="006B3CFA">
        <w:fldChar w:fldCharType="begin"/>
      </w:r>
      <w:r w:rsidR="006B3CFA">
        <w:instrText xml:space="preserve"> REF _Ref37091758 \h </w:instrText>
      </w:r>
      <w:r w:rsidR="006B3CFA">
        <w:fldChar w:fldCharType="separate"/>
      </w:r>
      <w:r w:rsidR="009607C7">
        <w:t xml:space="preserve">Table </w:t>
      </w:r>
      <w:r w:rsidR="009607C7">
        <w:rPr>
          <w:noProof/>
        </w:rPr>
        <w:t>2</w:t>
      </w:r>
      <w:r w:rsidR="006B3CFA">
        <w:fldChar w:fldCharType="end"/>
      </w:r>
      <w:r w:rsidR="006B3CFA">
        <w:t>.</w:t>
      </w:r>
    </w:p>
    <w:p w:rsidR="005D457D" w:rsidRPr="005D457D" w:rsidRDefault="005D457D" w:rsidP="005D457D">
      <w:pPr>
        <w:pStyle w:val="Caption"/>
      </w:pPr>
      <w:bookmarkStart w:id="10" w:name="_Ref37091459"/>
      <w:r>
        <w:t xml:space="preserve">Table </w:t>
      </w:r>
      <w:r>
        <w:fldChar w:fldCharType="begin"/>
      </w:r>
      <w:r>
        <w:instrText xml:space="preserve"> SEQ Table \* ARABIC </w:instrText>
      </w:r>
      <w:r>
        <w:fldChar w:fldCharType="separate"/>
      </w:r>
      <w:r w:rsidR="009607C7">
        <w:rPr>
          <w:noProof/>
        </w:rPr>
        <w:t>1</w:t>
      </w:r>
      <w:r>
        <w:fldChar w:fldCharType="end"/>
      </w:r>
      <w:bookmarkEnd w:id="10"/>
      <w:r>
        <w:t xml:space="preserve"> Extract from 36.213: </w:t>
      </w:r>
      <w:r w:rsidRPr="001C443F">
        <w:t>Table 7.1.7.1-1: Modulation and TBS index table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E23692" w:rsidRPr="000D3CFB" w:rsidTr="005D457D">
        <w:trPr>
          <w:cantSplit/>
          <w:jc w:val="center"/>
        </w:trPr>
        <w:tc>
          <w:tcPr>
            <w:tcW w:w="0" w:type="auto"/>
            <w:tcBorders>
              <w:bottom w:val="double" w:sz="4" w:space="0" w:color="auto"/>
              <w:right w:val="double" w:sz="4" w:space="0" w:color="auto"/>
            </w:tcBorders>
            <w:shd w:val="clear" w:color="auto" w:fill="E0E0E0"/>
            <w:vAlign w:val="center"/>
          </w:tcPr>
          <w:p w:rsidR="00E23692" w:rsidRPr="000D3CFB" w:rsidRDefault="00E23692" w:rsidP="00E23692">
            <w:pPr>
              <w:pStyle w:val="TAH"/>
              <w:rPr>
                <w:bCs/>
                <w:lang w:val="en-US"/>
              </w:rPr>
            </w:pPr>
            <w:r w:rsidRPr="000D3CFB">
              <w:rPr>
                <w:bCs/>
                <w:lang w:val="en-US"/>
              </w:rPr>
              <w:t>MCS Index</w:t>
            </w:r>
            <w:r w:rsidRPr="000D3CFB">
              <w:rPr>
                <w:bCs/>
                <w:lang w:val="en-US"/>
              </w:rPr>
              <w:br/>
            </w:r>
            <w:r>
              <w:rPr>
                <w:noProof/>
                <w:lang w:eastAsia="en-GB"/>
              </w:rPr>
              <w:drawing>
                <wp:inline distT="0" distB="0" distL="0" distR="0" wp14:anchorId="2749AFC8" wp14:editId="17921589">
                  <wp:extent cx="279400" cy="20320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E23692" w:rsidRPr="000D3CFB" w:rsidRDefault="00E23692" w:rsidP="00E23692">
            <w:pPr>
              <w:pStyle w:val="TAH"/>
              <w:rPr>
                <w:bCs/>
                <w:lang w:val="en-US"/>
              </w:rPr>
            </w:pPr>
            <w:r w:rsidRPr="000D3CFB">
              <w:rPr>
                <w:bCs/>
                <w:lang w:val="en-US"/>
              </w:rPr>
              <w:t>Modulation Order</w:t>
            </w:r>
            <w:r w:rsidRPr="000D3CFB">
              <w:rPr>
                <w:bCs/>
                <w:lang w:val="en-US"/>
              </w:rPr>
              <w:br/>
            </w:r>
            <w:r>
              <w:rPr>
                <w:bCs/>
                <w:noProof/>
                <w:lang w:eastAsia="en-GB"/>
              </w:rPr>
              <w:drawing>
                <wp:inline distT="0" distB="0" distL="0" distR="0" wp14:anchorId="50E947AC" wp14:editId="5C8A5908">
                  <wp:extent cx="203200" cy="1905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E23692" w:rsidRPr="000D3CFB" w:rsidRDefault="00E23692" w:rsidP="00E23692">
            <w:pPr>
              <w:pStyle w:val="TAH"/>
              <w:rPr>
                <w:bCs/>
                <w:lang w:val="en-US"/>
              </w:rPr>
            </w:pPr>
            <w:r w:rsidRPr="000D3CFB">
              <w:rPr>
                <w:bCs/>
                <w:lang w:val="en-US"/>
              </w:rPr>
              <w:t>Modulation Order</w:t>
            </w:r>
            <w:r w:rsidRPr="000D3CFB">
              <w:rPr>
                <w:bCs/>
                <w:lang w:val="en-US"/>
              </w:rPr>
              <w:br/>
            </w:r>
            <w:r>
              <w:rPr>
                <w:bCs/>
                <w:noProof/>
                <w:position w:val="-12"/>
                <w:lang w:eastAsia="en-GB"/>
              </w:rPr>
              <w:drawing>
                <wp:inline distT="0" distB="0" distL="0" distR="0" wp14:anchorId="206F7E48" wp14:editId="76E58856">
                  <wp:extent cx="184150" cy="1905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E23692" w:rsidRPr="000D3CFB" w:rsidRDefault="00E23692" w:rsidP="00E23692">
            <w:pPr>
              <w:pStyle w:val="TAH"/>
              <w:rPr>
                <w:bCs/>
                <w:lang w:val="en-US"/>
              </w:rPr>
            </w:pPr>
            <w:r w:rsidRPr="000D3CFB">
              <w:rPr>
                <w:bCs/>
                <w:lang w:val="en-US"/>
              </w:rPr>
              <w:t>TBS Index</w:t>
            </w:r>
            <w:r w:rsidRPr="000D3CFB">
              <w:rPr>
                <w:bCs/>
                <w:lang w:val="en-US"/>
              </w:rPr>
              <w:br/>
            </w:r>
            <w:r>
              <w:rPr>
                <w:noProof/>
                <w:lang w:eastAsia="en-GB"/>
              </w:rPr>
              <w:drawing>
                <wp:inline distT="0" distB="0" distL="0" distR="0" wp14:anchorId="704C601A" wp14:editId="1B04D87E">
                  <wp:extent cx="260350" cy="2032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0350" cy="203200"/>
                          </a:xfrm>
                          <a:prstGeom prst="rect">
                            <a:avLst/>
                          </a:prstGeom>
                          <a:noFill/>
                          <a:ln>
                            <a:noFill/>
                          </a:ln>
                        </pic:spPr>
                      </pic:pic>
                    </a:graphicData>
                  </a:graphic>
                </wp:inline>
              </w:drawing>
            </w:r>
          </w:p>
        </w:tc>
      </w:tr>
      <w:tr w:rsidR="00E23692" w:rsidRPr="000D3CFB" w:rsidTr="005D457D">
        <w:trPr>
          <w:cantSplit/>
          <w:jc w:val="center"/>
        </w:trPr>
        <w:tc>
          <w:tcPr>
            <w:tcW w:w="0" w:type="auto"/>
            <w:tcBorders>
              <w:top w:val="double" w:sz="4" w:space="0" w:color="auto"/>
              <w:right w:val="double" w:sz="4" w:space="0" w:color="auto"/>
            </w:tcBorders>
            <w:shd w:val="clear" w:color="auto" w:fill="auto"/>
            <w:vAlign w:val="center"/>
          </w:tcPr>
          <w:p w:rsidR="00E23692" w:rsidRPr="000D3CFB" w:rsidRDefault="00E23692" w:rsidP="00E23692">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E23692" w:rsidRPr="000D3CFB" w:rsidRDefault="00E23692" w:rsidP="00E23692">
            <w:pPr>
              <w:pStyle w:val="TAC"/>
              <w:rPr>
                <w:lang w:val="en-US"/>
              </w:rPr>
            </w:pPr>
            <w:r w:rsidRPr="000D3CFB">
              <w:rPr>
                <w:lang w:val="en-US"/>
              </w:rPr>
              <w:t>2</w:t>
            </w:r>
          </w:p>
        </w:tc>
        <w:tc>
          <w:tcPr>
            <w:tcW w:w="0" w:type="auto"/>
            <w:tcBorders>
              <w:top w:val="double" w:sz="4" w:space="0" w:color="auto"/>
            </w:tcBorders>
          </w:tcPr>
          <w:p w:rsidR="00E23692" w:rsidRPr="000D3CFB" w:rsidRDefault="00E23692" w:rsidP="00E23692">
            <w:pPr>
              <w:pStyle w:val="TAC"/>
              <w:rPr>
                <w:lang w:val="en-US"/>
              </w:rPr>
            </w:pPr>
            <w:r w:rsidRPr="000D3CFB">
              <w:t>2</w:t>
            </w:r>
          </w:p>
        </w:tc>
        <w:tc>
          <w:tcPr>
            <w:tcW w:w="0" w:type="auto"/>
            <w:tcBorders>
              <w:top w:val="double" w:sz="4" w:space="0" w:color="auto"/>
            </w:tcBorders>
            <w:vAlign w:val="center"/>
          </w:tcPr>
          <w:p w:rsidR="00E23692" w:rsidRPr="000D3CFB" w:rsidRDefault="00E23692" w:rsidP="00E23692">
            <w:pPr>
              <w:pStyle w:val="TAC"/>
              <w:rPr>
                <w:lang w:val="en-US"/>
              </w:rPr>
            </w:pPr>
            <w:r w:rsidRPr="000D3CFB">
              <w:rPr>
                <w:lang w:val="en-US"/>
              </w:rPr>
              <w:t>0</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lang w:val="en-US"/>
              </w:rPr>
            </w:pPr>
            <w:r w:rsidRPr="000D3CFB">
              <w:rPr>
                <w:b/>
                <w:lang w:val="en-US"/>
              </w:rPr>
              <w:t>1</w:t>
            </w:r>
          </w:p>
        </w:tc>
        <w:tc>
          <w:tcPr>
            <w:tcW w:w="0" w:type="auto"/>
            <w:tcBorders>
              <w:left w:val="double" w:sz="4" w:space="0" w:color="auto"/>
            </w:tcBorders>
            <w:vAlign w:val="center"/>
          </w:tcPr>
          <w:p w:rsidR="00E23692" w:rsidRPr="000D3CFB" w:rsidRDefault="00E23692" w:rsidP="00E23692">
            <w:pPr>
              <w:pStyle w:val="TAC"/>
              <w:rPr>
                <w:lang w:val="en-US"/>
              </w:rPr>
            </w:pPr>
            <w:r w:rsidRPr="000D3CFB">
              <w:rPr>
                <w:lang w:val="en-US"/>
              </w:rPr>
              <w:t>2</w:t>
            </w:r>
          </w:p>
        </w:tc>
        <w:tc>
          <w:tcPr>
            <w:tcW w:w="0" w:type="auto"/>
          </w:tcPr>
          <w:p w:rsidR="00E23692" w:rsidRPr="000D3CFB" w:rsidRDefault="00E23692" w:rsidP="00E23692">
            <w:pPr>
              <w:pStyle w:val="TAC"/>
              <w:rPr>
                <w:lang w:val="en-US"/>
              </w:rPr>
            </w:pPr>
            <w:r w:rsidRPr="000D3CFB">
              <w:t>2</w:t>
            </w:r>
          </w:p>
        </w:tc>
        <w:tc>
          <w:tcPr>
            <w:tcW w:w="0" w:type="auto"/>
            <w:vAlign w:val="center"/>
          </w:tcPr>
          <w:p w:rsidR="00E23692" w:rsidRPr="000D3CFB" w:rsidRDefault="00E23692" w:rsidP="00E23692">
            <w:pPr>
              <w:pStyle w:val="TAC"/>
              <w:rPr>
                <w:lang w:val="en-US"/>
              </w:rPr>
            </w:pPr>
            <w:r w:rsidRPr="000D3CFB">
              <w:rPr>
                <w:lang w:val="en-US"/>
              </w:rPr>
              <w:t>1</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2</w:t>
            </w:r>
          </w:p>
        </w:tc>
        <w:tc>
          <w:tcPr>
            <w:tcW w:w="0" w:type="auto"/>
            <w:tcBorders>
              <w:left w:val="double" w:sz="4" w:space="0" w:color="auto"/>
            </w:tcBorders>
            <w:vAlign w:val="center"/>
          </w:tcPr>
          <w:p w:rsidR="00E23692" w:rsidRPr="000D3CFB" w:rsidRDefault="00E23692" w:rsidP="00E23692">
            <w:pPr>
              <w:pStyle w:val="TAC"/>
            </w:pPr>
            <w:r w:rsidRPr="000D3CFB">
              <w:t>2</w:t>
            </w:r>
          </w:p>
        </w:tc>
        <w:tc>
          <w:tcPr>
            <w:tcW w:w="0" w:type="auto"/>
          </w:tcPr>
          <w:p w:rsidR="00E23692" w:rsidRPr="000D3CFB" w:rsidRDefault="00E23692" w:rsidP="00E23692">
            <w:pPr>
              <w:pStyle w:val="TAC"/>
            </w:pPr>
            <w:r w:rsidRPr="000D3CFB">
              <w:t>2</w:t>
            </w:r>
          </w:p>
        </w:tc>
        <w:tc>
          <w:tcPr>
            <w:tcW w:w="0" w:type="auto"/>
            <w:vAlign w:val="center"/>
          </w:tcPr>
          <w:p w:rsidR="00E23692" w:rsidRPr="000D3CFB" w:rsidRDefault="00E23692" w:rsidP="00E23692">
            <w:pPr>
              <w:pStyle w:val="TAC"/>
            </w:pPr>
            <w:r w:rsidRPr="000D3CFB">
              <w:t>2</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3</w:t>
            </w:r>
          </w:p>
        </w:tc>
        <w:tc>
          <w:tcPr>
            <w:tcW w:w="0" w:type="auto"/>
            <w:tcBorders>
              <w:left w:val="double" w:sz="4" w:space="0" w:color="auto"/>
            </w:tcBorders>
            <w:vAlign w:val="center"/>
          </w:tcPr>
          <w:p w:rsidR="00E23692" w:rsidRPr="000D3CFB" w:rsidRDefault="00E23692" w:rsidP="00E23692">
            <w:pPr>
              <w:pStyle w:val="TAC"/>
            </w:pPr>
            <w:r w:rsidRPr="000D3CFB">
              <w:t>2</w:t>
            </w:r>
          </w:p>
        </w:tc>
        <w:tc>
          <w:tcPr>
            <w:tcW w:w="0" w:type="auto"/>
          </w:tcPr>
          <w:p w:rsidR="00E23692" w:rsidRPr="000D3CFB" w:rsidRDefault="00E23692" w:rsidP="00E23692">
            <w:pPr>
              <w:pStyle w:val="TAC"/>
            </w:pPr>
            <w:r w:rsidRPr="000D3CFB">
              <w:t>2</w:t>
            </w:r>
          </w:p>
        </w:tc>
        <w:tc>
          <w:tcPr>
            <w:tcW w:w="0" w:type="auto"/>
            <w:vAlign w:val="center"/>
          </w:tcPr>
          <w:p w:rsidR="00E23692" w:rsidRPr="000D3CFB" w:rsidRDefault="00E23692" w:rsidP="00E23692">
            <w:pPr>
              <w:pStyle w:val="TAC"/>
            </w:pPr>
            <w:r w:rsidRPr="000D3CFB">
              <w:t>3</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4</w:t>
            </w:r>
          </w:p>
        </w:tc>
        <w:tc>
          <w:tcPr>
            <w:tcW w:w="0" w:type="auto"/>
            <w:tcBorders>
              <w:left w:val="double" w:sz="4" w:space="0" w:color="auto"/>
            </w:tcBorders>
            <w:vAlign w:val="center"/>
          </w:tcPr>
          <w:p w:rsidR="00E23692" w:rsidRPr="000D3CFB" w:rsidRDefault="00E23692" w:rsidP="00E23692">
            <w:pPr>
              <w:pStyle w:val="TAC"/>
            </w:pPr>
            <w:r w:rsidRPr="000D3CFB">
              <w:t>2</w:t>
            </w:r>
          </w:p>
        </w:tc>
        <w:tc>
          <w:tcPr>
            <w:tcW w:w="0" w:type="auto"/>
          </w:tcPr>
          <w:p w:rsidR="00E23692" w:rsidRPr="000D3CFB" w:rsidRDefault="00E23692" w:rsidP="00E23692">
            <w:pPr>
              <w:pStyle w:val="TAC"/>
            </w:pPr>
            <w:r w:rsidRPr="000D3CFB">
              <w:t>2</w:t>
            </w:r>
          </w:p>
        </w:tc>
        <w:tc>
          <w:tcPr>
            <w:tcW w:w="0" w:type="auto"/>
            <w:vAlign w:val="center"/>
          </w:tcPr>
          <w:p w:rsidR="00E23692" w:rsidRPr="000D3CFB" w:rsidRDefault="00E23692" w:rsidP="00E23692">
            <w:pPr>
              <w:pStyle w:val="TAC"/>
            </w:pPr>
            <w:r w:rsidRPr="000D3CFB">
              <w:t>4</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5</w:t>
            </w:r>
          </w:p>
        </w:tc>
        <w:tc>
          <w:tcPr>
            <w:tcW w:w="0" w:type="auto"/>
            <w:tcBorders>
              <w:left w:val="double" w:sz="4" w:space="0" w:color="auto"/>
            </w:tcBorders>
            <w:vAlign w:val="center"/>
          </w:tcPr>
          <w:p w:rsidR="00E23692" w:rsidRPr="000D3CFB" w:rsidRDefault="00E23692" w:rsidP="00E23692">
            <w:pPr>
              <w:pStyle w:val="TAC"/>
            </w:pPr>
            <w:r w:rsidRPr="000D3CFB">
              <w:t>2</w:t>
            </w:r>
          </w:p>
        </w:tc>
        <w:tc>
          <w:tcPr>
            <w:tcW w:w="0" w:type="auto"/>
          </w:tcPr>
          <w:p w:rsidR="00E23692" w:rsidRPr="000D3CFB" w:rsidRDefault="00E23692" w:rsidP="00E23692">
            <w:pPr>
              <w:pStyle w:val="TAC"/>
            </w:pPr>
            <w:r w:rsidRPr="000D3CFB">
              <w:t>4</w:t>
            </w:r>
          </w:p>
        </w:tc>
        <w:tc>
          <w:tcPr>
            <w:tcW w:w="0" w:type="auto"/>
            <w:vAlign w:val="center"/>
          </w:tcPr>
          <w:p w:rsidR="00E23692" w:rsidRPr="000D3CFB" w:rsidRDefault="00E23692" w:rsidP="00E23692">
            <w:pPr>
              <w:pStyle w:val="TAC"/>
            </w:pPr>
            <w:r w:rsidRPr="000D3CFB">
              <w:t>5</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6</w:t>
            </w:r>
          </w:p>
        </w:tc>
        <w:tc>
          <w:tcPr>
            <w:tcW w:w="0" w:type="auto"/>
            <w:tcBorders>
              <w:left w:val="double" w:sz="4" w:space="0" w:color="auto"/>
            </w:tcBorders>
            <w:vAlign w:val="center"/>
          </w:tcPr>
          <w:p w:rsidR="00E23692" w:rsidRPr="000D3CFB" w:rsidRDefault="00E23692" w:rsidP="00E23692">
            <w:pPr>
              <w:pStyle w:val="TAC"/>
            </w:pPr>
            <w:r w:rsidRPr="000D3CFB">
              <w:t>2</w:t>
            </w:r>
          </w:p>
        </w:tc>
        <w:tc>
          <w:tcPr>
            <w:tcW w:w="0" w:type="auto"/>
          </w:tcPr>
          <w:p w:rsidR="00E23692" w:rsidRPr="000D3CFB" w:rsidRDefault="00E23692" w:rsidP="00E23692">
            <w:pPr>
              <w:pStyle w:val="TAC"/>
            </w:pPr>
            <w:r w:rsidRPr="000D3CFB">
              <w:t>4</w:t>
            </w:r>
          </w:p>
        </w:tc>
        <w:tc>
          <w:tcPr>
            <w:tcW w:w="0" w:type="auto"/>
            <w:vAlign w:val="center"/>
          </w:tcPr>
          <w:p w:rsidR="00E23692" w:rsidRPr="000D3CFB" w:rsidRDefault="00E23692" w:rsidP="00E23692">
            <w:pPr>
              <w:pStyle w:val="TAC"/>
            </w:pPr>
            <w:r w:rsidRPr="000D3CFB">
              <w:t>6</w:t>
            </w:r>
          </w:p>
        </w:tc>
      </w:tr>
      <w:tr w:rsidR="00E23692" w:rsidRPr="000D3CFB" w:rsidTr="006B3CFA">
        <w:trPr>
          <w:cantSplit/>
          <w:jc w:val="center"/>
        </w:trPr>
        <w:tc>
          <w:tcPr>
            <w:tcW w:w="0" w:type="auto"/>
            <w:tcBorders>
              <w:right w:val="double" w:sz="4" w:space="0" w:color="auto"/>
            </w:tcBorders>
            <w:shd w:val="clear" w:color="auto" w:fill="FFC000"/>
            <w:vAlign w:val="center"/>
          </w:tcPr>
          <w:p w:rsidR="00E23692" w:rsidRPr="000D3CFB" w:rsidRDefault="00E23692" w:rsidP="00E23692">
            <w:pPr>
              <w:pStyle w:val="TAC"/>
              <w:rPr>
                <w:b/>
              </w:rPr>
            </w:pPr>
            <w:r w:rsidRPr="000D3CFB">
              <w:rPr>
                <w:b/>
              </w:rPr>
              <w:t>7</w:t>
            </w:r>
          </w:p>
        </w:tc>
        <w:tc>
          <w:tcPr>
            <w:tcW w:w="0" w:type="auto"/>
            <w:tcBorders>
              <w:left w:val="double" w:sz="4" w:space="0" w:color="auto"/>
            </w:tcBorders>
            <w:shd w:val="clear" w:color="auto" w:fill="FFC000"/>
            <w:vAlign w:val="center"/>
          </w:tcPr>
          <w:p w:rsidR="00E23692" w:rsidRPr="000D3CFB" w:rsidRDefault="00E23692" w:rsidP="00E23692">
            <w:pPr>
              <w:pStyle w:val="TAC"/>
            </w:pPr>
            <w:r w:rsidRPr="000D3CFB">
              <w:t>2</w:t>
            </w:r>
          </w:p>
        </w:tc>
        <w:tc>
          <w:tcPr>
            <w:tcW w:w="0" w:type="auto"/>
            <w:shd w:val="clear" w:color="auto" w:fill="FFC000"/>
          </w:tcPr>
          <w:p w:rsidR="00E23692" w:rsidRPr="000D3CFB" w:rsidRDefault="00E23692" w:rsidP="00E23692">
            <w:pPr>
              <w:pStyle w:val="TAC"/>
            </w:pPr>
            <w:r w:rsidRPr="000D3CFB">
              <w:t>4</w:t>
            </w:r>
          </w:p>
        </w:tc>
        <w:tc>
          <w:tcPr>
            <w:tcW w:w="0" w:type="auto"/>
            <w:shd w:val="clear" w:color="auto" w:fill="FFC000"/>
            <w:vAlign w:val="center"/>
          </w:tcPr>
          <w:p w:rsidR="00E23692" w:rsidRPr="000D3CFB" w:rsidRDefault="00E23692" w:rsidP="00E23692">
            <w:pPr>
              <w:pStyle w:val="TAC"/>
            </w:pPr>
            <w:r w:rsidRPr="000D3CFB">
              <w:t>7</w:t>
            </w:r>
          </w:p>
        </w:tc>
      </w:tr>
      <w:tr w:rsidR="00E23692" w:rsidRPr="000D3CFB" w:rsidTr="006B3CFA">
        <w:trPr>
          <w:cantSplit/>
          <w:jc w:val="center"/>
        </w:trPr>
        <w:tc>
          <w:tcPr>
            <w:tcW w:w="0" w:type="auto"/>
            <w:tcBorders>
              <w:right w:val="double" w:sz="4" w:space="0" w:color="auto"/>
            </w:tcBorders>
            <w:shd w:val="clear" w:color="auto" w:fill="FFC000"/>
            <w:vAlign w:val="center"/>
          </w:tcPr>
          <w:p w:rsidR="00E23692" w:rsidRPr="000D3CFB" w:rsidRDefault="00E23692" w:rsidP="00E23692">
            <w:pPr>
              <w:pStyle w:val="TAC"/>
              <w:rPr>
                <w:b/>
              </w:rPr>
            </w:pPr>
            <w:r w:rsidRPr="000D3CFB">
              <w:rPr>
                <w:b/>
              </w:rPr>
              <w:t>8</w:t>
            </w:r>
          </w:p>
        </w:tc>
        <w:tc>
          <w:tcPr>
            <w:tcW w:w="0" w:type="auto"/>
            <w:tcBorders>
              <w:left w:val="double" w:sz="4" w:space="0" w:color="auto"/>
            </w:tcBorders>
            <w:shd w:val="clear" w:color="auto" w:fill="FFC000"/>
            <w:vAlign w:val="center"/>
          </w:tcPr>
          <w:p w:rsidR="00E23692" w:rsidRPr="000D3CFB" w:rsidRDefault="00E23692" w:rsidP="00E23692">
            <w:pPr>
              <w:pStyle w:val="TAC"/>
            </w:pPr>
            <w:r w:rsidRPr="000D3CFB">
              <w:t>2</w:t>
            </w:r>
          </w:p>
        </w:tc>
        <w:tc>
          <w:tcPr>
            <w:tcW w:w="0" w:type="auto"/>
            <w:shd w:val="clear" w:color="auto" w:fill="FFC000"/>
          </w:tcPr>
          <w:p w:rsidR="00E23692" w:rsidRPr="000D3CFB" w:rsidRDefault="00E23692" w:rsidP="00E23692">
            <w:pPr>
              <w:pStyle w:val="TAC"/>
            </w:pPr>
            <w:r w:rsidRPr="000D3CFB">
              <w:t>4</w:t>
            </w:r>
          </w:p>
        </w:tc>
        <w:tc>
          <w:tcPr>
            <w:tcW w:w="0" w:type="auto"/>
            <w:shd w:val="clear" w:color="auto" w:fill="FFC000"/>
            <w:vAlign w:val="center"/>
          </w:tcPr>
          <w:p w:rsidR="00E23692" w:rsidRPr="000D3CFB" w:rsidRDefault="00E23692" w:rsidP="00E23692">
            <w:pPr>
              <w:pStyle w:val="TAC"/>
            </w:pPr>
            <w:r w:rsidRPr="000D3CFB">
              <w:t>8</w:t>
            </w:r>
          </w:p>
        </w:tc>
      </w:tr>
      <w:tr w:rsidR="00E23692" w:rsidRPr="000D3CFB" w:rsidTr="006B3CFA">
        <w:trPr>
          <w:cantSplit/>
          <w:jc w:val="center"/>
        </w:trPr>
        <w:tc>
          <w:tcPr>
            <w:tcW w:w="0" w:type="auto"/>
            <w:tcBorders>
              <w:right w:val="double" w:sz="4" w:space="0" w:color="auto"/>
            </w:tcBorders>
            <w:shd w:val="clear" w:color="auto" w:fill="FFC000"/>
            <w:vAlign w:val="center"/>
          </w:tcPr>
          <w:p w:rsidR="00E23692" w:rsidRPr="000D3CFB" w:rsidRDefault="00E23692" w:rsidP="00E23692">
            <w:pPr>
              <w:pStyle w:val="TAC"/>
              <w:rPr>
                <w:b/>
              </w:rPr>
            </w:pPr>
            <w:r w:rsidRPr="000D3CFB">
              <w:rPr>
                <w:b/>
              </w:rPr>
              <w:t>9</w:t>
            </w:r>
          </w:p>
        </w:tc>
        <w:tc>
          <w:tcPr>
            <w:tcW w:w="0" w:type="auto"/>
            <w:tcBorders>
              <w:left w:val="double" w:sz="4" w:space="0" w:color="auto"/>
            </w:tcBorders>
            <w:shd w:val="clear" w:color="auto" w:fill="FFC000"/>
            <w:vAlign w:val="center"/>
          </w:tcPr>
          <w:p w:rsidR="00E23692" w:rsidRPr="000D3CFB" w:rsidRDefault="00E23692" w:rsidP="00E23692">
            <w:pPr>
              <w:pStyle w:val="TAC"/>
            </w:pPr>
            <w:r w:rsidRPr="000D3CFB">
              <w:t>2</w:t>
            </w:r>
          </w:p>
        </w:tc>
        <w:tc>
          <w:tcPr>
            <w:tcW w:w="0" w:type="auto"/>
            <w:shd w:val="clear" w:color="auto" w:fill="FFC000"/>
          </w:tcPr>
          <w:p w:rsidR="00E23692" w:rsidRPr="000D3CFB" w:rsidRDefault="00E23692" w:rsidP="00E23692">
            <w:pPr>
              <w:pStyle w:val="TAC"/>
            </w:pPr>
            <w:r w:rsidRPr="000D3CFB">
              <w:t>4</w:t>
            </w:r>
          </w:p>
        </w:tc>
        <w:tc>
          <w:tcPr>
            <w:tcW w:w="0" w:type="auto"/>
            <w:shd w:val="clear" w:color="auto" w:fill="FFC000"/>
            <w:vAlign w:val="center"/>
          </w:tcPr>
          <w:p w:rsidR="00E23692" w:rsidRPr="000D3CFB" w:rsidRDefault="00E23692" w:rsidP="00E23692">
            <w:pPr>
              <w:pStyle w:val="TAC"/>
            </w:pPr>
            <w:r w:rsidRPr="000D3CFB">
              <w:t>9</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10</w:t>
            </w:r>
          </w:p>
        </w:tc>
        <w:tc>
          <w:tcPr>
            <w:tcW w:w="0" w:type="auto"/>
            <w:tcBorders>
              <w:left w:val="double" w:sz="4" w:space="0" w:color="auto"/>
            </w:tcBorders>
            <w:vAlign w:val="center"/>
          </w:tcPr>
          <w:p w:rsidR="00E23692" w:rsidRPr="000D3CFB" w:rsidRDefault="00E23692" w:rsidP="00E23692">
            <w:pPr>
              <w:pStyle w:val="TAC"/>
            </w:pPr>
            <w:r w:rsidRPr="000D3CFB">
              <w:t>4</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9</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11</w:t>
            </w:r>
          </w:p>
        </w:tc>
        <w:tc>
          <w:tcPr>
            <w:tcW w:w="0" w:type="auto"/>
            <w:tcBorders>
              <w:left w:val="double" w:sz="4" w:space="0" w:color="auto"/>
            </w:tcBorders>
            <w:vAlign w:val="center"/>
          </w:tcPr>
          <w:p w:rsidR="00E23692" w:rsidRPr="000D3CFB" w:rsidRDefault="00E23692" w:rsidP="00E23692">
            <w:pPr>
              <w:pStyle w:val="TAC"/>
            </w:pPr>
            <w:r w:rsidRPr="000D3CFB">
              <w:t>4</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10</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12</w:t>
            </w:r>
          </w:p>
        </w:tc>
        <w:tc>
          <w:tcPr>
            <w:tcW w:w="0" w:type="auto"/>
            <w:tcBorders>
              <w:left w:val="double" w:sz="4" w:space="0" w:color="auto"/>
            </w:tcBorders>
            <w:vAlign w:val="center"/>
          </w:tcPr>
          <w:p w:rsidR="00E23692" w:rsidRPr="000D3CFB" w:rsidRDefault="00E23692" w:rsidP="00E23692">
            <w:pPr>
              <w:pStyle w:val="TAC"/>
            </w:pPr>
            <w:r w:rsidRPr="000D3CFB">
              <w:t>4</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11</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13</w:t>
            </w:r>
          </w:p>
        </w:tc>
        <w:tc>
          <w:tcPr>
            <w:tcW w:w="0" w:type="auto"/>
            <w:tcBorders>
              <w:left w:val="double" w:sz="4" w:space="0" w:color="auto"/>
            </w:tcBorders>
            <w:vAlign w:val="center"/>
          </w:tcPr>
          <w:p w:rsidR="00E23692" w:rsidRPr="000D3CFB" w:rsidRDefault="00E23692" w:rsidP="00E23692">
            <w:pPr>
              <w:pStyle w:val="TAC"/>
            </w:pPr>
            <w:r w:rsidRPr="000D3CFB">
              <w:t>4</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12</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14</w:t>
            </w:r>
          </w:p>
        </w:tc>
        <w:tc>
          <w:tcPr>
            <w:tcW w:w="0" w:type="auto"/>
            <w:tcBorders>
              <w:left w:val="double" w:sz="4" w:space="0" w:color="auto"/>
            </w:tcBorders>
            <w:vAlign w:val="center"/>
          </w:tcPr>
          <w:p w:rsidR="00E23692" w:rsidRPr="000D3CFB" w:rsidRDefault="00E23692" w:rsidP="00E23692">
            <w:pPr>
              <w:pStyle w:val="TAC"/>
            </w:pPr>
            <w:r w:rsidRPr="000D3CFB">
              <w:t>4</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13</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15</w:t>
            </w:r>
          </w:p>
        </w:tc>
        <w:tc>
          <w:tcPr>
            <w:tcW w:w="0" w:type="auto"/>
            <w:tcBorders>
              <w:left w:val="double" w:sz="4" w:space="0" w:color="auto"/>
            </w:tcBorders>
            <w:vAlign w:val="center"/>
          </w:tcPr>
          <w:p w:rsidR="00E23692" w:rsidRPr="000D3CFB" w:rsidRDefault="00E23692" w:rsidP="00E23692">
            <w:pPr>
              <w:pStyle w:val="TAC"/>
            </w:pPr>
            <w:r w:rsidRPr="000D3CFB">
              <w:t>4</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14</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16</w:t>
            </w:r>
          </w:p>
        </w:tc>
        <w:tc>
          <w:tcPr>
            <w:tcW w:w="0" w:type="auto"/>
            <w:tcBorders>
              <w:left w:val="double" w:sz="4" w:space="0" w:color="auto"/>
            </w:tcBorders>
            <w:vAlign w:val="center"/>
          </w:tcPr>
          <w:p w:rsidR="00E23692" w:rsidRPr="000D3CFB" w:rsidRDefault="00E23692" w:rsidP="00E23692">
            <w:pPr>
              <w:pStyle w:val="TAC"/>
            </w:pPr>
            <w:r w:rsidRPr="000D3CFB">
              <w:t>4</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15</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17</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15</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18</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16</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19</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17</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20</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18</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21</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19</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22</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20</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23</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21</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24</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22</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25</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23</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26</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24</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27</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25</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28</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26</w:t>
            </w:r>
            <w:r w:rsidRPr="000D3CFB">
              <w:rPr>
                <w:rFonts w:hint="eastAsia"/>
                <w:lang w:eastAsia="zh-CN"/>
              </w:rPr>
              <w:t>/26A</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29</w:t>
            </w:r>
          </w:p>
        </w:tc>
        <w:tc>
          <w:tcPr>
            <w:tcW w:w="0" w:type="auto"/>
            <w:tcBorders>
              <w:left w:val="double" w:sz="4" w:space="0" w:color="auto"/>
            </w:tcBorders>
            <w:vAlign w:val="center"/>
          </w:tcPr>
          <w:p w:rsidR="00E23692" w:rsidRPr="000D3CFB" w:rsidRDefault="00E23692" w:rsidP="00E23692">
            <w:pPr>
              <w:pStyle w:val="TAC"/>
            </w:pPr>
            <w:r w:rsidRPr="000D3CFB">
              <w:t>2</w:t>
            </w:r>
          </w:p>
        </w:tc>
        <w:tc>
          <w:tcPr>
            <w:tcW w:w="0" w:type="auto"/>
            <w:vAlign w:val="center"/>
          </w:tcPr>
          <w:p w:rsidR="00E23692" w:rsidRPr="000D3CFB" w:rsidRDefault="00E23692" w:rsidP="00E23692">
            <w:pPr>
              <w:pStyle w:val="TAC"/>
            </w:pPr>
            <w:r w:rsidRPr="000D3CFB">
              <w:t>2</w:t>
            </w:r>
          </w:p>
        </w:tc>
        <w:tc>
          <w:tcPr>
            <w:tcW w:w="0" w:type="auto"/>
            <w:vMerge w:val="restart"/>
            <w:vAlign w:val="center"/>
          </w:tcPr>
          <w:p w:rsidR="00E23692" w:rsidRPr="000D3CFB" w:rsidRDefault="00E23692" w:rsidP="00E23692">
            <w:pPr>
              <w:pStyle w:val="TAC"/>
            </w:pPr>
            <w:r w:rsidRPr="000D3CFB">
              <w:t>reserved</w:t>
            </w: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30</w:t>
            </w:r>
          </w:p>
        </w:tc>
        <w:tc>
          <w:tcPr>
            <w:tcW w:w="0" w:type="auto"/>
            <w:tcBorders>
              <w:left w:val="double" w:sz="4" w:space="0" w:color="auto"/>
            </w:tcBorders>
            <w:vAlign w:val="center"/>
          </w:tcPr>
          <w:p w:rsidR="00E23692" w:rsidRPr="000D3CFB" w:rsidRDefault="00E23692" w:rsidP="00E23692">
            <w:pPr>
              <w:pStyle w:val="TAC"/>
            </w:pPr>
            <w:r w:rsidRPr="000D3CFB">
              <w:t>4</w:t>
            </w:r>
          </w:p>
        </w:tc>
        <w:tc>
          <w:tcPr>
            <w:tcW w:w="0" w:type="auto"/>
            <w:vAlign w:val="center"/>
          </w:tcPr>
          <w:p w:rsidR="00E23692" w:rsidRPr="000D3CFB" w:rsidRDefault="00E23692" w:rsidP="00E23692">
            <w:pPr>
              <w:pStyle w:val="TAC"/>
            </w:pPr>
            <w:r w:rsidRPr="000D3CFB">
              <w:t>4</w:t>
            </w:r>
          </w:p>
        </w:tc>
        <w:tc>
          <w:tcPr>
            <w:tcW w:w="0" w:type="auto"/>
            <w:vMerge/>
            <w:vAlign w:val="center"/>
          </w:tcPr>
          <w:p w:rsidR="00E23692" w:rsidRPr="000D3CFB" w:rsidRDefault="00E23692" w:rsidP="00E23692">
            <w:pPr>
              <w:pStyle w:val="TAC"/>
            </w:pPr>
          </w:p>
        </w:tc>
      </w:tr>
      <w:tr w:rsidR="00E23692" w:rsidRPr="000D3CFB" w:rsidTr="005D457D">
        <w:trPr>
          <w:cantSplit/>
          <w:jc w:val="center"/>
        </w:trPr>
        <w:tc>
          <w:tcPr>
            <w:tcW w:w="0" w:type="auto"/>
            <w:tcBorders>
              <w:right w:val="double" w:sz="4" w:space="0" w:color="auto"/>
            </w:tcBorders>
            <w:shd w:val="clear" w:color="auto" w:fill="auto"/>
            <w:vAlign w:val="center"/>
          </w:tcPr>
          <w:p w:rsidR="00E23692" w:rsidRPr="000D3CFB" w:rsidRDefault="00E23692" w:rsidP="00E23692">
            <w:pPr>
              <w:pStyle w:val="TAC"/>
              <w:rPr>
                <w:b/>
              </w:rPr>
            </w:pPr>
            <w:r w:rsidRPr="000D3CFB">
              <w:rPr>
                <w:b/>
              </w:rPr>
              <w:t>31</w:t>
            </w:r>
          </w:p>
        </w:tc>
        <w:tc>
          <w:tcPr>
            <w:tcW w:w="0" w:type="auto"/>
            <w:tcBorders>
              <w:left w:val="double" w:sz="4" w:space="0" w:color="auto"/>
            </w:tcBorders>
            <w:vAlign w:val="center"/>
          </w:tcPr>
          <w:p w:rsidR="00E23692" w:rsidRPr="000D3CFB" w:rsidRDefault="00E23692" w:rsidP="00E23692">
            <w:pPr>
              <w:pStyle w:val="TAC"/>
            </w:pPr>
            <w:r w:rsidRPr="000D3CFB">
              <w:t>6</w:t>
            </w:r>
          </w:p>
        </w:tc>
        <w:tc>
          <w:tcPr>
            <w:tcW w:w="0" w:type="auto"/>
            <w:vAlign w:val="center"/>
          </w:tcPr>
          <w:p w:rsidR="00E23692" w:rsidRPr="000D3CFB" w:rsidRDefault="00E23692" w:rsidP="00E23692">
            <w:pPr>
              <w:pStyle w:val="TAC"/>
            </w:pPr>
            <w:r w:rsidRPr="000D3CFB">
              <w:t>6</w:t>
            </w:r>
          </w:p>
        </w:tc>
        <w:tc>
          <w:tcPr>
            <w:tcW w:w="0" w:type="auto"/>
            <w:vMerge/>
            <w:vAlign w:val="center"/>
          </w:tcPr>
          <w:p w:rsidR="00E23692" w:rsidRPr="000D3CFB" w:rsidRDefault="00E23692" w:rsidP="00E23692">
            <w:pPr>
              <w:pStyle w:val="TAC"/>
            </w:pPr>
          </w:p>
        </w:tc>
      </w:tr>
    </w:tbl>
    <w:p w:rsidR="003519E2" w:rsidRDefault="003519E2" w:rsidP="003519E2"/>
    <w:p w:rsidR="005D457D" w:rsidRPr="005D457D" w:rsidRDefault="005D457D" w:rsidP="00677BC8">
      <w:pPr>
        <w:pStyle w:val="Caption"/>
      </w:pPr>
      <w:bookmarkStart w:id="11" w:name="_Ref37091758"/>
      <w:r>
        <w:t xml:space="preserve">Table </w:t>
      </w:r>
      <w:r>
        <w:fldChar w:fldCharType="begin"/>
      </w:r>
      <w:r>
        <w:instrText xml:space="preserve"> SEQ Table \* ARABIC </w:instrText>
      </w:r>
      <w:r>
        <w:fldChar w:fldCharType="separate"/>
      </w:r>
      <w:r w:rsidR="009607C7">
        <w:rPr>
          <w:noProof/>
        </w:rPr>
        <w:t>2</w:t>
      </w:r>
      <w:r>
        <w:fldChar w:fldCharType="end"/>
      </w:r>
      <w:bookmarkEnd w:id="11"/>
      <w:r>
        <w:t xml:space="preserve"> An extract from TS 36.213: </w:t>
      </w:r>
      <w:r w:rsidRPr="004C4DD5">
        <w:t>Table 7.1.7.2.1-1: Transport block size table (dimension 44×110)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5"/>
        <w:gridCol w:w="661"/>
        <w:gridCol w:w="661"/>
        <w:gridCol w:w="661"/>
        <w:gridCol w:w="661"/>
        <w:gridCol w:w="661"/>
        <w:gridCol w:w="661"/>
        <w:gridCol w:w="661"/>
        <w:gridCol w:w="661"/>
        <w:gridCol w:w="661"/>
        <w:gridCol w:w="661"/>
      </w:tblGrid>
      <w:tr w:rsidR="005D457D" w:rsidRPr="000D3CFB" w:rsidTr="005D457D">
        <w:trPr>
          <w:cantSplit/>
          <w:jc w:val="center"/>
        </w:trPr>
        <w:tc>
          <w:tcPr>
            <w:tcW w:w="655" w:type="dxa"/>
            <w:vMerge w:val="restart"/>
            <w:tcBorders>
              <w:top w:val="thinThickThinSmallGap" w:sz="24" w:space="0" w:color="auto"/>
              <w:right w:val="double" w:sz="4" w:space="0" w:color="auto"/>
            </w:tcBorders>
            <w:shd w:val="clear" w:color="auto" w:fill="E0E0E0"/>
            <w:vAlign w:val="center"/>
          </w:tcPr>
          <w:p w:rsidR="005D457D" w:rsidRPr="000D3CFB" w:rsidRDefault="005D457D" w:rsidP="0035195D">
            <w:pPr>
              <w:pStyle w:val="TAH"/>
              <w:rPr>
                <w:rFonts w:cs="Arial"/>
                <w:szCs w:val="18"/>
                <w:lang w:eastAsia="en-US"/>
              </w:rPr>
            </w:pPr>
            <w:r>
              <w:rPr>
                <w:rFonts w:cs="Arial"/>
                <w:noProof/>
                <w:position w:val="-10"/>
                <w:szCs w:val="18"/>
                <w:lang w:eastAsia="en-GB"/>
              </w:rPr>
              <w:drawing>
                <wp:inline distT="0" distB="0" distL="0" distR="0" wp14:anchorId="51EC6D43" wp14:editId="54B75321">
                  <wp:extent cx="278765" cy="17843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5D457D" w:rsidRPr="000D3CFB" w:rsidRDefault="005D457D" w:rsidP="0035195D">
            <w:pPr>
              <w:pStyle w:val="TAH"/>
              <w:rPr>
                <w:rFonts w:cs="Arial"/>
                <w:szCs w:val="18"/>
                <w:lang w:eastAsia="en-US"/>
              </w:rPr>
            </w:pPr>
            <w:r>
              <w:rPr>
                <w:rFonts w:cs="Arial"/>
                <w:noProof/>
                <w:position w:val="-10"/>
                <w:szCs w:val="18"/>
                <w:lang w:eastAsia="en-GB"/>
              </w:rPr>
              <w:drawing>
                <wp:inline distT="0" distB="0" distL="0" distR="0" wp14:anchorId="76289467" wp14:editId="2BEDA524">
                  <wp:extent cx="278765" cy="178435"/>
                  <wp:effectExtent l="0" t="0" r="698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8765" cy="178435"/>
                          </a:xfrm>
                          <a:prstGeom prst="rect">
                            <a:avLst/>
                          </a:prstGeom>
                          <a:noFill/>
                          <a:ln>
                            <a:noFill/>
                          </a:ln>
                        </pic:spPr>
                      </pic:pic>
                    </a:graphicData>
                  </a:graphic>
                </wp:inline>
              </w:drawing>
            </w:r>
          </w:p>
        </w:tc>
      </w:tr>
      <w:tr w:rsidR="005D457D" w:rsidRPr="000D3CFB" w:rsidTr="005D457D">
        <w:trPr>
          <w:cantSplit/>
          <w:jc w:val="center"/>
        </w:trPr>
        <w:tc>
          <w:tcPr>
            <w:tcW w:w="655" w:type="dxa"/>
            <w:vMerge/>
            <w:tcBorders>
              <w:bottom w:val="double" w:sz="4" w:space="0" w:color="auto"/>
              <w:right w:val="double" w:sz="4" w:space="0" w:color="auto"/>
            </w:tcBorders>
            <w:shd w:val="clear" w:color="auto" w:fill="E0E0E0"/>
            <w:vAlign w:val="center"/>
          </w:tcPr>
          <w:p w:rsidR="005D457D" w:rsidRPr="000D3CFB" w:rsidRDefault="005D457D" w:rsidP="0035195D">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5D457D" w:rsidRPr="000D3CFB" w:rsidRDefault="005D457D" w:rsidP="0035195D">
            <w:pPr>
              <w:pStyle w:val="TAH"/>
              <w:rPr>
                <w:rFonts w:cs="Arial"/>
                <w:szCs w:val="18"/>
                <w:lang w:eastAsia="en-US"/>
              </w:rPr>
            </w:pPr>
            <w:r w:rsidRPr="000D3CFB">
              <w:rPr>
                <w:rFonts w:cs="Arial"/>
                <w:szCs w:val="18"/>
                <w:lang w:eastAsia="en-US"/>
              </w:rPr>
              <w:t>41</w:t>
            </w:r>
          </w:p>
        </w:tc>
        <w:tc>
          <w:tcPr>
            <w:tcW w:w="0" w:type="auto"/>
            <w:tcBorders>
              <w:bottom w:val="double" w:sz="4" w:space="0" w:color="auto"/>
            </w:tcBorders>
            <w:shd w:val="clear" w:color="auto" w:fill="E0E0E0"/>
            <w:vAlign w:val="center"/>
          </w:tcPr>
          <w:p w:rsidR="005D457D" w:rsidRPr="000D3CFB" w:rsidRDefault="005D457D" w:rsidP="0035195D">
            <w:pPr>
              <w:pStyle w:val="TAH"/>
              <w:rPr>
                <w:rFonts w:cs="Arial"/>
                <w:szCs w:val="18"/>
                <w:lang w:eastAsia="en-US"/>
              </w:rPr>
            </w:pPr>
            <w:r w:rsidRPr="000D3CFB">
              <w:rPr>
                <w:rFonts w:cs="Arial"/>
                <w:szCs w:val="18"/>
                <w:lang w:eastAsia="en-US"/>
              </w:rPr>
              <w:t>42</w:t>
            </w:r>
          </w:p>
        </w:tc>
        <w:tc>
          <w:tcPr>
            <w:tcW w:w="0" w:type="auto"/>
            <w:tcBorders>
              <w:bottom w:val="double" w:sz="4" w:space="0" w:color="auto"/>
            </w:tcBorders>
            <w:shd w:val="clear" w:color="auto" w:fill="E0E0E0"/>
            <w:vAlign w:val="center"/>
          </w:tcPr>
          <w:p w:rsidR="005D457D" w:rsidRPr="000D3CFB" w:rsidRDefault="005D457D" w:rsidP="0035195D">
            <w:pPr>
              <w:pStyle w:val="TAH"/>
              <w:rPr>
                <w:rFonts w:cs="Arial"/>
                <w:szCs w:val="18"/>
                <w:lang w:eastAsia="en-US"/>
              </w:rPr>
            </w:pPr>
            <w:r w:rsidRPr="000D3CFB">
              <w:rPr>
                <w:rFonts w:cs="Arial"/>
                <w:szCs w:val="18"/>
                <w:lang w:eastAsia="en-US"/>
              </w:rPr>
              <w:t>43</w:t>
            </w:r>
          </w:p>
        </w:tc>
        <w:tc>
          <w:tcPr>
            <w:tcW w:w="0" w:type="auto"/>
            <w:tcBorders>
              <w:bottom w:val="double" w:sz="4" w:space="0" w:color="auto"/>
            </w:tcBorders>
            <w:shd w:val="clear" w:color="auto" w:fill="E0E0E0"/>
            <w:vAlign w:val="center"/>
          </w:tcPr>
          <w:p w:rsidR="005D457D" w:rsidRPr="000D3CFB" w:rsidRDefault="005D457D" w:rsidP="0035195D">
            <w:pPr>
              <w:pStyle w:val="TAH"/>
              <w:rPr>
                <w:rFonts w:cs="Arial"/>
                <w:szCs w:val="18"/>
                <w:lang w:eastAsia="en-US"/>
              </w:rPr>
            </w:pPr>
            <w:r w:rsidRPr="000D3CFB">
              <w:rPr>
                <w:rFonts w:cs="Arial"/>
                <w:szCs w:val="18"/>
                <w:lang w:eastAsia="en-US"/>
              </w:rPr>
              <w:t>44</w:t>
            </w:r>
          </w:p>
        </w:tc>
        <w:tc>
          <w:tcPr>
            <w:tcW w:w="0" w:type="auto"/>
            <w:tcBorders>
              <w:bottom w:val="double" w:sz="4" w:space="0" w:color="auto"/>
            </w:tcBorders>
            <w:shd w:val="clear" w:color="auto" w:fill="E0E0E0"/>
            <w:vAlign w:val="center"/>
          </w:tcPr>
          <w:p w:rsidR="005D457D" w:rsidRPr="000D3CFB" w:rsidRDefault="005D457D" w:rsidP="0035195D">
            <w:pPr>
              <w:pStyle w:val="TAH"/>
              <w:rPr>
                <w:rFonts w:cs="Arial"/>
                <w:szCs w:val="18"/>
                <w:lang w:eastAsia="en-US"/>
              </w:rPr>
            </w:pPr>
            <w:r w:rsidRPr="000D3CFB">
              <w:rPr>
                <w:rFonts w:cs="Arial"/>
                <w:szCs w:val="18"/>
                <w:lang w:eastAsia="en-US"/>
              </w:rPr>
              <w:t>45</w:t>
            </w:r>
          </w:p>
        </w:tc>
        <w:tc>
          <w:tcPr>
            <w:tcW w:w="0" w:type="auto"/>
            <w:tcBorders>
              <w:bottom w:val="double" w:sz="4" w:space="0" w:color="auto"/>
            </w:tcBorders>
            <w:shd w:val="clear" w:color="auto" w:fill="E0E0E0"/>
            <w:vAlign w:val="center"/>
          </w:tcPr>
          <w:p w:rsidR="005D457D" w:rsidRPr="000D3CFB" w:rsidRDefault="005D457D" w:rsidP="0035195D">
            <w:pPr>
              <w:pStyle w:val="TAH"/>
              <w:rPr>
                <w:rFonts w:cs="Arial"/>
                <w:szCs w:val="18"/>
                <w:lang w:eastAsia="en-US"/>
              </w:rPr>
            </w:pPr>
            <w:r w:rsidRPr="000D3CFB">
              <w:rPr>
                <w:rFonts w:cs="Arial"/>
                <w:szCs w:val="18"/>
                <w:lang w:eastAsia="en-US"/>
              </w:rPr>
              <w:t>46</w:t>
            </w:r>
          </w:p>
        </w:tc>
        <w:tc>
          <w:tcPr>
            <w:tcW w:w="0" w:type="auto"/>
            <w:tcBorders>
              <w:bottom w:val="double" w:sz="4" w:space="0" w:color="auto"/>
            </w:tcBorders>
            <w:shd w:val="clear" w:color="auto" w:fill="E0E0E0"/>
            <w:vAlign w:val="center"/>
          </w:tcPr>
          <w:p w:rsidR="005D457D" w:rsidRPr="000D3CFB" w:rsidRDefault="005D457D" w:rsidP="0035195D">
            <w:pPr>
              <w:pStyle w:val="TAH"/>
              <w:rPr>
                <w:rFonts w:cs="Arial"/>
                <w:szCs w:val="18"/>
                <w:lang w:eastAsia="en-US"/>
              </w:rPr>
            </w:pPr>
            <w:r w:rsidRPr="000D3CFB">
              <w:rPr>
                <w:rFonts w:cs="Arial"/>
                <w:szCs w:val="18"/>
                <w:lang w:eastAsia="en-US"/>
              </w:rPr>
              <w:t>47</w:t>
            </w:r>
          </w:p>
        </w:tc>
        <w:tc>
          <w:tcPr>
            <w:tcW w:w="0" w:type="auto"/>
            <w:tcBorders>
              <w:bottom w:val="double" w:sz="4" w:space="0" w:color="auto"/>
            </w:tcBorders>
            <w:shd w:val="clear" w:color="auto" w:fill="E0E0E0"/>
            <w:vAlign w:val="center"/>
          </w:tcPr>
          <w:p w:rsidR="005D457D" w:rsidRPr="000D3CFB" w:rsidRDefault="005D457D" w:rsidP="0035195D">
            <w:pPr>
              <w:pStyle w:val="TAH"/>
              <w:rPr>
                <w:rFonts w:cs="Arial"/>
                <w:szCs w:val="18"/>
                <w:lang w:eastAsia="en-US"/>
              </w:rPr>
            </w:pPr>
            <w:r w:rsidRPr="000D3CFB">
              <w:rPr>
                <w:rFonts w:cs="Arial"/>
                <w:szCs w:val="18"/>
                <w:lang w:eastAsia="en-US"/>
              </w:rPr>
              <w:t>48</w:t>
            </w:r>
          </w:p>
        </w:tc>
        <w:tc>
          <w:tcPr>
            <w:tcW w:w="0" w:type="auto"/>
            <w:tcBorders>
              <w:bottom w:val="double" w:sz="4" w:space="0" w:color="auto"/>
            </w:tcBorders>
            <w:shd w:val="clear" w:color="auto" w:fill="E0E0E0"/>
            <w:vAlign w:val="center"/>
          </w:tcPr>
          <w:p w:rsidR="005D457D" w:rsidRPr="000D3CFB" w:rsidRDefault="005D457D" w:rsidP="0035195D">
            <w:pPr>
              <w:pStyle w:val="TAH"/>
              <w:rPr>
                <w:rFonts w:cs="Arial"/>
                <w:szCs w:val="18"/>
                <w:lang w:eastAsia="en-US"/>
              </w:rPr>
            </w:pPr>
            <w:r w:rsidRPr="000D3CFB">
              <w:rPr>
                <w:rFonts w:cs="Arial"/>
                <w:szCs w:val="18"/>
                <w:lang w:eastAsia="en-US"/>
              </w:rPr>
              <w:t>49</w:t>
            </w:r>
          </w:p>
        </w:tc>
        <w:tc>
          <w:tcPr>
            <w:tcW w:w="0" w:type="auto"/>
            <w:tcBorders>
              <w:bottom w:val="double" w:sz="4" w:space="0" w:color="auto"/>
            </w:tcBorders>
            <w:shd w:val="clear" w:color="auto" w:fill="E0E0E0"/>
            <w:vAlign w:val="center"/>
          </w:tcPr>
          <w:p w:rsidR="005D457D" w:rsidRPr="000D3CFB" w:rsidRDefault="005D457D" w:rsidP="0035195D">
            <w:pPr>
              <w:pStyle w:val="TAH"/>
              <w:rPr>
                <w:rFonts w:cs="Arial"/>
                <w:szCs w:val="18"/>
                <w:lang w:eastAsia="en-US"/>
              </w:rPr>
            </w:pPr>
            <w:r w:rsidRPr="000D3CFB">
              <w:rPr>
                <w:rFonts w:cs="Arial"/>
                <w:szCs w:val="18"/>
                <w:lang w:eastAsia="en-US"/>
              </w:rPr>
              <w:t>50</w:t>
            </w:r>
          </w:p>
        </w:tc>
      </w:tr>
      <w:tr w:rsidR="005D457D" w:rsidRPr="000D3CFB" w:rsidTr="005D457D">
        <w:trPr>
          <w:cantSplit/>
          <w:jc w:val="center"/>
        </w:trPr>
        <w:tc>
          <w:tcPr>
            <w:tcW w:w="655" w:type="dxa"/>
            <w:tcBorders>
              <w:top w:val="double" w:sz="4" w:space="0" w:color="auto"/>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tcBorders>
              <w:top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tcBorders>
              <w:top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tcBorders>
              <w:top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tcBorders>
              <w:top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top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tcBorders>
              <w:top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tcBorders>
              <w:top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7</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5D457D" w:rsidRPr="000D3CFB" w:rsidTr="005D457D">
        <w:trPr>
          <w:cantSplit/>
          <w:jc w:val="center"/>
        </w:trPr>
        <w:tc>
          <w:tcPr>
            <w:tcW w:w="655" w:type="dxa"/>
            <w:tcBorders>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5D457D" w:rsidRPr="000D3CFB" w:rsidTr="005D457D">
        <w:trPr>
          <w:cantSplit/>
          <w:jc w:val="center"/>
        </w:trPr>
        <w:tc>
          <w:tcPr>
            <w:tcW w:w="655" w:type="dxa"/>
            <w:tcBorders>
              <w:bottom w:val="single" w:sz="4" w:space="0" w:color="auto"/>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5D457D" w:rsidRPr="000D3CFB" w:rsidTr="005D457D">
        <w:trPr>
          <w:cantSplit/>
          <w:jc w:val="center"/>
        </w:trPr>
        <w:tc>
          <w:tcPr>
            <w:tcW w:w="655" w:type="dxa"/>
            <w:tcBorders>
              <w:bottom w:val="single" w:sz="4" w:space="0" w:color="auto"/>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5D457D" w:rsidRPr="000D3CFB" w:rsidTr="005D457D">
        <w:trPr>
          <w:cantSplit/>
          <w:jc w:val="center"/>
        </w:trPr>
        <w:tc>
          <w:tcPr>
            <w:tcW w:w="655" w:type="dxa"/>
            <w:tcBorders>
              <w:bottom w:val="thinThickThinSmallGap" w:sz="24" w:space="0" w:color="auto"/>
              <w:right w:val="double" w:sz="4" w:space="0" w:color="auto"/>
            </w:tcBorders>
            <w:shd w:val="clear" w:color="auto" w:fill="auto"/>
            <w:vAlign w:val="center"/>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thinThickThinSmallGap" w:sz="24" w:space="0" w:color="auto"/>
            </w:tcBorders>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thinThickThinSmallGap" w:sz="24" w:space="0" w:color="auto"/>
            </w:tcBorders>
          </w:tcPr>
          <w:p w:rsidR="005D457D" w:rsidRPr="000D3CFB" w:rsidRDefault="005D457D" w:rsidP="0035195D">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bl>
    <w:p w:rsidR="003519E2" w:rsidRDefault="003519E2" w:rsidP="003519E2"/>
    <w:p w:rsidR="005D457D" w:rsidRDefault="006B3CFA" w:rsidP="003519E2">
      <w:r>
        <w:t xml:space="preserve">For a coarse modulation and </w:t>
      </w:r>
      <w:r w:rsidR="00CE281C">
        <w:t>10</w:t>
      </w:r>
      <w:r>
        <w:t xml:space="preserve">MHz DL bandwidth using </w:t>
      </w:r>
      <w:r>
        <w:fldChar w:fldCharType="begin"/>
      </w:r>
      <w:r>
        <w:instrText xml:space="preserve"> REF _Ref37091845 \h </w:instrText>
      </w:r>
      <w:r>
        <w:fldChar w:fldCharType="separate"/>
      </w:r>
      <w:r w:rsidR="009607C7">
        <w:t xml:space="preserve">Table </w:t>
      </w:r>
      <w:r w:rsidR="009607C7">
        <w:rPr>
          <w:noProof/>
        </w:rPr>
        <w:t>3</w:t>
      </w:r>
      <w:r>
        <w:fldChar w:fldCharType="end"/>
      </w:r>
      <w:r>
        <w:t xml:space="preserve"> and </w:t>
      </w:r>
      <w:r>
        <w:fldChar w:fldCharType="begin"/>
      </w:r>
      <w:r>
        <w:instrText xml:space="preserve"> REF _Ref37091851 \h </w:instrText>
      </w:r>
      <w:r>
        <w:fldChar w:fldCharType="separate"/>
      </w:r>
      <w:r w:rsidR="009607C7">
        <w:t xml:space="preserve">Table </w:t>
      </w:r>
      <w:r w:rsidR="009607C7">
        <w:rPr>
          <w:noProof/>
        </w:rPr>
        <w:t>4</w:t>
      </w:r>
      <w:r>
        <w:fldChar w:fldCharType="end"/>
      </w:r>
      <w:r>
        <w:t xml:space="preserve"> have the throughput illustrated in </w:t>
      </w:r>
      <w:r>
        <w:fldChar w:fldCharType="begin"/>
      </w:r>
      <w:r>
        <w:instrText xml:space="preserve"> REF _Ref37091821 \h </w:instrText>
      </w:r>
      <w:r>
        <w:fldChar w:fldCharType="separate"/>
      </w:r>
      <w:r w:rsidR="009607C7">
        <w:t xml:space="preserve">Table </w:t>
      </w:r>
      <w:r w:rsidR="009607C7">
        <w:rPr>
          <w:noProof/>
        </w:rPr>
        <w:t>5</w:t>
      </w:r>
      <w:r>
        <w:fldChar w:fldCharType="end"/>
      </w:r>
      <w:r>
        <w:t xml:space="preserve">. </w:t>
      </w:r>
    </w:p>
    <w:p w:rsidR="006B3CFA" w:rsidRDefault="006B3CFA" w:rsidP="006B3CFA">
      <w:pPr>
        <w:pStyle w:val="Caption"/>
      </w:pPr>
      <w:bookmarkStart w:id="12" w:name="_Ref37091845"/>
      <w:r>
        <w:t xml:space="preserve">Table </w:t>
      </w:r>
      <w:r>
        <w:fldChar w:fldCharType="begin"/>
      </w:r>
      <w:r>
        <w:instrText xml:space="preserve"> SEQ Table \* ARABIC </w:instrText>
      </w:r>
      <w:r>
        <w:fldChar w:fldCharType="separate"/>
      </w:r>
      <w:r w:rsidR="009607C7">
        <w:rPr>
          <w:noProof/>
        </w:rPr>
        <w:t>3</w:t>
      </w:r>
      <w:r>
        <w:fldChar w:fldCharType="end"/>
      </w:r>
      <w:bookmarkEnd w:id="12"/>
      <w:r>
        <w:t xml:space="preserve"> Transport Block Size indices for MCS of 7,8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44141A" w:rsidRPr="000D3CFB" w:rsidTr="00677BC8">
        <w:trPr>
          <w:cantSplit/>
          <w:jc w:val="center"/>
        </w:trPr>
        <w:tc>
          <w:tcPr>
            <w:tcW w:w="0" w:type="auto"/>
            <w:tcBorders>
              <w:bottom w:val="double" w:sz="4" w:space="0" w:color="auto"/>
              <w:right w:val="double" w:sz="4" w:space="0" w:color="auto"/>
            </w:tcBorders>
            <w:shd w:val="clear" w:color="auto" w:fill="E0E0E0"/>
            <w:vAlign w:val="center"/>
          </w:tcPr>
          <w:p w:rsidR="0044141A" w:rsidRPr="000D3CFB" w:rsidRDefault="0044141A" w:rsidP="0035195D">
            <w:pPr>
              <w:pStyle w:val="TAH"/>
              <w:rPr>
                <w:bCs/>
                <w:lang w:val="en-US"/>
              </w:rPr>
            </w:pPr>
            <w:r w:rsidRPr="000D3CFB">
              <w:rPr>
                <w:bCs/>
                <w:lang w:val="en-US"/>
              </w:rPr>
              <w:t>MCS Index</w:t>
            </w:r>
            <w:r w:rsidRPr="000D3CFB">
              <w:rPr>
                <w:bCs/>
                <w:lang w:val="en-US"/>
              </w:rPr>
              <w:br/>
            </w:r>
            <w:r>
              <w:rPr>
                <w:noProof/>
                <w:lang w:eastAsia="en-GB"/>
              </w:rPr>
              <w:drawing>
                <wp:inline distT="0" distB="0" distL="0" distR="0" wp14:anchorId="54CEF700" wp14:editId="22E68F4C">
                  <wp:extent cx="27940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44141A" w:rsidRPr="000D3CFB" w:rsidRDefault="0044141A" w:rsidP="0035195D">
            <w:pPr>
              <w:pStyle w:val="TAH"/>
              <w:rPr>
                <w:bCs/>
                <w:lang w:val="en-US"/>
              </w:rPr>
            </w:pPr>
            <w:r w:rsidRPr="000D3CFB">
              <w:rPr>
                <w:bCs/>
                <w:lang w:val="en-US"/>
              </w:rPr>
              <w:t>Modulation Order</w:t>
            </w:r>
            <w:r w:rsidRPr="000D3CFB">
              <w:rPr>
                <w:bCs/>
                <w:lang w:val="en-US"/>
              </w:rPr>
              <w:br/>
            </w:r>
            <w:r>
              <w:rPr>
                <w:bCs/>
                <w:noProof/>
                <w:lang w:eastAsia="en-GB"/>
              </w:rPr>
              <w:drawing>
                <wp:inline distT="0" distB="0" distL="0" distR="0" wp14:anchorId="0214175A" wp14:editId="57D088C6">
                  <wp:extent cx="203200" cy="190500"/>
                  <wp:effectExtent l="0" t="0" r="635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320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44141A" w:rsidRPr="000D3CFB" w:rsidRDefault="0044141A" w:rsidP="0035195D">
            <w:pPr>
              <w:pStyle w:val="TAH"/>
              <w:rPr>
                <w:bCs/>
                <w:lang w:val="en-US"/>
              </w:rPr>
            </w:pPr>
            <w:r w:rsidRPr="000D3CFB">
              <w:rPr>
                <w:bCs/>
                <w:lang w:val="en-US"/>
              </w:rPr>
              <w:t>Modulation Order</w:t>
            </w:r>
            <w:r w:rsidRPr="000D3CFB">
              <w:rPr>
                <w:bCs/>
                <w:lang w:val="en-US"/>
              </w:rPr>
              <w:br/>
            </w:r>
            <w:r>
              <w:rPr>
                <w:bCs/>
                <w:noProof/>
                <w:position w:val="-12"/>
                <w:lang w:eastAsia="en-GB"/>
              </w:rPr>
              <w:drawing>
                <wp:inline distT="0" distB="0" distL="0" distR="0" wp14:anchorId="761BECCB" wp14:editId="285828ED">
                  <wp:extent cx="184150" cy="1905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44141A" w:rsidRPr="000D3CFB" w:rsidRDefault="0044141A" w:rsidP="0035195D">
            <w:pPr>
              <w:pStyle w:val="TAH"/>
              <w:rPr>
                <w:bCs/>
                <w:lang w:val="en-US"/>
              </w:rPr>
            </w:pPr>
            <w:r w:rsidRPr="000D3CFB">
              <w:rPr>
                <w:bCs/>
                <w:lang w:val="en-US"/>
              </w:rPr>
              <w:t>TBS Index</w:t>
            </w:r>
            <w:r w:rsidRPr="000D3CFB">
              <w:rPr>
                <w:bCs/>
                <w:lang w:val="en-US"/>
              </w:rPr>
              <w:br/>
            </w:r>
            <w:r>
              <w:rPr>
                <w:noProof/>
                <w:lang w:eastAsia="en-GB"/>
              </w:rPr>
              <w:drawing>
                <wp:inline distT="0" distB="0" distL="0" distR="0" wp14:anchorId="5926C544" wp14:editId="3F6AB23F">
                  <wp:extent cx="260350" cy="2032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0350" cy="203200"/>
                          </a:xfrm>
                          <a:prstGeom prst="rect">
                            <a:avLst/>
                          </a:prstGeom>
                          <a:noFill/>
                          <a:ln>
                            <a:noFill/>
                          </a:ln>
                        </pic:spPr>
                      </pic:pic>
                    </a:graphicData>
                  </a:graphic>
                </wp:inline>
              </w:drawing>
            </w:r>
          </w:p>
        </w:tc>
      </w:tr>
      <w:tr w:rsidR="005D457D" w:rsidRPr="000D3CFB" w:rsidTr="00677BC8">
        <w:trPr>
          <w:cantSplit/>
          <w:jc w:val="center"/>
        </w:trPr>
        <w:tc>
          <w:tcPr>
            <w:tcW w:w="0" w:type="auto"/>
            <w:tcBorders>
              <w:right w:val="double" w:sz="4" w:space="0" w:color="auto"/>
            </w:tcBorders>
            <w:shd w:val="clear" w:color="auto" w:fill="auto"/>
            <w:vAlign w:val="center"/>
          </w:tcPr>
          <w:p w:rsidR="005D457D" w:rsidRPr="000D3CFB" w:rsidRDefault="005D457D" w:rsidP="005D457D">
            <w:pPr>
              <w:pStyle w:val="TAC"/>
              <w:rPr>
                <w:b/>
              </w:rPr>
            </w:pPr>
            <w:r w:rsidRPr="000D3CFB">
              <w:rPr>
                <w:b/>
              </w:rPr>
              <w:t>7</w:t>
            </w:r>
          </w:p>
        </w:tc>
        <w:tc>
          <w:tcPr>
            <w:tcW w:w="0" w:type="auto"/>
            <w:tcBorders>
              <w:left w:val="double" w:sz="4" w:space="0" w:color="auto"/>
            </w:tcBorders>
            <w:vAlign w:val="center"/>
          </w:tcPr>
          <w:p w:rsidR="005D457D" w:rsidRPr="000D3CFB" w:rsidRDefault="005D457D" w:rsidP="005D457D">
            <w:pPr>
              <w:pStyle w:val="TAC"/>
            </w:pPr>
            <w:r w:rsidRPr="000D3CFB">
              <w:t>2</w:t>
            </w:r>
          </w:p>
        </w:tc>
        <w:tc>
          <w:tcPr>
            <w:tcW w:w="0" w:type="auto"/>
          </w:tcPr>
          <w:p w:rsidR="005D457D" w:rsidRPr="000D3CFB" w:rsidRDefault="005D457D" w:rsidP="005D457D">
            <w:pPr>
              <w:pStyle w:val="TAC"/>
            </w:pPr>
            <w:r w:rsidRPr="000D3CFB">
              <w:t>4</w:t>
            </w:r>
          </w:p>
        </w:tc>
        <w:tc>
          <w:tcPr>
            <w:tcW w:w="0" w:type="auto"/>
            <w:shd w:val="clear" w:color="auto" w:fill="B4C6E7" w:themeFill="accent5" w:themeFillTint="66"/>
            <w:vAlign w:val="center"/>
          </w:tcPr>
          <w:p w:rsidR="005D457D" w:rsidRPr="000D3CFB" w:rsidRDefault="005D457D" w:rsidP="005D457D">
            <w:pPr>
              <w:pStyle w:val="TAC"/>
            </w:pPr>
            <w:r w:rsidRPr="000D3CFB">
              <w:t>7</w:t>
            </w:r>
          </w:p>
        </w:tc>
      </w:tr>
      <w:tr w:rsidR="005D457D" w:rsidRPr="000D3CFB" w:rsidTr="00677BC8">
        <w:trPr>
          <w:cantSplit/>
          <w:jc w:val="center"/>
        </w:trPr>
        <w:tc>
          <w:tcPr>
            <w:tcW w:w="0" w:type="auto"/>
            <w:tcBorders>
              <w:right w:val="double" w:sz="4" w:space="0" w:color="auto"/>
            </w:tcBorders>
            <w:shd w:val="clear" w:color="auto" w:fill="auto"/>
            <w:vAlign w:val="center"/>
          </w:tcPr>
          <w:p w:rsidR="005D457D" w:rsidRPr="000D3CFB" w:rsidRDefault="005D457D" w:rsidP="005D457D">
            <w:pPr>
              <w:pStyle w:val="TAC"/>
              <w:rPr>
                <w:b/>
              </w:rPr>
            </w:pPr>
            <w:r w:rsidRPr="000D3CFB">
              <w:rPr>
                <w:b/>
              </w:rPr>
              <w:t>8</w:t>
            </w:r>
          </w:p>
        </w:tc>
        <w:tc>
          <w:tcPr>
            <w:tcW w:w="0" w:type="auto"/>
            <w:tcBorders>
              <w:left w:val="double" w:sz="4" w:space="0" w:color="auto"/>
            </w:tcBorders>
            <w:vAlign w:val="center"/>
          </w:tcPr>
          <w:p w:rsidR="005D457D" w:rsidRPr="000D3CFB" w:rsidRDefault="005D457D" w:rsidP="005D457D">
            <w:pPr>
              <w:pStyle w:val="TAC"/>
            </w:pPr>
            <w:r w:rsidRPr="000D3CFB">
              <w:t>2</w:t>
            </w:r>
          </w:p>
        </w:tc>
        <w:tc>
          <w:tcPr>
            <w:tcW w:w="0" w:type="auto"/>
          </w:tcPr>
          <w:p w:rsidR="005D457D" w:rsidRPr="000D3CFB" w:rsidRDefault="005D457D" w:rsidP="005D457D">
            <w:pPr>
              <w:pStyle w:val="TAC"/>
            </w:pPr>
            <w:r w:rsidRPr="000D3CFB">
              <w:t>4</w:t>
            </w:r>
          </w:p>
        </w:tc>
        <w:tc>
          <w:tcPr>
            <w:tcW w:w="0" w:type="auto"/>
            <w:shd w:val="clear" w:color="auto" w:fill="B4C6E7" w:themeFill="accent5" w:themeFillTint="66"/>
            <w:vAlign w:val="center"/>
          </w:tcPr>
          <w:p w:rsidR="005D457D" w:rsidRPr="000D3CFB" w:rsidRDefault="005D457D" w:rsidP="005D457D">
            <w:pPr>
              <w:pStyle w:val="TAC"/>
            </w:pPr>
            <w:r w:rsidRPr="000D3CFB">
              <w:t>8</w:t>
            </w:r>
          </w:p>
        </w:tc>
      </w:tr>
      <w:tr w:rsidR="005D457D" w:rsidRPr="000D3CFB" w:rsidTr="00677BC8">
        <w:trPr>
          <w:cantSplit/>
          <w:jc w:val="center"/>
        </w:trPr>
        <w:tc>
          <w:tcPr>
            <w:tcW w:w="0" w:type="auto"/>
            <w:tcBorders>
              <w:right w:val="double" w:sz="4" w:space="0" w:color="auto"/>
            </w:tcBorders>
            <w:shd w:val="clear" w:color="auto" w:fill="auto"/>
            <w:vAlign w:val="center"/>
          </w:tcPr>
          <w:p w:rsidR="005D457D" w:rsidRPr="000D3CFB" w:rsidRDefault="005D457D" w:rsidP="005D457D">
            <w:pPr>
              <w:pStyle w:val="TAC"/>
              <w:rPr>
                <w:b/>
              </w:rPr>
            </w:pPr>
            <w:r w:rsidRPr="000D3CFB">
              <w:rPr>
                <w:b/>
              </w:rPr>
              <w:t>9</w:t>
            </w:r>
          </w:p>
        </w:tc>
        <w:tc>
          <w:tcPr>
            <w:tcW w:w="0" w:type="auto"/>
            <w:tcBorders>
              <w:left w:val="double" w:sz="4" w:space="0" w:color="auto"/>
            </w:tcBorders>
            <w:vAlign w:val="center"/>
          </w:tcPr>
          <w:p w:rsidR="005D457D" w:rsidRPr="000D3CFB" w:rsidRDefault="005D457D" w:rsidP="005D457D">
            <w:pPr>
              <w:pStyle w:val="TAC"/>
            </w:pPr>
            <w:r w:rsidRPr="000D3CFB">
              <w:t>2</w:t>
            </w:r>
          </w:p>
        </w:tc>
        <w:tc>
          <w:tcPr>
            <w:tcW w:w="0" w:type="auto"/>
          </w:tcPr>
          <w:p w:rsidR="005D457D" w:rsidRPr="000D3CFB" w:rsidRDefault="005D457D" w:rsidP="005D457D">
            <w:pPr>
              <w:pStyle w:val="TAC"/>
            </w:pPr>
            <w:r w:rsidRPr="000D3CFB">
              <w:t>4</w:t>
            </w:r>
          </w:p>
        </w:tc>
        <w:tc>
          <w:tcPr>
            <w:tcW w:w="0" w:type="auto"/>
            <w:shd w:val="clear" w:color="auto" w:fill="B4C6E7" w:themeFill="accent5" w:themeFillTint="66"/>
            <w:vAlign w:val="center"/>
          </w:tcPr>
          <w:p w:rsidR="005D457D" w:rsidRPr="000D3CFB" w:rsidRDefault="005D457D" w:rsidP="005D457D">
            <w:pPr>
              <w:pStyle w:val="TAC"/>
            </w:pPr>
            <w:r w:rsidRPr="000D3CFB">
              <w:t>9</w:t>
            </w:r>
          </w:p>
        </w:tc>
      </w:tr>
    </w:tbl>
    <w:p w:rsidR="0044141A" w:rsidRDefault="0044141A" w:rsidP="003519E2"/>
    <w:p w:rsidR="006B3CFA" w:rsidRDefault="006B3CFA" w:rsidP="006B3CFA">
      <w:pPr>
        <w:pStyle w:val="Caption"/>
      </w:pPr>
      <w:bookmarkStart w:id="13" w:name="_Ref37091851"/>
      <w:r>
        <w:t xml:space="preserve">Table </w:t>
      </w:r>
      <w:r>
        <w:fldChar w:fldCharType="begin"/>
      </w:r>
      <w:r>
        <w:instrText xml:space="preserve"> SEQ Table \* ARABIC </w:instrText>
      </w:r>
      <w:r>
        <w:fldChar w:fldCharType="separate"/>
      </w:r>
      <w:r w:rsidR="009607C7">
        <w:rPr>
          <w:noProof/>
        </w:rPr>
        <w:t>4</w:t>
      </w:r>
      <w:r>
        <w:fldChar w:fldCharType="end"/>
      </w:r>
      <w:bookmarkEnd w:id="13"/>
      <w:r>
        <w:t xml:space="preserve"> DL Throughputs for </w:t>
      </w:r>
      <w:r w:rsidR="00CE281C">
        <w:t>10</w:t>
      </w:r>
      <w:r>
        <w:t>MHz Bandwidth for 1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6"/>
        <w:gridCol w:w="572"/>
        <w:gridCol w:w="572"/>
        <w:gridCol w:w="572"/>
        <w:gridCol w:w="572"/>
        <w:gridCol w:w="572"/>
        <w:gridCol w:w="572"/>
        <w:gridCol w:w="572"/>
        <w:gridCol w:w="572"/>
        <w:gridCol w:w="572"/>
        <w:gridCol w:w="572"/>
      </w:tblGrid>
      <w:tr w:rsidR="0044141A" w:rsidRPr="000D3CFB" w:rsidTr="0044141A">
        <w:trPr>
          <w:cantSplit/>
          <w:jc w:val="center"/>
        </w:trPr>
        <w:tc>
          <w:tcPr>
            <w:tcW w:w="666" w:type="dxa"/>
            <w:vMerge w:val="restart"/>
            <w:tcBorders>
              <w:top w:val="thinThickThinSmallGap" w:sz="24" w:space="0" w:color="auto"/>
              <w:right w:val="double" w:sz="4" w:space="0" w:color="auto"/>
            </w:tcBorders>
            <w:shd w:val="clear" w:color="auto" w:fill="E0E0E0"/>
            <w:vAlign w:val="center"/>
          </w:tcPr>
          <w:p w:rsidR="0044141A" w:rsidRPr="000D3CFB" w:rsidRDefault="0044141A" w:rsidP="0035195D">
            <w:pPr>
              <w:pStyle w:val="TAH"/>
              <w:rPr>
                <w:rFonts w:cs="Arial"/>
                <w:szCs w:val="18"/>
                <w:lang w:eastAsia="en-US"/>
              </w:rPr>
            </w:pPr>
            <w:r>
              <w:rPr>
                <w:rFonts w:cs="Arial"/>
                <w:noProof/>
                <w:position w:val="-10"/>
                <w:szCs w:val="18"/>
                <w:lang w:eastAsia="en-GB"/>
              </w:rPr>
              <w:drawing>
                <wp:inline distT="0" distB="0" distL="0" distR="0" wp14:anchorId="6B2C1D2D" wp14:editId="166833EC">
                  <wp:extent cx="279400" cy="18415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p>
        </w:tc>
        <w:tc>
          <w:tcPr>
            <w:tcW w:w="0" w:type="auto"/>
            <w:gridSpan w:val="10"/>
            <w:tcBorders>
              <w:top w:val="thinThickThinSmallGap" w:sz="24" w:space="0" w:color="auto"/>
              <w:left w:val="double" w:sz="4" w:space="0" w:color="auto"/>
            </w:tcBorders>
            <w:shd w:val="clear" w:color="auto" w:fill="E0E0E0"/>
            <w:vAlign w:val="center"/>
          </w:tcPr>
          <w:p w:rsidR="0044141A" w:rsidRPr="000D3CFB" w:rsidRDefault="0044141A" w:rsidP="0035195D">
            <w:pPr>
              <w:pStyle w:val="TAH"/>
              <w:rPr>
                <w:rFonts w:cs="Arial"/>
                <w:szCs w:val="18"/>
                <w:lang w:eastAsia="en-US"/>
              </w:rPr>
            </w:pPr>
            <w:r>
              <w:rPr>
                <w:rFonts w:cs="Arial"/>
                <w:noProof/>
                <w:position w:val="-10"/>
                <w:szCs w:val="18"/>
                <w:lang w:eastAsia="en-GB"/>
              </w:rPr>
              <w:drawing>
                <wp:inline distT="0" distB="0" distL="0" distR="0" wp14:anchorId="369C9FDB" wp14:editId="31AD5419">
                  <wp:extent cx="279400" cy="1841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p>
        </w:tc>
      </w:tr>
      <w:tr w:rsidR="006B3CFA" w:rsidRPr="000D3CFB" w:rsidTr="0044141A">
        <w:trPr>
          <w:cantSplit/>
          <w:jc w:val="center"/>
        </w:trPr>
        <w:tc>
          <w:tcPr>
            <w:tcW w:w="666" w:type="dxa"/>
            <w:vMerge/>
            <w:tcBorders>
              <w:bottom w:val="double" w:sz="4" w:space="0" w:color="auto"/>
              <w:right w:val="double" w:sz="4" w:space="0" w:color="auto"/>
            </w:tcBorders>
            <w:shd w:val="clear" w:color="auto" w:fill="E0E0E0"/>
            <w:vAlign w:val="center"/>
          </w:tcPr>
          <w:p w:rsidR="006B3CFA" w:rsidRPr="000D3CFB" w:rsidRDefault="006B3CFA" w:rsidP="006B3CFA">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rsidR="006B3CFA" w:rsidRPr="000D3CFB" w:rsidRDefault="006B3CFA" w:rsidP="006B3CFA">
            <w:pPr>
              <w:pStyle w:val="TAH"/>
              <w:rPr>
                <w:rFonts w:cs="Arial"/>
                <w:szCs w:val="18"/>
                <w:lang w:eastAsia="en-US"/>
              </w:rPr>
            </w:pPr>
            <w:r w:rsidRPr="000D3CFB">
              <w:rPr>
                <w:rFonts w:cs="Arial"/>
                <w:szCs w:val="18"/>
                <w:lang w:eastAsia="en-US"/>
              </w:rPr>
              <w:t>41</w:t>
            </w:r>
          </w:p>
        </w:tc>
        <w:tc>
          <w:tcPr>
            <w:tcW w:w="0" w:type="auto"/>
            <w:tcBorders>
              <w:bottom w:val="double" w:sz="4" w:space="0" w:color="auto"/>
            </w:tcBorders>
            <w:shd w:val="clear" w:color="auto" w:fill="E0E0E0"/>
            <w:vAlign w:val="center"/>
          </w:tcPr>
          <w:p w:rsidR="006B3CFA" w:rsidRPr="000D3CFB" w:rsidRDefault="006B3CFA" w:rsidP="006B3CFA">
            <w:pPr>
              <w:pStyle w:val="TAH"/>
              <w:rPr>
                <w:rFonts w:cs="Arial"/>
                <w:szCs w:val="18"/>
                <w:lang w:eastAsia="en-US"/>
              </w:rPr>
            </w:pPr>
            <w:r w:rsidRPr="000D3CFB">
              <w:rPr>
                <w:rFonts w:cs="Arial"/>
                <w:szCs w:val="18"/>
                <w:lang w:eastAsia="en-US"/>
              </w:rPr>
              <w:t>42</w:t>
            </w:r>
          </w:p>
        </w:tc>
        <w:tc>
          <w:tcPr>
            <w:tcW w:w="0" w:type="auto"/>
            <w:tcBorders>
              <w:bottom w:val="double" w:sz="4" w:space="0" w:color="auto"/>
            </w:tcBorders>
            <w:shd w:val="clear" w:color="auto" w:fill="E0E0E0"/>
            <w:vAlign w:val="center"/>
          </w:tcPr>
          <w:p w:rsidR="006B3CFA" w:rsidRPr="000D3CFB" w:rsidRDefault="006B3CFA" w:rsidP="006B3CFA">
            <w:pPr>
              <w:pStyle w:val="TAH"/>
              <w:rPr>
                <w:rFonts w:cs="Arial"/>
                <w:szCs w:val="18"/>
                <w:lang w:eastAsia="en-US"/>
              </w:rPr>
            </w:pPr>
            <w:r w:rsidRPr="000D3CFB">
              <w:rPr>
                <w:rFonts w:cs="Arial"/>
                <w:szCs w:val="18"/>
                <w:lang w:eastAsia="en-US"/>
              </w:rPr>
              <w:t>43</w:t>
            </w:r>
          </w:p>
        </w:tc>
        <w:tc>
          <w:tcPr>
            <w:tcW w:w="0" w:type="auto"/>
            <w:tcBorders>
              <w:bottom w:val="double" w:sz="4" w:space="0" w:color="auto"/>
            </w:tcBorders>
            <w:shd w:val="clear" w:color="auto" w:fill="E0E0E0"/>
            <w:vAlign w:val="center"/>
          </w:tcPr>
          <w:p w:rsidR="006B3CFA" w:rsidRPr="000D3CFB" w:rsidRDefault="006B3CFA" w:rsidP="006B3CFA">
            <w:pPr>
              <w:pStyle w:val="TAH"/>
              <w:rPr>
                <w:rFonts w:cs="Arial"/>
                <w:szCs w:val="18"/>
                <w:lang w:eastAsia="en-US"/>
              </w:rPr>
            </w:pPr>
            <w:r w:rsidRPr="000D3CFB">
              <w:rPr>
                <w:rFonts w:cs="Arial"/>
                <w:szCs w:val="18"/>
                <w:lang w:eastAsia="en-US"/>
              </w:rPr>
              <w:t>44</w:t>
            </w:r>
          </w:p>
        </w:tc>
        <w:tc>
          <w:tcPr>
            <w:tcW w:w="0" w:type="auto"/>
            <w:tcBorders>
              <w:bottom w:val="double" w:sz="4" w:space="0" w:color="auto"/>
            </w:tcBorders>
            <w:shd w:val="clear" w:color="auto" w:fill="E0E0E0"/>
            <w:vAlign w:val="center"/>
          </w:tcPr>
          <w:p w:rsidR="006B3CFA" w:rsidRPr="000D3CFB" w:rsidRDefault="006B3CFA" w:rsidP="006B3CFA">
            <w:pPr>
              <w:pStyle w:val="TAH"/>
              <w:rPr>
                <w:rFonts w:cs="Arial"/>
                <w:szCs w:val="18"/>
                <w:lang w:eastAsia="en-US"/>
              </w:rPr>
            </w:pPr>
            <w:r w:rsidRPr="000D3CFB">
              <w:rPr>
                <w:rFonts w:cs="Arial"/>
                <w:szCs w:val="18"/>
                <w:lang w:eastAsia="en-US"/>
              </w:rPr>
              <w:t>45</w:t>
            </w:r>
          </w:p>
        </w:tc>
        <w:tc>
          <w:tcPr>
            <w:tcW w:w="0" w:type="auto"/>
            <w:tcBorders>
              <w:bottom w:val="double" w:sz="4" w:space="0" w:color="auto"/>
            </w:tcBorders>
            <w:shd w:val="clear" w:color="auto" w:fill="E0E0E0"/>
            <w:vAlign w:val="center"/>
          </w:tcPr>
          <w:p w:rsidR="006B3CFA" w:rsidRPr="000D3CFB" w:rsidRDefault="006B3CFA" w:rsidP="006B3CFA">
            <w:pPr>
              <w:pStyle w:val="TAH"/>
              <w:rPr>
                <w:rFonts w:cs="Arial"/>
                <w:szCs w:val="18"/>
                <w:lang w:eastAsia="en-US"/>
              </w:rPr>
            </w:pPr>
            <w:r w:rsidRPr="000D3CFB">
              <w:rPr>
                <w:rFonts w:cs="Arial"/>
                <w:szCs w:val="18"/>
                <w:lang w:eastAsia="en-US"/>
              </w:rPr>
              <w:t>46</w:t>
            </w:r>
          </w:p>
        </w:tc>
        <w:tc>
          <w:tcPr>
            <w:tcW w:w="0" w:type="auto"/>
            <w:tcBorders>
              <w:bottom w:val="double" w:sz="4" w:space="0" w:color="auto"/>
            </w:tcBorders>
            <w:shd w:val="clear" w:color="auto" w:fill="E0E0E0"/>
            <w:vAlign w:val="center"/>
          </w:tcPr>
          <w:p w:rsidR="006B3CFA" w:rsidRPr="000D3CFB" w:rsidRDefault="006B3CFA" w:rsidP="006B3CFA">
            <w:pPr>
              <w:pStyle w:val="TAH"/>
              <w:rPr>
                <w:rFonts w:cs="Arial"/>
                <w:szCs w:val="18"/>
                <w:lang w:eastAsia="en-US"/>
              </w:rPr>
            </w:pPr>
            <w:r w:rsidRPr="000D3CFB">
              <w:rPr>
                <w:rFonts w:cs="Arial"/>
                <w:szCs w:val="18"/>
                <w:lang w:eastAsia="en-US"/>
              </w:rPr>
              <w:t>47</w:t>
            </w:r>
          </w:p>
        </w:tc>
        <w:tc>
          <w:tcPr>
            <w:tcW w:w="0" w:type="auto"/>
            <w:tcBorders>
              <w:bottom w:val="double" w:sz="4" w:space="0" w:color="auto"/>
            </w:tcBorders>
            <w:shd w:val="clear" w:color="auto" w:fill="E0E0E0"/>
            <w:vAlign w:val="center"/>
          </w:tcPr>
          <w:p w:rsidR="006B3CFA" w:rsidRPr="000D3CFB" w:rsidRDefault="006B3CFA" w:rsidP="006B3CFA">
            <w:pPr>
              <w:pStyle w:val="TAH"/>
              <w:rPr>
                <w:rFonts w:cs="Arial"/>
                <w:szCs w:val="18"/>
                <w:lang w:eastAsia="en-US"/>
              </w:rPr>
            </w:pPr>
            <w:r w:rsidRPr="000D3CFB">
              <w:rPr>
                <w:rFonts w:cs="Arial"/>
                <w:szCs w:val="18"/>
                <w:lang w:eastAsia="en-US"/>
              </w:rPr>
              <w:t>48</w:t>
            </w:r>
          </w:p>
        </w:tc>
        <w:tc>
          <w:tcPr>
            <w:tcW w:w="0" w:type="auto"/>
            <w:tcBorders>
              <w:bottom w:val="double" w:sz="4" w:space="0" w:color="auto"/>
            </w:tcBorders>
            <w:shd w:val="clear" w:color="auto" w:fill="E0E0E0"/>
            <w:vAlign w:val="center"/>
          </w:tcPr>
          <w:p w:rsidR="006B3CFA" w:rsidRPr="000D3CFB" w:rsidRDefault="006B3CFA" w:rsidP="006B3CFA">
            <w:pPr>
              <w:pStyle w:val="TAH"/>
              <w:rPr>
                <w:rFonts w:cs="Arial"/>
                <w:szCs w:val="18"/>
                <w:lang w:eastAsia="en-US"/>
              </w:rPr>
            </w:pPr>
            <w:r w:rsidRPr="000D3CFB">
              <w:rPr>
                <w:rFonts w:cs="Arial"/>
                <w:szCs w:val="18"/>
                <w:lang w:eastAsia="en-US"/>
              </w:rPr>
              <w:t>49</w:t>
            </w:r>
          </w:p>
        </w:tc>
        <w:tc>
          <w:tcPr>
            <w:tcW w:w="0" w:type="auto"/>
            <w:tcBorders>
              <w:bottom w:val="double" w:sz="4" w:space="0" w:color="auto"/>
            </w:tcBorders>
            <w:shd w:val="clear" w:color="auto" w:fill="E0E0E0"/>
            <w:vAlign w:val="center"/>
          </w:tcPr>
          <w:p w:rsidR="006B3CFA" w:rsidRPr="000D3CFB" w:rsidRDefault="006B3CFA" w:rsidP="006B3CFA">
            <w:pPr>
              <w:pStyle w:val="TAH"/>
              <w:rPr>
                <w:rFonts w:cs="Arial"/>
                <w:szCs w:val="18"/>
                <w:lang w:eastAsia="en-US"/>
              </w:rPr>
            </w:pPr>
            <w:r w:rsidRPr="000D3CFB">
              <w:rPr>
                <w:rFonts w:cs="Arial"/>
                <w:szCs w:val="18"/>
                <w:lang w:eastAsia="en-US"/>
              </w:rPr>
              <w:t>50</w:t>
            </w:r>
          </w:p>
        </w:tc>
      </w:tr>
      <w:tr w:rsidR="005D457D" w:rsidRPr="000D3CFB" w:rsidTr="0044141A">
        <w:trPr>
          <w:cantSplit/>
          <w:jc w:val="center"/>
        </w:trPr>
        <w:tc>
          <w:tcPr>
            <w:tcW w:w="666" w:type="dxa"/>
            <w:tcBorders>
              <w:right w:val="double" w:sz="4" w:space="0" w:color="auto"/>
            </w:tcBorders>
            <w:shd w:val="clear" w:color="auto" w:fill="B4C6E7" w:themeFill="accent5" w:themeFillTint="66"/>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shd w:val="clear" w:color="auto" w:fill="FF3300"/>
            <w:vAlign w:val="center"/>
          </w:tcPr>
          <w:p w:rsidR="005D457D" w:rsidRPr="0044141A" w:rsidRDefault="005D457D" w:rsidP="005D457D">
            <w:pPr>
              <w:pStyle w:val="BodyText"/>
              <w:spacing w:after="0"/>
              <w:jc w:val="center"/>
              <w:rPr>
                <w:rFonts w:ascii="Arial" w:hAnsi="Arial" w:cs="Arial"/>
                <w:color w:val="FFFFFF" w:themeColor="background1"/>
                <w:sz w:val="16"/>
                <w:szCs w:val="16"/>
                <w:lang w:eastAsia="en-US"/>
              </w:rPr>
            </w:pPr>
            <w:r w:rsidRPr="000D3CFB">
              <w:rPr>
                <w:rFonts w:ascii="Arial" w:hAnsi="Arial" w:cs="Arial"/>
                <w:sz w:val="16"/>
                <w:szCs w:val="16"/>
                <w:lang w:eastAsia="en-US"/>
              </w:rPr>
              <w:t>6200</w:t>
            </w:r>
          </w:p>
        </w:tc>
      </w:tr>
      <w:tr w:rsidR="005D457D" w:rsidRPr="000D3CFB" w:rsidTr="0044141A">
        <w:trPr>
          <w:cantSplit/>
          <w:jc w:val="center"/>
        </w:trPr>
        <w:tc>
          <w:tcPr>
            <w:tcW w:w="666" w:type="dxa"/>
            <w:tcBorders>
              <w:right w:val="double" w:sz="4" w:space="0" w:color="auto"/>
            </w:tcBorders>
            <w:shd w:val="clear" w:color="auto" w:fill="B4C6E7" w:themeFill="accent5" w:themeFillTint="66"/>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shd w:val="clear" w:color="auto" w:fill="FF3300"/>
            <w:vAlign w:val="center"/>
          </w:tcPr>
          <w:p w:rsidR="005D457D" w:rsidRPr="0044141A" w:rsidRDefault="005D457D" w:rsidP="005D457D">
            <w:pPr>
              <w:pStyle w:val="BodyText"/>
              <w:spacing w:after="0"/>
              <w:jc w:val="center"/>
              <w:rPr>
                <w:rFonts w:ascii="Arial" w:hAnsi="Arial" w:cs="Arial"/>
                <w:color w:val="FFFFFF" w:themeColor="background1"/>
                <w:sz w:val="16"/>
                <w:szCs w:val="16"/>
                <w:lang w:eastAsia="en-US"/>
              </w:rPr>
            </w:pPr>
            <w:r w:rsidRPr="000D3CFB">
              <w:rPr>
                <w:rFonts w:ascii="Arial" w:hAnsi="Arial" w:cs="Arial"/>
                <w:sz w:val="16"/>
                <w:szCs w:val="16"/>
                <w:lang w:eastAsia="en-US"/>
              </w:rPr>
              <w:t>6968</w:t>
            </w:r>
          </w:p>
        </w:tc>
      </w:tr>
      <w:tr w:rsidR="005D457D" w:rsidRPr="000D3CFB" w:rsidTr="0044141A">
        <w:trPr>
          <w:cantSplit/>
          <w:jc w:val="center"/>
        </w:trPr>
        <w:tc>
          <w:tcPr>
            <w:tcW w:w="666" w:type="dxa"/>
            <w:tcBorders>
              <w:right w:val="double" w:sz="4" w:space="0" w:color="auto"/>
            </w:tcBorders>
            <w:shd w:val="clear" w:color="auto" w:fill="B4C6E7" w:themeFill="accent5" w:themeFillTint="66"/>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rsidR="005D457D" w:rsidRPr="000D3CFB" w:rsidRDefault="005D457D" w:rsidP="005D457D">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shd w:val="clear" w:color="auto" w:fill="FF3300"/>
            <w:vAlign w:val="center"/>
          </w:tcPr>
          <w:p w:rsidR="005D457D" w:rsidRPr="0044141A" w:rsidRDefault="005D457D" w:rsidP="005D457D">
            <w:pPr>
              <w:pStyle w:val="BodyText"/>
              <w:spacing w:after="0"/>
              <w:jc w:val="center"/>
              <w:rPr>
                <w:rFonts w:ascii="Arial" w:hAnsi="Arial" w:cs="Arial"/>
                <w:color w:val="FFFFFF" w:themeColor="background1"/>
                <w:sz w:val="16"/>
                <w:szCs w:val="16"/>
                <w:lang w:eastAsia="en-US"/>
              </w:rPr>
            </w:pPr>
            <w:r w:rsidRPr="000D3CFB">
              <w:rPr>
                <w:rFonts w:ascii="Arial" w:hAnsi="Arial" w:cs="Arial"/>
                <w:sz w:val="16"/>
                <w:szCs w:val="16"/>
                <w:lang w:eastAsia="en-US"/>
              </w:rPr>
              <w:t>7992</w:t>
            </w:r>
          </w:p>
        </w:tc>
      </w:tr>
    </w:tbl>
    <w:p w:rsidR="0044141A" w:rsidRDefault="0044141A" w:rsidP="003519E2"/>
    <w:p w:rsidR="006B3CFA" w:rsidRDefault="006B3CFA" w:rsidP="006B3CFA">
      <w:pPr>
        <w:pStyle w:val="Caption"/>
      </w:pPr>
      <w:bookmarkStart w:id="14" w:name="_Ref37091821"/>
      <w:r>
        <w:t xml:space="preserve">Table </w:t>
      </w:r>
      <w:r>
        <w:fldChar w:fldCharType="begin"/>
      </w:r>
      <w:r>
        <w:instrText xml:space="preserve"> SEQ Table \* ARABIC </w:instrText>
      </w:r>
      <w:r>
        <w:fldChar w:fldCharType="separate"/>
      </w:r>
      <w:r w:rsidR="009607C7">
        <w:rPr>
          <w:noProof/>
        </w:rPr>
        <w:t>5</w:t>
      </w:r>
      <w:r>
        <w:fldChar w:fldCharType="end"/>
      </w:r>
      <w:bookmarkEnd w:id="14"/>
      <w:r>
        <w:t xml:space="preserve"> DL Throughputs for 1 and 2 antenna ports per 1ms time slot</w:t>
      </w:r>
      <w:r w:rsidR="00CE281C">
        <w:t xml:space="preserve"> of a 10Mhz DL bandwidth </w:t>
      </w:r>
    </w:p>
    <w:tbl>
      <w:tblPr>
        <w:tblStyle w:val="TableGrid"/>
        <w:tblW w:w="5000" w:type="pct"/>
        <w:tblLook w:val="04A0" w:firstRow="1" w:lastRow="0" w:firstColumn="1" w:lastColumn="0" w:noHBand="0" w:noVBand="1"/>
      </w:tblPr>
      <w:tblGrid>
        <w:gridCol w:w="3210"/>
        <w:gridCol w:w="3210"/>
        <w:gridCol w:w="3208"/>
      </w:tblGrid>
      <w:tr w:rsidR="00911792" w:rsidRPr="00911792" w:rsidTr="00911792">
        <w:tc>
          <w:tcPr>
            <w:tcW w:w="1667" w:type="pct"/>
          </w:tcPr>
          <w:p w:rsidR="00911792" w:rsidRPr="00911792" w:rsidRDefault="00911792" w:rsidP="0044141A">
            <w:pPr>
              <w:rPr>
                <w:rFonts w:ascii="Arial" w:hAnsi="Arial" w:cs="Arial"/>
                <w:sz w:val="24"/>
                <w:szCs w:val="24"/>
              </w:rPr>
            </w:pPr>
            <w:r w:rsidRPr="00911792">
              <w:rPr>
                <w:rFonts w:ascii="Arial" w:hAnsi="Arial" w:cs="Arial"/>
                <w:noProof/>
                <w:sz w:val="24"/>
                <w:szCs w:val="24"/>
              </w:rPr>
              <w:t xml:space="preserve">I </w:t>
            </w:r>
            <w:r w:rsidRPr="00911792">
              <w:rPr>
                <w:rFonts w:ascii="Arial" w:hAnsi="Arial" w:cs="Arial"/>
                <w:noProof/>
                <w:sz w:val="24"/>
                <w:szCs w:val="24"/>
                <w:vertAlign w:val="subscript"/>
              </w:rPr>
              <w:t>TBS</w:t>
            </w:r>
          </w:p>
        </w:tc>
        <w:tc>
          <w:tcPr>
            <w:tcW w:w="1667" w:type="pct"/>
          </w:tcPr>
          <w:p w:rsidR="00911792" w:rsidRPr="00911792" w:rsidRDefault="00911792" w:rsidP="0044141A">
            <w:pPr>
              <w:rPr>
                <w:rFonts w:ascii="Arial" w:hAnsi="Arial" w:cs="Arial"/>
                <w:sz w:val="24"/>
                <w:szCs w:val="24"/>
              </w:rPr>
            </w:pPr>
            <w:r w:rsidRPr="00911792">
              <w:rPr>
                <w:rFonts w:ascii="Arial" w:hAnsi="Arial" w:cs="Arial"/>
                <w:sz w:val="24"/>
                <w:szCs w:val="24"/>
              </w:rPr>
              <w:t>One Antenna Throughput (mbps) per 1ms slot</w:t>
            </w:r>
          </w:p>
        </w:tc>
        <w:tc>
          <w:tcPr>
            <w:tcW w:w="1667" w:type="pct"/>
          </w:tcPr>
          <w:p w:rsidR="00911792" w:rsidRPr="00911792" w:rsidRDefault="00911792" w:rsidP="0044141A">
            <w:pPr>
              <w:rPr>
                <w:rFonts w:ascii="Arial" w:hAnsi="Arial" w:cs="Arial"/>
                <w:sz w:val="24"/>
                <w:szCs w:val="24"/>
              </w:rPr>
            </w:pPr>
            <w:r w:rsidRPr="00911792">
              <w:rPr>
                <w:rFonts w:ascii="Arial" w:hAnsi="Arial" w:cs="Arial"/>
                <w:sz w:val="24"/>
                <w:szCs w:val="24"/>
              </w:rPr>
              <w:t>Two Antenna Throughput (mbps) per 1ms slot</w:t>
            </w:r>
          </w:p>
        </w:tc>
      </w:tr>
      <w:tr w:rsidR="00911792" w:rsidRPr="00911792" w:rsidTr="00911792">
        <w:tc>
          <w:tcPr>
            <w:tcW w:w="1667" w:type="pct"/>
            <w:vAlign w:val="center"/>
          </w:tcPr>
          <w:p w:rsidR="00911792" w:rsidRPr="00911792" w:rsidRDefault="00911792" w:rsidP="00CE281C">
            <w:pPr>
              <w:jc w:val="center"/>
              <w:rPr>
                <w:rFonts w:ascii="Arial" w:hAnsi="Arial" w:cs="Arial"/>
                <w:sz w:val="24"/>
                <w:szCs w:val="24"/>
              </w:rPr>
            </w:pPr>
            <w:r w:rsidRPr="00911792">
              <w:rPr>
                <w:rFonts w:ascii="Arial" w:hAnsi="Arial" w:cs="Arial"/>
                <w:sz w:val="24"/>
                <w:szCs w:val="24"/>
                <w:lang w:eastAsia="en-US"/>
              </w:rPr>
              <w:t>7</w:t>
            </w:r>
          </w:p>
        </w:tc>
        <w:tc>
          <w:tcPr>
            <w:tcW w:w="1667" w:type="pct"/>
          </w:tcPr>
          <w:p w:rsidR="00911792" w:rsidRPr="00911792" w:rsidRDefault="00911792" w:rsidP="00CE281C">
            <w:pPr>
              <w:jc w:val="center"/>
              <w:rPr>
                <w:rFonts w:ascii="Arial" w:hAnsi="Arial" w:cs="Arial"/>
                <w:sz w:val="24"/>
                <w:szCs w:val="24"/>
              </w:rPr>
            </w:pPr>
            <w:r w:rsidRPr="00911792">
              <w:rPr>
                <w:rFonts w:ascii="Arial" w:hAnsi="Arial" w:cs="Arial"/>
                <w:sz w:val="24"/>
                <w:szCs w:val="24"/>
              </w:rPr>
              <w:t>6.2</w:t>
            </w:r>
          </w:p>
        </w:tc>
        <w:tc>
          <w:tcPr>
            <w:tcW w:w="1667" w:type="pct"/>
          </w:tcPr>
          <w:p w:rsidR="00911792" w:rsidRPr="00911792" w:rsidRDefault="00911792" w:rsidP="00CE281C">
            <w:pPr>
              <w:jc w:val="center"/>
              <w:rPr>
                <w:rFonts w:ascii="Arial" w:hAnsi="Arial" w:cs="Arial"/>
                <w:sz w:val="24"/>
                <w:szCs w:val="24"/>
              </w:rPr>
            </w:pPr>
            <w:r w:rsidRPr="00911792">
              <w:rPr>
                <w:rFonts w:ascii="Arial" w:hAnsi="Arial" w:cs="Arial"/>
                <w:sz w:val="24"/>
                <w:szCs w:val="24"/>
              </w:rPr>
              <w:t>12.4</w:t>
            </w:r>
          </w:p>
        </w:tc>
      </w:tr>
      <w:tr w:rsidR="00911792" w:rsidRPr="00911792" w:rsidTr="00911792">
        <w:tc>
          <w:tcPr>
            <w:tcW w:w="1667" w:type="pct"/>
            <w:vAlign w:val="center"/>
          </w:tcPr>
          <w:p w:rsidR="00911792" w:rsidRPr="00911792" w:rsidRDefault="00911792" w:rsidP="00CE281C">
            <w:pPr>
              <w:jc w:val="center"/>
              <w:rPr>
                <w:rFonts w:ascii="Arial" w:hAnsi="Arial" w:cs="Arial"/>
                <w:sz w:val="24"/>
                <w:szCs w:val="24"/>
              </w:rPr>
            </w:pPr>
            <w:r w:rsidRPr="00911792">
              <w:rPr>
                <w:rFonts w:ascii="Arial" w:hAnsi="Arial" w:cs="Arial"/>
                <w:sz w:val="24"/>
                <w:szCs w:val="24"/>
                <w:lang w:eastAsia="en-US"/>
              </w:rPr>
              <w:t>8</w:t>
            </w:r>
          </w:p>
        </w:tc>
        <w:tc>
          <w:tcPr>
            <w:tcW w:w="1667" w:type="pct"/>
          </w:tcPr>
          <w:p w:rsidR="00911792" w:rsidRPr="00911792" w:rsidRDefault="00911792" w:rsidP="00CE281C">
            <w:pPr>
              <w:jc w:val="center"/>
              <w:rPr>
                <w:rFonts w:ascii="Arial" w:hAnsi="Arial" w:cs="Arial"/>
                <w:sz w:val="24"/>
                <w:szCs w:val="24"/>
              </w:rPr>
            </w:pPr>
            <w:r w:rsidRPr="00911792">
              <w:rPr>
                <w:rFonts w:ascii="Arial" w:hAnsi="Arial" w:cs="Arial"/>
                <w:sz w:val="24"/>
                <w:szCs w:val="24"/>
              </w:rPr>
              <w:t>6.9</w:t>
            </w:r>
          </w:p>
        </w:tc>
        <w:tc>
          <w:tcPr>
            <w:tcW w:w="1667" w:type="pct"/>
          </w:tcPr>
          <w:p w:rsidR="00911792" w:rsidRPr="00911792" w:rsidRDefault="00911792" w:rsidP="00CE281C">
            <w:pPr>
              <w:jc w:val="center"/>
              <w:rPr>
                <w:rFonts w:ascii="Arial" w:hAnsi="Arial" w:cs="Arial"/>
                <w:sz w:val="24"/>
                <w:szCs w:val="24"/>
              </w:rPr>
            </w:pPr>
            <w:r w:rsidRPr="00911792">
              <w:rPr>
                <w:rFonts w:ascii="Arial" w:hAnsi="Arial" w:cs="Arial"/>
                <w:sz w:val="24"/>
                <w:szCs w:val="24"/>
              </w:rPr>
              <w:t>13.8</w:t>
            </w:r>
          </w:p>
        </w:tc>
      </w:tr>
      <w:tr w:rsidR="00911792" w:rsidRPr="00911792" w:rsidTr="00911792">
        <w:tc>
          <w:tcPr>
            <w:tcW w:w="1667" w:type="pct"/>
            <w:vAlign w:val="center"/>
          </w:tcPr>
          <w:p w:rsidR="00911792" w:rsidRPr="00911792" w:rsidRDefault="00911792" w:rsidP="00CE281C">
            <w:pPr>
              <w:jc w:val="center"/>
              <w:rPr>
                <w:rFonts w:ascii="Arial" w:hAnsi="Arial" w:cs="Arial"/>
                <w:sz w:val="24"/>
                <w:szCs w:val="24"/>
              </w:rPr>
            </w:pPr>
            <w:r w:rsidRPr="00911792">
              <w:rPr>
                <w:rFonts w:ascii="Arial" w:hAnsi="Arial" w:cs="Arial"/>
                <w:sz w:val="24"/>
                <w:szCs w:val="24"/>
                <w:lang w:eastAsia="en-US"/>
              </w:rPr>
              <w:t>9</w:t>
            </w:r>
          </w:p>
        </w:tc>
        <w:tc>
          <w:tcPr>
            <w:tcW w:w="1667" w:type="pct"/>
          </w:tcPr>
          <w:p w:rsidR="00911792" w:rsidRPr="00911792" w:rsidRDefault="00911792" w:rsidP="00CE281C">
            <w:pPr>
              <w:jc w:val="center"/>
              <w:rPr>
                <w:rFonts w:ascii="Arial" w:hAnsi="Arial" w:cs="Arial"/>
                <w:sz w:val="24"/>
                <w:szCs w:val="24"/>
              </w:rPr>
            </w:pPr>
            <w:r w:rsidRPr="00911792">
              <w:rPr>
                <w:rFonts w:ascii="Arial" w:hAnsi="Arial" w:cs="Arial"/>
                <w:sz w:val="24"/>
                <w:szCs w:val="24"/>
              </w:rPr>
              <w:t>7.9</w:t>
            </w:r>
          </w:p>
        </w:tc>
        <w:tc>
          <w:tcPr>
            <w:tcW w:w="1667" w:type="pct"/>
          </w:tcPr>
          <w:p w:rsidR="00911792" w:rsidRPr="00911792" w:rsidRDefault="00911792" w:rsidP="00CE281C">
            <w:pPr>
              <w:jc w:val="center"/>
              <w:rPr>
                <w:rFonts w:ascii="Arial" w:hAnsi="Arial" w:cs="Arial"/>
                <w:sz w:val="24"/>
                <w:szCs w:val="24"/>
              </w:rPr>
            </w:pPr>
            <w:r w:rsidRPr="00911792">
              <w:rPr>
                <w:rFonts w:ascii="Arial" w:hAnsi="Arial" w:cs="Arial"/>
                <w:sz w:val="24"/>
                <w:szCs w:val="24"/>
              </w:rPr>
              <w:t>15.8</w:t>
            </w:r>
          </w:p>
        </w:tc>
      </w:tr>
    </w:tbl>
    <w:p w:rsidR="0044141A" w:rsidRDefault="0044141A" w:rsidP="003519E2"/>
    <w:p w:rsidR="00961E9C" w:rsidRPr="006B51B9" w:rsidRDefault="00961E9C" w:rsidP="00961E9C">
      <w:pPr>
        <w:pStyle w:val="Heading2"/>
        <w:numPr>
          <w:ilvl w:val="1"/>
          <w:numId w:val="32"/>
        </w:numPr>
      </w:pPr>
      <w:bookmarkStart w:id="15" w:name="_Ref31115494"/>
      <w:r w:rsidRPr="006B51B9">
        <w:t>Attach Accept Message TS 24.301</w:t>
      </w:r>
      <w:bookmarkEnd w:id="15"/>
    </w:p>
    <w:p w:rsidR="00961E9C" w:rsidRPr="006B51B9" w:rsidRDefault="00961E9C" w:rsidP="00961E9C">
      <w:r w:rsidRPr="006B51B9">
        <w:t>Attach Accept Message [section 8.2.1</w:t>
      </w:r>
      <w:r>
        <w:t xml:space="preserve"> of TS 24.301</w:t>
      </w:r>
      <w:r w:rsidRPr="006B51B9">
        <w:t xml:space="preserve">] </w:t>
      </w:r>
    </w:p>
    <w:p w:rsidR="00961E9C" w:rsidRPr="006B51B9" w:rsidRDefault="00961E9C" w:rsidP="00961E9C">
      <w:r w:rsidRPr="006B51B9">
        <w:lastRenderedPageBreak/>
        <w:t xml:space="preserve">The following </w:t>
      </w:r>
      <w:r w:rsidRPr="006B51B9">
        <w:fldChar w:fldCharType="begin"/>
      </w:r>
      <w:r w:rsidRPr="006B51B9">
        <w:instrText xml:space="preserve"> REF _Ref31120954 \h </w:instrText>
      </w:r>
      <w:r w:rsidRPr="006B51B9">
        <w:fldChar w:fldCharType="separate"/>
      </w:r>
      <w:r w:rsidR="009607C7" w:rsidRPr="006B51B9">
        <w:t xml:space="preserve">Table </w:t>
      </w:r>
      <w:r w:rsidR="009607C7">
        <w:rPr>
          <w:noProof/>
        </w:rPr>
        <w:t>6</w:t>
      </w:r>
      <w:r w:rsidRPr="006B51B9">
        <w:fldChar w:fldCharType="end"/>
      </w:r>
      <w:r w:rsidRPr="006B51B9">
        <w:t xml:space="preserve"> illustrates the new RRC Container </w:t>
      </w:r>
      <w:r>
        <w:t xml:space="preserve">information </w:t>
      </w:r>
      <w:r w:rsidRPr="006B51B9">
        <w:t>element in the Attach Accept message</w:t>
      </w:r>
      <w:r>
        <w:t xml:space="preserve">. Similar changes would be made to the Tracking Area Update message in section 8.2.26 of TS 24.301. </w:t>
      </w:r>
      <w:r w:rsidRPr="006B51B9">
        <w:t xml:space="preserve"> </w:t>
      </w:r>
    </w:p>
    <w:tbl>
      <w:tblPr>
        <w:tblW w:w="0" w:type="auto"/>
        <w:jc w:val="center"/>
        <w:tblLayout w:type="fixed"/>
        <w:tblCellMar>
          <w:left w:w="28" w:type="dxa"/>
          <w:right w:w="56" w:type="dxa"/>
        </w:tblCellMar>
        <w:tblLook w:val="0000" w:firstRow="0" w:lastRow="0" w:firstColumn="0" w:lastColumn="0" w:noHBand="0" w:noVBand="0"/>
      </w:tblPr>
      <w:tblGrid>
        <w:gridCol w:w="575"/>
        <w:gridCol w:w="36"/>
        <w:gridCol w:w="2799"/>
        <w:gridCol w:w="36"/>
        <w:gridCol w:w="3067"/>
        <w:gridCol w:w="1134"/>
        <w:gridCol w:w="850"/>
        <w:gridCol w:w="851"/>
      </w:tblGrid>
      <w:tr w:rsidR="00961E9C" w:rsidRPr="006B51B9" w:rsidTr="00A52FF2">
        <w:trPr>
          <w:cantSplit/>
          <w:jc w:val="center"/>
        </w:trPr>
        <w:tc>
          <w:tcPr>
            <w:tcW w:w="9348" w:type="dxa"/>
            <w:gridSpan w:val="8"/>
            <w:tcBorders>
              <w:top w:val="single" w:sz="6" w:space="0" w:color="000000"/>
              <w:left w:val="single" w:sz="6" w:space="0" w:color="000000"/>
              <w:bottom w:val="single" w:sz="6" w:space="0" w:color="000000"/>
              <w:right w:val="single" w:sz="6" w:space="0" w:color="000000"/>
            </w:tcBorders>
            <w:shd w:val="clear" w:color="auto" w:fill="BDD6EE" w:themeFill="accent1" w:themeFillTint="66"/>
          </w:tcPr>
          <w:p w:rsidR="00961E9C" w:rsidRPr="006B51B9" w:rsidRDefault="00961E9C" w:rsidP="00A52FF2">
            <w:pPr>
              <w:pStyle w:val="TAH"/>
              <w:rPr>
                <w:lang w:eastAsia="en-US"/>
              </w:rPr>
            </w:pPr>
            <w:bookmarkStart w:id="16" w:name="_Ref31120954"/>
            <w:r w:rsidRPr="006B51B9">
              <w:lastRenderedPageBreak/>
              <w:t xml:space="preserve">Table </w:t>
            </w:r>
            <w:r w:rsidRPr="006B51B9">
              <w:fldChar w:fldCharType="begin"/>
            </w:r>
            <w:r w:rsidRPr="006B51B9">
              <w:instrText xml:space="preserve"> SEQ Table \* ARABIC </w:instrText>
            </w:r>
            <w:r w:rsidRPr="006B51B9">
              <w:fldChar w:fldCharType="separate"/>
            </w:r>
            <w:r w:rsidR="009607C7">
              <w:rPr>
                <w:noProof/>
              </w:rPr>
              <w:t>6</w:t>
            </w:r>
            <w:r w:rsidRPr="006B51B9">
              <w:fldChar w:fldCharType="end"/>
            </w:r>
            <w:bookmarkEnd w:id="16"/>
            <w:r w:rsidRPr="006B51B9">
              <w:t xml:space="preserve"> Attach Accept Message Content with new RRC Container</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H"/>
              <w:rPr>
                <w:lang w:eastAsia="en-US"/>
              </w:rPr>
            </w:pPr>
            <w:r w:rsidRPr="006B51B9">
              <w:rPr>
                <w:lang w:eastAsia="en-US"/>
              </w:rPr>
              <w:t>IEI</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H"/>
              <w:rPr>
                <w:lang w:eastAsia="en-US"/>
              </w:rPr>
            </w:pPr>
            <w:r w:rsidRPr="006B51B9">
              <w:rPr>
                <w:lang w:eastAsia="en-US"/>
              </w:rPr>
              <w:t>Information Element</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H"/>
              <w:rPr>
                <w:lang w:eastAsia="en-US"/>
              </w:rPr>
            </w:pPr>
            <w:r w:rsidRPr="006B51B9">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H"/>
              <w:rPr>
                <w:lang w:eastAsia="en-US"/>
              </w:rPr>
            </w:pPr>
            <w:r w:rsidRPr="006B51B9">
              <w:rPr>
                <w:lang w:eastAsia="en-US"/>
              </w:rPr>
              <w:t>Presence</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H"/>
              <w:rPr>
                <w:lang w:eastAsia="en-US"/>
              </w:rPr>
            </w:pPr>
            <w:r w:rsidRPr="006B51B9">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H"/>
              <w:rPr>
                <w:lang w:eastAsia="en-US"/>
              </w:rPr>
            </w:pPr>
            <w:r w:rsidRPr="006B51B9">
              <w:rPr>
                <w:lang w:eastAsia="en-US"/>
              </w:rPr>
              <w:t>Length</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Protocol discriminator</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Protocol discriminator</w:t>
            </w:r>
          </w:p>
          <w:p w:rsidR="00961E9C" w:rsidRPr="006B51B9" w:rsidRDefault="00961E9C" w:rsidP="00A52FF2">
            <w:pPr>
              <w:pStyle w:val="TAL"/>
            </w:pPr>
            <w:r w:rsidRPr="006B51B9">
              <w:t>9.2</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M</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1/2</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Security header type</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Security header type</w:t>
            </w:r>
          </w:p>
          <w:p w:rsidR="00961E9C" w:rsidRPr="006B51B9" w:rsidRDefault="00961E9C" w:rsidP="00A52FF2">
            <w:pPr>
              <w:pStyle w:val="TAL"/>
            </w:pPr>
            <w:r w:rsidRPr="006B51B9">
              <w:t>9.3.1</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M</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1/2</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Attach accept message identity</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Message type</w:t>
            </w:r>
          </w:p>
          <w:p w:rsidR="00961E9C" w:rsidRPr="006B51B9" w:rsidRDefault="00961E9C" w:rsidP="00A52FF2">
            <w:pPr>
              <w:pStyle w:val="TAL"/>
            </w:pPr>
            <w:r w:rsidRPr="006B51B9">
              <w:t>9.8</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M</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1</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EPS attach result</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EPS attach result</w:t>
            </w:r>
          </w:p>
          <w:p w:rsidR="00961E9C" w:rsidRPr="006B51B9" w:rsidRDefault="00961E9C" w:rsidP="00A52FF2">
            <w:pPr>
              <w:pStyle w:val="TAL"/>
            </w:pPr>
            <w:r w:rsidRPr="006B51B9">
              <w:t>9.9.3.10</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M</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1/2</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Spare half octet</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Spare half octet</w:t>
            </w:r>
          </w:p>
          <w:p w:rsidR="00961E9C" w:rsidRPr="006B51B9" w:rsidRDefault="00961E9C" w:rsidP="00A52FF2">
            <w:pPr>
              <w:pStyle w:val="TAL"/>
            </w:pPr>
            <w:r w:rsidRPr="006B51B9">
              <w:t>9.9.2.9</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M</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1/2</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T3412 value</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GPRS timer</w:t>
            </w:r>
          </w:p>
          <w:p w:rsidR="00961E9C" w:rsidRPr="006B51B9" w:rsidRDefault="00961E9C" w:rsidP="00A52FF2">
            <w:pPr>
              <w:pStyle w:val="TAL"/>
            </w:pPr>
            <w:r w:rsidRPr="006B51B9">
              <w:t>9.9.3.16</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M</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1</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TAI list</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Tracking area identity list</w:t>
            </w:r>
          </w:p>
          <w:p w:rsidR="00961E9C" w:rsidRPr="006B51B9" w:rsidRDefault="00961E9C" w:rsidP="00A52FF2">
            <w:pPr>
              <w:pStyle w:val="TAL"/>
            </w:pPr>
            <w:r w:rsidRPr="006B51B9">
              <w:t>9.9.3.33</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M</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smartTag w:uri="urn:schemas-microsoft-com:office:smarttags" w:element="place">
              <w:smartTag w:uri="urn:schemas-microsoft-com:office:smarttags" w:element="City">
                <w:r w:rsidRPr="006B51B9">
                  <w:rPr>
                    <w:lang w:eastAsia="en-US"/>
                  </w:rPr>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7-97</w:t>
            </w:r>
          </w:p>
        </w:tc>
      </w:tr>
      <w:tr w:rsidR="00961E9C" w:rsidRPr="006B51B9" w:rsidDel="004B709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Del="004B7099" w:rsidRDefault="00961E9C" w:rsidP="00A52FF2">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Del="004B7099" w:rsidRDefault="00961E9C" w:rsidP="00A52FF2">
            <w:pPr>
              <w:pStyle w:val="TAL"/>
            </w:pPr>
            <w:r w:rsidRPr="006B51B9">
              <w:t>ESM message container</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ESM message container</w:t>
            </w:r>
          </w:p>
          <w:p w:rsidR="00961E9C" w:rsidRPr="006B51B9" w:rsidDel="004B7099" w:rsidRDefault="00961E9C" w:rsidP="00A52FF2">
            <w:pPr>
              <w:pStyle w:val="TAL"/>
            </w:pPr>
            <w:r w:rsidRPr="006B51B9">
              <w:t>9.9.3.15</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Del="004B7099" w:rsidRDefault="00961E9C" w:rsidP="00A52FF2">
            <w:pPr>
              <w:pStyle w:val="TAC"/>
              <w:rPr>
                <w:lang w:eastAsia="en-US"/>
              </w:rPr>
            </w:pPr>
            <w:r w:rsidRPr="006B51B9">
              <w:rPr>
                <w:lang w:eastAsia="en-US"/>
              </w:rPr>
              <w:t>M</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Del="004B7099" w:rsidRDefault="00961E9C" w:rsidP="00A52FF2">
            <w:pPr>
              <w:pStyle w:val="TAC"/>
              <w:rPr>
                <w:lang w:eastAsia="en-US"/>
              </w:rPr>
            </w:pPr>
            <w:r w:rsidRPr="006B51B9">
              <w:rPr>
                <w:lang w:eastAsia="en-US"/>
              </w:rPr>
              <w:t>LV-E</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Del="004B7099" w:rsidRDefault="00961E9C" w:rsidP="00A52FF2">
            <w:pPr>
              <w:pStyle w:val="TAC"/>
              <w:rPr>
                <w:lang w:eastAsia="en-US"/>
              </w:rPr>
            </w:pPr>
            <w:r w:rsidRPr="006B51B9">
              <w:rPr>
                <w:lang w:eastAsia="en-US"/>
              </w:rPr>
              <w:t>5-n</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50</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GUTI</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EPS mobile identity</w:t>
            </w:r>
          </w:p>
          <w:p w:rsidR="00961E9C" w:rsidRPr="006B51B9" w:rsidRDefault="00961E9C" w:rsidP="00A52FF2">
            <w:pPr>
              <w:pStyle w:val="TAL"/>
            </w:pPr>
            <w:r w:rsidRPr="006B51B9">
              <w:t>9.9.3.12</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13</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13</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Location area identification</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Location area identification</w:t>
            </w:r>
          </w:p>
          <w:p w:rsidR="00961E9C" w:rsidRPr="006B51B9" w:rsidRDefault="00961E9C" w:rsidP="00A52FF2">
            <w:pPr>
              <w:pStyle w:val="TAL"/>
            </w:pPr>
            <w:r w:rsidRPr="006B51B9">
              <w:t>9.9.2.2</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t>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t>6</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23</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MS identity</w:t>
            </w:r>
          </w:p>
          <w:p w:rsidR="00961E9C" w:rsidRPr="006B51B9" w:rsidRDefault="00961E9C" w:rsidP="00A52FF2">
            <w:pPr>
              <w:pStyle w:val="TAL"/>
            </w:pP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Mobile identity</w:t>
            </w:r>
          </w:p>
          <w:p w:rsidR="00961E9C" w:rsidRPr="006B51B9" w:rsidRDefault="00961E9C" w:rsidP="00A52FF2">
            <w:pPr>
              <w:pStyle w:val="TAL"/>
            </w:pPr>
            <w:r w:rsidRPr="006B51B9">
              <w:t>9.9.2.3</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t>7-10</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53</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EMM cause</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EMM cause</w:t>
            </w:r>
          </w:p>
          <w:p w:rsidR="00961E9C" w:rsidRPr="006B51B9" w:rsidRDefault="00961E9C" w:rsidP="00A52FF2">
            <w:pPr>
              <w:pStyle w:val="TAL"/>
            </w:pPr>
            <w:r w:rsidRPr="006B51B9">
              <w:t>9.9.3.9</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2</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17</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T3402 value</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GPRS timer</w:t>
            </w:r>
          </w:p>
          <w:p w:rsidR="00961E9C" w:rsidRPr="006B51B9" w:rsidRDefault="00961E9C" w:rsidP="00A52FF2">
            <w:pPr>
              <w:pStyle w:val="TAL"/>
            </w:pPr>
            <w:r w:rsidRPr="006B51B9">
              <w:t>9.9.3.16</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2</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59</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T3423 value</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GPRS timer</w:t>
            </w:r>
          </w:p>
          <w:p w:rsidR="00961E9C" w:rsidRPr="006B51B9" w:rsidRDefault="00961E9C" w:rsidP="00A52FF2">
            <w:pPr>
              <w:pStyle w:val="TAL"/>
            </w:pPr>
            <w:r w:rsidRPr="006B51B9">
              <w:t>9.9.3.16</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2</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4A</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Equivalent PLMNs</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PLMN list</w:t>
            </w:r>
          </w:p>
          <w:p w:rsidR="00961E9C" w:rsidRPr="006B51B9" w:rsidRDefault="00961E9C" w:rsidP="00A52FF2">
            <w:pPr>
              <w:pStyle w:val="TAL"/>
            </w:pPr>
            <w:r w:rsidRPr="006B51B9">
              <w:t>9.9.2.8</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5-47</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34</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Emergency number list</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Emergency number list</w:t>
            </w:r>
          </w:p>
          <w:p w:rsidR="00961E9C" w:rsidRPr="006B51B9" w:rsidRDefault="00961E9C" w:rsidP="00A52FF2">
            <w:pPr>
              <w:pStyle w:val="TAL"/>
            </w:pPr>
            <w:r w:rsidRPr="006B51B9">
              <w:t>9.9.3.37</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5-50</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64</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EPS network feature support</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EPS network feature support</w:t>
            </w:r>
          </w:p>
          <w:p w:rsidR="00961E9C" w:rsidRPr="006B51B9" w:rsidRDefault="00961E9C" w:rsidP="00A52FF2">
            <w:pPr>
              <w:pStyle w:val="TAL"/>
            </w:pPr>
            <w:r w:rsidRPr="006B51B9">
              <w:t>9.9.3.12A</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3-4</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F-</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Additional update result</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Additional update result</w:t>
            </w:r>
          </w:p>
          <w:p w:rsidR="00961E9C" w:rsidRPr="006B51B9" w:rsidRDefault="00961E9C" w:rsidP="00A52FF2">
            <w:pPr>
              <w:pStyle w:val="TAL"/>
            </w:pPr>
            <w:r w:rsidRPr="006B51B9">
              <w:t>9.9.3.0A</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1</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5E</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T3412 extended value</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GPRS timer 3</w:t>
            </w:r>
          </w:p>
          <w:p w:rsidR="00961E9C" w:rsidRPr="006B51B9" w:rsidRDefault="00961E9C" w:rsidP="00A52FF2">
            <w:pPr>
              <w:pStyle w:val="TAL"/>
            </w:pPr>
            <w:r w:rsidRPr="006B51B9">
              <w:t>9.9.3.16B</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3</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6A</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T3324 value</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GPRS timer 2</w:t>
            </w:r>
          </w:p>
          <w:p w:rsidR="00961E9C" w:rsidRPr="006B51B9" w:rsidRDefault="00961E9C" w:rsidP="00A52FF2">
            <w:pPr>
              <w:pStyle w:val="TAL"/>
            </w:pPr>
            <w:r w:rsidRPr="006B51B9">
              <w:t>9.9.3.16A</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3</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6E</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Extended DRX parameters</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Extended DRX parameters</w:t>
            </w:r>
          </w:p>
          <w:p w:rsidR="00961E9C" w:rsidRPr="006B51B9" w:rsidRDefault="00961E9C" w:rsidP="00A52FF2">
            <w:pPr>
              <w:pStyle w:val="TAL"/>
            </w:pPr>
            <w:r w:rsidRPr="006B51B9">
              <w:t>9.9.3.46</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3</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rPr>
                <w:lang w:eastAsia="zh-CN"/>
              </w:rPr>
              <w:t>65</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rPr>
                <w:lang w:eastAsia="zh-CN"/>
              </w:rPr>
              <w:t>DCN-ID</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DCN-ID</w:t>
            </w:r>
          </w:p>
          <w:p w:rsidR="00961E9C" w:rsidRPr="006B51B9" w:rsidRDefault="00961E9C" w:rsidP="00A52FF2">
            <w:pPr>
              <w:pStyle w:val="TAL"/>
            </w:pPr>
            <w:r w:rsidRPr="006B51B9">
              <w:t>9.9.3.48</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zh-CN"/>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en-US"/>
              </w:rPr>
            </w:pPr>
            <w:r w:rsidRPr="006B51B9">
              <w:rPr>
                <w:lang w:eastAsia="en-US"/>
              </w:rPr>
              <w:t>4</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lang w:eastAsia="zh-CN"/>
              </w:rPr>
            </w:pPr>
            <w:r w:rsidRPr="006B51B9">
              <w:t>E-</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lang w:eastAsia="zh-CN"/>
              </w:rPr>
            </w:pPr>
            <w:r w:rsidRPr="006B51B9">
              <w:t>SMS services status</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SMS services status</w:t>
            </w:r>
          </w:p>
          <w:p w:rsidR="00961E9C" w:rsidRPr="006B51B9" w:rsidRDefault="00961E9C" w:rsidP="00A52FF2">
            <w:pPr>
              <w:pStyle w:val="TAL"/>
            </w:pPr>
            <w:r w:rsidRPr="006B51B9">
              <w:t>9.9.3.4B</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zh-CN"/>
              </w:rPr>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zh-CN"/>
              </w:rPr>
            </w:pPr>
            <w:r w:rsidRPr="006B51B9">
              <w:t>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1</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D-</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Non-3GPP NW provided policies</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Non-3GPP NW provided policies</w:t>
            </w:r>
          </w:p>
          <w:p w:rsidR="00961E9C" w:rsidRPr="006B51B9" w:rsidRDefault="00961E9C" w:rsidP="00A52FF2">
            <w:pPr>
              <w:pStyle w:val="TAL"/>
            </w:pPr>
            <w:r w:rsidRPr="006B51B9">
              <w:t>9.9.3.49</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1</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lang w:eastAsia="zh-CN"/>
              </w:rPr>
            </w:pPr>
            <w:r w:rsidRPr="006B51B9">
              <w:rPr>
                <w:lang w:eastAsia="zh-CN"/>
              </w:rPr>
              <w:t>6B</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lang w:eastAsia="zh-CN"/>
              </w:rPr>
            </w:pPr>
            <w:r w:rsidRPr="006B51B9">
              <w:rPr>
                <w:lang w:eastAsia="zh-CN"/>
              </w:rPr>
              <w:t>T3448 value</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GPRS timer 2</w:t>
            </w:r>
          </w:p>
          <w:p w:rsidR="00961E9C" w:rsidRPr="006B51B9" w:rsidRDefault="00961E9C" w:rsidP="00A52FF2">
            <w:pPr>
              <w:pStyle w:val="TAL"/>
            </w:pPr>
            <w:r w:rsidRPr="006B51B9">
              <w:t>9.9.3.16A</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zh-CN"/>
              </w:rPr>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lang w:eastAsia="zh-CN"/>
              </w:rPr>
            </w:pPr>
            <w:r w:rsidRPr="006B51B9">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3</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lang w:eastAsia="zh-CN"/>
              </w:rPr>
            </w:pPr>
            <w:r w:rsidRPr="006B51B9">
              <w:rPr>
                <w:lang w:eastAsia="zh-CN"/>
              </w:rPr>
              <w:t>C-</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lang w:eastAsia="zh-CN"/>
              </w:rPr>
            </w:pPr>
            <w:r w:rsidRPr="006B51B9">
              <w:t>Network policy</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Network policy</w:t>
            </w:r>
          </w:p>
          <w:p w:rsidR="00961E9C" w:rsidRPr="006B51B9" w:rsidRDefault="00961E9C" w:rsidP="00A52FF2">
            <w:pPr>
              <w:pStyle w:val="TAL"/>
            </w:pPr>
            <w:r w:rsidRPr="006B51B9">
              <w:t>9.9.3.52</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1</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lang w:eastAsia="zh-CN"/>
              </w:rPr>
            </w:pPr>
            <w:r w:rsidRPr="006B51B9">
              <w:rPr>
                <w:lang w:eastAsia="zh-CN"/>
              </w:rPr>
              <w:t>6C</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T3447 value</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GPRS timer 3</w:t>
            </w:r>
          </w:p>
          <w:p w:rsidR="00961E9C" w:rsidRPr="006B51B9" w:rsidRDefault="00961E9C" w:rsidP="00A52FF2">
            <w:pPr>
              <w:pStyle w:val="TAL"/>
            </w:pPr>
            <w:r w:rsidRPr="006B51B9">
              <w:t>9.9.3.16B</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3</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lang w:eastAsia="zh-CN"/>
              </w:rPr>
            </w:pPr>
            <w:r w:rsidRPr="006B51B9">
              <w:rPr>
                <w:lang w:eastAsia="zh-CN"/>
              </w:rPr>
              <w:t>7A</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Extended emergency number list</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Extended emergency number list</w:t>
            </w:r>
          </w:p>
          <w:p w:rsidR="00961E9C" w:rsidRPr="006B51B9" w:rsidRDefault="00961E9C" w:rsidP="00A52FF2">
            <w:pPr>
              <w:pStyle w:val="TAL"/>
            </w:pPr>
            <w:r w:rsidRPr="006B51B9">
              <w:t>9.9.3.37A</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TLV-E</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7-65538</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lang w:eastAsia="zh-CN"/>
              </w:rPr>
            </w:pPr>
            <w:r w:rsidRPr="006B51B9">
              <w:rPr>
                <w:lang w:eastAsia="zh-CN"/>
              </w:rPr>
              <w:t>7C</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Ciphering key data</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Ciphering key data</w:t>
            </w:r>
          </w:p>
          <w:p w:rsidR="00961E9C" w:rsidRPr="006B51B9" w:rsidRDefault="00961E9C" w:rsidP="00A52FF2">
            <w:pPr>
              <w:pStyle w:val="TAL"/>
            </w:pPr>
            <w:r w:rsidRPr="006B51B9">
              <w:t>9.9.3.56</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TLV-E</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35-2291</w:t>
            </w:r>
          </w:p>
        </w:tc>
      </w:tr>
      <w:tr w:rsidR="00961E9C" w:rsidRPr="006B51B9" w:rsidTr="00A52FF2">
        <w:trPr>
          <w:cantSplit/>
          <w:jc w:val="center"/>
        </w:trPr>
        <w:tc>
          <w:tcPr>
            <w:tcW w:w="575"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lang w:eastAsia="zh-CN"/>
              </w:rPr>
            </w:pPr>
            <w:r w:rsidRPr="006B51B9">
              <w:rPr>
                <w:lang w:eastAsia="zh-CN"/>
              </w:rPr>
              <w:t>66</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UE radio capability ID</w:t>
            </w:r>
          </w:p>
        </w:tc>
        <w:tc>
          <w:tcPr>
            <w:tcW w:w="3103"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UE radio capability ID</w:t>
            </w:r>
          </w:p>
          <w:p w:rsidR="00961E9C" w:rsidRPr="006B51B9" w:rsidRDefault="00961E9C" w:rsidP="00A52FF2">
            <w:pPr>
              <w:pStyle w:val="TAL"/>
            </w:pPr>
            <w:r w:rsidRPr="006B51B9">
              <w:t>9.9.3.60</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3-n</w:t>
            </w:r>
          </w:p>
        </w:tc>
      </w:tr>
      <w:tr w:rsidR="00961E9C" w:rsidRPr="006B51B9" w:rsidTr="00A52FF2">
        <w:trPr>
          <w:cantSplit/>
          <w:jc w:val="center"/>
        </w:trPr>
        <w:tc>
          <w:tcPr>
            <w:tcW w:w="611"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lang w:eastAsia="zh-CN"/>
              </w:rPr>
            </w:pPr>
            <w:r w:rsidRPr="006B51B9">
              <w:rPr>
                <w:lang w:eastAsia="zh-CN"/>
              </w:rPr>
              <w:t>B-</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UE radio capability ID deletion indication</w:t>
            </w:r>
          </w:p>
        </w:tc>
        <w:tc>
          <w:tcPr>
            <w:tcW w:w="3067"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UE radio capability ID deletion indication</w:t>
            </w:r>
          </w:p>
          <w:p w:rsidR="00961E9C" w:rsidRPr="006B51B9" w:rsidRDefault="00961E9C" w:rsidP="00A52FF2">
            <w:pPr>
              <w:pStyle w:val="TAL"/>
            </w:pPr>
            <w:r w:rsidRPr="006B51B9">
              <w:t>9.9.3.61</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TV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1</w:t>
            </w:r>
          </w:p>
        </w:tc>
      </w:tr>
      <w:tr w:rsidR="00961E9C" w:rsidRPr="006B51B9" w:rsidTr="00A52FF2">
        <w:trPr>
          <w:cantSplit/>
          <w:jc w:val="center"/>
        </w:trPr>
        <w:tc>
          <w:tcPr>
            <w:tcW w:w="611"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highlight w:val="green"/>
                <w:lang w:eastAsia="zh-CN"/>
              </w:rPr>
            </w:pPr>
            <w:r w:rsidRPr="006B51B9">
              <w:rPr>
                <w:highlight w:val="green"/>
                <w:lang w:eastAsia="zh-CN"/>
              </w:rPr>
              <w:lastRenderedPageBreak/>
              <w:t>xx</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Negotiated WUS assistance information</w:t>
            </w:r>
          </w:p>
        </w:tc>
        <w:tc>
          <w:tcPr>
            <w:tcW w:w="3067"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pPr>
            <w:r w:rsidRPr="006B51B9">
              <w:t>WUS assistance information</w:t>
            </w:r>
          </w:p>
          <w:p w:rsidR="00961E9C" w:rsidRPr="006B51B9" w:rsidRDefault="00961E9C" w:rsidP="00A52FF2">
            <w:pPr>
              <w:pStyle w:val="TAL"/>
            </w:pPr>
            <w:r w:rsidRPr="006B51B9">
              <w:t>9.9.3.62</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pPr>
            <w:r w:rsidRPr="006B51B9">
              <w:t>3-n</w:t>
            </w:r>
          </w:p>
        </w:tc>
      </w:tr>
      <w:tr w:rsidR="00961E9C" w:rsidRPr="006B51B9" w:rsidTr="00A52FF2">
        <w:trPr>
          <w:cantSplit/>
          <w:jc w:val="center"/>
        </w:trPr>
        <w:tc>
          <w:tcPr>
            <w:tcW w:w="611"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highlight w:val="red"/>
                <w:lang w:eastAsia="zh-CN"/>
              </w:rPr>
            </w:pPr>
            <w:r>
              <w:rPr>
                <w:highlight w:val="red"/>
                <w:lang w:eastAsia="zh-CN"/>
              </w:rPr>
              <w:t>yy</w:t>
            </w:r>
          </w:p>
        </w:tc>
        <w:tc>
          <w:tcPr>
            <w:tcW w:w="2835" w:type="dxa"/>
            <w:gridSpan w:val="2"/>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highlight w:val="red"/>
              </w:rPr>
            </w:pPr>
            <w:r w:rsidRPr="006B51B9">
              <w:rPr>
                <w:highlight w:val="red"/>
              </w:rPr>
              <w:t xml:space="preserve">RRC Container </w:t>
            </w:r>
          </w:p>
        </w:tc>
        <w:tc>
          <w:tcPr>
            <w:tcW w:w="3067"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L"/>
              <w:rPr>
                <w:highlight w:val="red"/>
              </w:rPr>
            </w:pPr>
            <w:r w:rsidRPr="006B51B9">
              <w:rPr>
                <w:highlight w:val="red"/>
              </w:rPr>
              <w:t>RRC Container</w:t>
            </w:r>
          </w:p>
          <w:p w:rsidR="00961E9C" w:rsidRPr="006B51B9" w:rsidRDefault="00961E9C" w:rsidP="00A52FF2">
            <w:pPr>
              <w:pStyle w:val="TAL"/>
              <w:rPr>
                <w:highlight w:val="red"/>
              </w:rPr>
            </w:pPr>
            <w:r>
              <w:rPr>
                <w:highlight w:val="red"/>
              </w:rPr>
              <w:t>9.3.3.xxx</w:t>
            </w:r>
          </w:p>
        </w:tc>
        <w:tc>
          <w:tcPr>
            <w:tcW w:w="1134"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highlight w:val="red"/>
              </w:rPr>
            </w:pPr>
            <w:r w:rsidRPr="006B51B9">
              <w:rPr>
                <w:highlight w:val="red"/>
              </w:rPr>
              <w:t>O</w:t>
            </w:r>
          </w:p>
        </w:tc>
        <w:tc>
          <w:tcPr>
            <w:tcW w:w="850"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highlight w:val="red"/>
              </w:rPr>
            </w:pPr>
            <w:r w:rsidRPr="006B51B9">
              <w:rPr>
                <w:highlight w:val="red"/>
              </w:rPr>
              <w:t>TLV</w:t>
            </w:r>
          </w:p>
        </w:tc>
        <w:tc>
          <w:tcPr>
            <w:tcW w:w="851" w:type="dxa"/>
            <w:tcBorders>
              <w:top w:val="single" w:sz="6" w:space="0" w:color="000000"/>
              <w:left w:val="single" w:sz="6" w:space="0" w:color="000000"/>
              <w:bottom w:val="single" w:sz="6" w:space="0" w:color="000000"/>
              <w:right w:val="single" w:sz="6" w:space="0" w:color="000000"/>
            </w:tcBorders>
          </w:tcPr>
          <w:p w:rsidR="00961E9C" w:rsidRPr="006B51B9" w:rsidRDefault="00961E9C" w:rsidP="00A52FF2">
            <w:pPr>
              <w:pStyle w:val="TAC"/>
              <w:rPr>
                <w:highlight w:val="red"/>
              </w:rPr>
            </w:pPr>
            <w:r>
              <w:rPr>
                <w:highlight w:val="red"/>
              </w:rPr>
              <w:t>12</w:t>
            </w:r>
          </w:p>
        </w:tc>
      </w:tr>
    </w:tbl>
    <w:p w:rsidR="00961E9C" w:rsidRPr="006B51B9" w:rsidRDefault="00961E9C" w:rsidP="00961E9C"/>
    <w:p w:rsidR="00961E9C" w:rsidRDefault="00961E9C" w:rsidP="00961E9C"/>
    <w:p w:rsidR="00961E9C" w:rsidRDefault="00961E9C" w:rsidP="00961E9C">
      <w:pPr>
        <w:pStyle w:val="Heading2"/>
      </w:pPr>
      <w:bookmarkStart w:id="17" w:name="_Ref31634285"/>
      <w:r>
        <w:t>RRC Container NAS Information Element for TS 24.301</w:t>
      </w:r>
      <w:bookmarkEnd w:id="17"/>
    </w:p>
    <w:p w:rsidR="00961E9C" w:rsidRPr="00CC0C94" w:rsidRDefault="00961E9C" w:rsidP="00961E9C">
      <w:pPr>
        <w:pStyle w:val="Heading4"/>
        <w:numPr>
          <w:ilvl w:val="0"/>
          <w:numId w:val="0"/>
        </w:numPr>
        <w:ind w:left="864" w:hanging="864"/>
      </w:pPr>
      <w:bookmarkStart w:id="18" w:name="_Toc20218662"/>
      <w:bookmarkStart w:id="19" w:name="_Toc27744550"/>
      <w:r w:rsidRPr="00CC0C94">
        <w:t>9.9.3.</w:t>
      </w:r>
      <w:r>
        <w:t>xxx</w:t>
      </w:r>
      <w:r w:rsidRPr="00CC0C94">
        <w:tab/>
      </w:r>
      <w:bookmarkEnd w:id="18"/>
      <w:bookmarkEnd w:id="19"/>
      <w:r>
        <w:t>RRC Container</w:t>
      </w:r>
    </w:p>
    <w:p w:rsidR="00961E9C" w:rsidRDefault="00961E9C" w:rsidP="00961E9C">
      <w:r w:rsidRPr="00CC0C94">
        <w:t xml:space="preserve">The purpose of the </w:t>
      </w:r>
      <w:r>
        <w:rPr>
          <w:iCs/>
        </w:rPr>
        <w:t>RRC Container</w:t>
      </w:r>
      <w:r w:rsidRPr="00CC0C94">
        <w:t xml:space="preserve"> information element is to transfer a list of </w:t>
      </w:r>
      <w:r>
        <w:t xml:space="preserve">NR Bands used from the Network to the UE. </w:t>
      </w:r>
    </w:p>
    <w:p w:rsidR="00961E9C" w:rsidRDefault="00961E9C" w:rsidP="00961E9C">
      <w:r w:rsidRPr="00CC0C94">
        <w:t xml:space="preserve">The </w:t>
      </w:r>
      <w:r>
        <w:rPr>
          <w:iCs/>
        </w:rPr>
        <w:t>RRC Container</w:t>
      </w:r>
      <w:r w:rsidRPr="00CC0C94">
        <w:t xml:space="preserve"> information element is coded as shown in</w:t>
      </w:r>
      <w:r>
        <w:t xml:space="preserve"> following </w:t>
      </w:r>
      <w:r>
        <w:fldChar w:fldCharType="begin"/>
      </w:r>
      <w:r>
        <w:instrText xml:space="preserve"> REF _Ref37152893 \h </w:instrText>
      </w:r>
      <w:r>
        <w:fldChar w:fldCharType="separate"/>
      </w:r>
      <w:r w:rsidR="009607C7">
        <w:t xml:space="preserve">Figure </w:t>
      </w:r>
      <w:r w:rsidR="009607C7">
        <w:rPr>
          <w:noProof/>
        </w:rPr>
        <w:t>7</w:t>
      </w:r>
      <w:r>
        <w:fldChar w:fldCharType="end"/>
      </w:r>
      <w:r w:rsidRPr="00CC0C94">
        <w:t> 9.9.3</w:t>
      </w:r>
      <w:r>
        <w:t>.xxx.</w:t>
      </w:r>
    </w:p>
    <w:p w:rsidR="00961E9C" w:rsidRPr="00CC0C94" w:rsidRDefault="00961E9C" w:rsidP="00961E9C">
      <w:r>
        <w:t>10 bits have been allocated to cater for up to 1023 NR Bands. The all zero value indicates that that field carries no NR band information.</w:t>
      </w:r>
    </w:p>
    <w:p w:rsidR="00961E9C" w:rsidRDefault="00961E9C" w:rsidP="00961E9C">
      <w:r w:rsidRPr="00CC0C94">
        <w:t xml:space="preserve">The </w:t>
      </w:r>
      <w:r>
        <w:rPr>
          <w:iCs/>
        </w:rPr>
        <w:t xml:space="preserve">RRC Container information element is comprised </w:t>
      </w:r>
      <w:r w:rsidRPr="00CC0C94">
        <w:t xml:space="preserve">is a type </w:t>
      </w:r>
      <w:r>
        <w:t>4</w:t>
      </w:r>
      <w:r w:rsidRPr="00CC0C94">
        <w:t xml:space="preserve"> </w:t>
      </w:r>
      <w:r w:rsidRPr="00CC0C94">
        <w:rPr>
          <w:noProof/>
        </w:rPr>
        <w:t>information</w:t>
      </w:r>
      <w:r w:rsidRPr="00CC0C94">
        <w:t xml:space="preserve"> element with a</w:t>
      </w:r>
      <w:r>
        <w:t xml:space="preserve"> </w:t>
      </w:r>
      <w:r w:rsidRPr="00CC0C94">
        <w:t xml:space="preserve">length of </w:t>
      </w:r>
      <w:r>
        <w:t>12</w:t>
      </w:r>
      <w:r w:rsidRPr="00CC0C94">
        <w:t xml:space="preserve"> octets. </w:t>
      </w:r>
    </w:p>
    <w:tbl>
      <w:tblPr>
        <w:tblStyle w:val="TableGrid"/>
        <w:tblW w:w="0" w:type="auto"/>
        <w:jc w:val="center"/>
        <w:tblLook w:val="04A0" w:firstRow="1" w:lastRow="0" w:firstColumn="1" w:lastColumn="0" w:noHBand="0" w:noVBand="1"/>
      </w:tblPr>
      <w:tblGrid>
        <w:gridCol w:w="1071"/>
        <w:gridCol w:w="1071"/>
        <w:gridCol w:w="1071"/>
        <w:gridCol w:w="1071"/>
        <w:gridCol w:w="1072"/>
        <w:gridCol w:w="1072"/>
        <w:gridCol w:w="1072"/>
        <w:gridCol w:w="1056"/>
        <w:gridCol w:w="1072"/>
      </w:tblGrid>
      <w:tr w:rsidR="00961E9C" w:rsidRPr="007D4E66" w:rsidTr="00A52FF2">
        <w:trPr>
          <w:jc w:val="center"/>
        </w:trPr>
        <w:tc>
          <w:tcPr>
            <w:tcW w:w="1071" w:type="dxa"/>
          </w:tcPr>
          <w:p w:rsidR="00961E9C" w:rsidRPr="007D4E66" w:rsidRDefault="00961E9C" w:rsidP="00A52FF2">
            <w:pPr>
              <w:jc w:val="center"/>
              <w:rPr>
                <w:rFonts w:ascii="Arial" w:hAnsi="Arial" w:cs="Arial"/>
                <w:sz w:val="20"/>
              </w:rPr>
            </w:pPr>
            <w:r w:rsidRPr="007D4E66">
              <w:rPr>
                <w:rFonts w:ascii="Arial" w:hAnsi="Arial" w:cs="Arial"/>
                <w:sz w:val="20"/>
              </w:rPr>
              <w:t>8</w:t>
            </w:r>
          </w:p>
        </w:tc>
        <w:tc>
          <w:tcPr>
            <w:tcW w:w="1071" w:type="dxa"/>
          </w:tcPr>
          <w:p w:rsidR="00961E9C" w:rsidRPr="007D4E66" w:rsidRDefault="00961E9C" w:rsidP="00A52FF2">
            <w:pPr>
              <w:jc w:val="center"/>
              <w:rPr>
                <w:rFonts w:ascii="Arial" w:hAnsi="Arial" w:cs="Arial"/>
                <w:sz w:val="20"/>
              </w:rPr>
            </w:pPr>
            <w:r w:rsidRPr="007D4E66">
              <w:rPr>
                <w:rFonts w:ascii="Arial" w:hAnsi="Arial" w:cs="Arial"/>
                <w:sz w:val="20"/>
              </w:rPr>
              <w:t>7</w:t>
            </w:r>
          </w:p>
        </w:tc>
        <w:tc>
          <w:tcPr>
            <w:tcW w:w="1071" w:type="dxa"/>
          </w:tcPr>
          <w:p w:rsidR="00961E9C" w:rsidRPr="007D4E66" w:rsidRDefault="00961E9C" w:rsidP="00A52FF2">
            <w:pPr>
              <w:jc w:val="center"/>
              <w:rPr>
                <w:rFonts w:ascii="Arial" w:hAnsi="Arial" w:cs="Arial"/>
                <w:sz w:val="20"/>
              </w:rPr>
            </w:pPr>
            <w:r w:rsidRPr="007D4E66">
              <w:rPr>
                <w:rFonts w:ascii="Arial" w:hAnsi="Arial" w:cs="Arial"/>
                <w:sz w:val="20"/>
              </w:rPr>
              <w:t>6</w:t>
            </w:r>
          </w:p>
        </w:tc>
        <w:tc>
          <w:tcPr>
            <w:tcW w:w="1071" w:type="dxa"/>
          </w:tcPr>
          <w:p w:rsidR="00961E9C" w:rsidRPr="007D4E66" w:rsidRDefault="00961E9C" w:rsidP="00A52FF2">
            <w:pPr>
              <w:jc w:val="center"/>
              <w:rPr>
                <w:rFonts w:ascii="Arial" w:hAnsi="Arial" w:cs="Arial"/>
                <w:sz w:val="20"/>
              </w:rPr>
            </w:pPr>
            <w:r w:rsidRPr="007D4E66">
              <w:rPr>
                <w:rFonts w:ascii="Arial" w:hAnsi="Arial" w:cs="Arial"/>
                <w:sz w:val="20"/>
              </w:rPr>
              <w:t>5</w:t>
            </w:r>
          </w:p>
        </w:tc>
        <w:tc>
          <w:tcPr>
            <w:tcW w:w="1072" w:type="dxa"/>
          </w:tcPr>
          <w:p w:rsidR="00961E9C" w:rsidRPr="007D4E66" w:rsidRDefault="00961E9C" w:rsidP="00A52FF2">
            <w:pPr>
              <w:jc w:val="center"/>
              <w:rPr>
                <w:rFonts w:ascii="Arial" w:hAnsi="Arial" w:cs="Arial"/>
                <w:sz w:val="20"/>
              </w:rPr>
            </w:pPr>
            <w:r w:rsidRPr="007D4E66">
              <w:rPr>
                <w:rFonts w:ascii="Arial" w:hAnsi="Arial" w:cs="Arial"/>
                <w:sz w:val="20"/>
              </w:rPr>
              <w:t>4</w:t>
            </w:r>
          </w:p>
        </w:tc>
        <w:tc>
          <w:tcPr>
            <w:tcW w:w="1072" w:type="dxa"/>
          </w:tcPr>
          <w:p w:rsidR="00961E9C" w:rsidRPr="007D4E66" w:rsidRDefault="00961E9C" w:rsidP="00A52FF2">
            <w:pPr>
              <w:jc w:val="center"/>
              <w:rPr>
                <w:rFonts w:ascii="Arial" w:hAnsi="Arial" w:cs="Arial"/>
                <w:sz w:val="20"/>
              </w:rPr>
            </w:pPr>
            <w:r w:rsidRPr="007D4E66">
              <w:rPr>
                <w:rFonts w:ascii="Arial" w:hAnsi="Arial" w:cs="Arial"/>
                <w:sz w:val="20"/>
              </w:rPr>
              <w:t>3</w:t>
            </w:r>
          </w:p>
        </w:tc>
        <w:tc>
          <w:tcPr>
            <w:tcW w:w="1072" w:type="dxa"/>
          </w:tcPr>
          <w:p w:rsidR="00961E9C" w:rsidRPr="007D4E66" w:rsidRDefault="00961E9C" w:rsidP="00A52FF2">
            <w:pPr>
              <w:jc w:val="center"/>
              <w:rPr>
                <w:rFonts w:ascii="Arial" w:hAnsi="Arial" w:cs="Arial"/>
                <w:sz w:val="20"/>
              </w:rPr>
            </w:pPr>
            <w:r w:rsidRPr="007D4E66">
              <w:rPr>
                <w:rFonts w:ascii="Arial" w:hAnsi="Arial" w:cs="Arial"/>
                <w:sz w:val="20"/>
              </w:rPr>
              <w:t>2</w:t>
            </w:r>
          </w:p>
        </w:tc>
        <w:tc>
          <w:tcPr>
            <w:tcW w:w="1056" w:type="dxa"/>
          </w:tcPr>
          <w:p w:rsidR="00961E9C" w:rsidRPr="007D4E66" w:rsidRDefault="00961E9C" w:rsidP="00A52FF2">
            <w:pPr>
              <w:jc w:val="center"/>
              <w:rPr>
                <w:rFonts w:ascii="Arial" w:hAnsi="Arial" w:cs="Arial"/>
                <w:sz w:val="20"/>
              </w:rPr>
            </w:pPr>
            <w:r w:rsidRPr="007D4E66">
              <w:rPr>
                <w:rFonts w:ascii="Arial" w:hAnsi="Arial" w:cs="Arial"/>
                <w:sz w:val="20"/>
              </w:rPr>
              <w:t>1</w:t>
            </w:r>
          </w:p>
        </w:tc>
        <w:tc>
          <w:tcPr>
            <w:tcW w:w="1072" w:type="dxa"/>
          </w:tcPr>
          <w:p w:rsidR="00961E9C" w:rsidRPr="007D4E66" w:rsidRDefault="00961E9C" w:rsidP="00A52FF2">
            <w:pPr>
              <w:rPr>
                <w:rFonts w:ascii="Arial" w:hAnsi="Arial" w:cs="Arial"/>
                <w:sz w:val="20"/>
              </w:rPr>
            </w:pPr>
            <w:r w:rsidRPr="007D4E66">
              <w:rPr>
                <w:rFonts w:ascii="Arial" w:hAnsi="Arial" w:cs="Arial"/>
                <w:sz w:val="20"/>
              </w:rPr>
              <w:t>octet</w:t>
            </w:r>
          </w:p>
        </w:tc>
      </w:tr>
      <w:tr w:rsidR="00961E9C" w:rsidRPr="007D4E66" w:rsidTr="00A52FF2">
        <w:trPr>
          <w:jc w:val="center"/>
        </w:trPr>
        <w:tc>
          <w:tcPr>
            <w:tcW w:w="8556" w:type="dxa"/>
            <w:gridSpan w:val="8"/>
          </w:tcPr>
          <w:p w:rsidR="00961E9C" w:rsidRPr="007D4E66" w:rsidRDefault="00961E9C" w:rsidP="00A52FF2">
            <w:pPr>
              <w:jc w:val="center"/>
              <w:rPr>
                <w:rFonts w:ascii="Arial" w:hAnsi="Arial" w:cs="Arial"/>
                <w:sz w:val="20"/>
              </w:rPr>
            </w:pPr>
            <w:r w:rsidRPr="007D4E66">
              <w:rPr>
                <w:rFonts w:ascii="Arial" w:hAnsi="Arial" w:cs="Arial"/>
                <w:sz w:val="20"/>
              </w:rPr>
              <w:t>RRC Container IEI</w:t>
            </w:r>
          </w:p>
        </w:tc>
        <w:tc>
          <w:tcPr>
            <w:tcW w:w="1072" w:type="dxa"/>
          </w:tcPr>
          <w:p w:rsidR="00961E9C" w:rsidRPr="007D4E66" w:rsidRDefault="00961E9C" w:rsidP="00A52FF2">
            <w:pPr>
              <w:rPr>
                <w:rFonts w:ascii="Arial" w:hAnsi="Arial" w:cs="Arial"/>
                <w:sz w:val="20"/>
              </w:rPr>
            </w:pPr>
            <w:r w:rsidRPr="007D4E66">
              <w:rPr>
                <w:rFonts w:ascii="Arial" w:hAnsi="Arial" w:cs="Arial"/>
                <w:sz w:val="20"/>
              </w:rPr>
              <w:t>octet 1</w:t>
            </w:r>
          </w:p>
        </w:tc>
      </w:tr>
      <w:tr w:rsidR="00961E9C" w:rsidRPr="007D4E66" w:rsidTr="00A52FF2">
        <w:trPr>
          <w:jc w:val="center"/>
        </w:trPr>
        <w:tc>
          <w:tcPr>
            <w:tcW w:w="8556" w:type="dxa"/>
            <w:gridSpan w:val="8"/>
          </w:tcPr>
          <w:p w:rsidR="00961E9C" w:rsidRPr="007D4E66" w:rsidRDefault="00961E9C" w:rsidP="00A52FF2">
            <w:pPr>
              <w:jc w:val="center"/>
              <w:rPr>
                <w:rFonts w:ascii="Arial" w:hAnsi="Arial" w:cs="Arial"/>
                <w:sz w:val="20"/>
              </w:rPr>
            </w:pPr>
            <w:r w:rsidRPr="007D4E66">
              <w:rPr>
                <w:rFonts w:ascii="Arial" w:hAnsi="Arial" w:cs="Arial"/>
                <w:sz w:val="20"/>
              </w:rPr>
              <w:t>Length of RRC Container contents</w:t>
            </w:r>
          </w:p>
        </w:tc>
        <w:tc>
          <w:tcPr>
            <w:tcW w:w="1072" w:type="dxa"/>
          </w:tcPr>
          <w:p w:rsidR="00961E9C" w:rsidRPr="007D4E66" w:rsidRDefault="00961E9C" w:rsidP="00A52FF2">
            <w:pPr>
              <w:rPr>
                <w:rFonts w:ascii="Arial" w:hAnsi="Arial" w:cs="Arial"/>
                <w:sz w:val="20"/>
              </w:rPr>
            </w:pPr>
            <w:r>
              <w:rPr>
                <w:rFonts w:ascii="Arial" w:hAnsi="Arial" w:cs="Arial"/>
                <w:sz w:val="20"/>
              </w:rPr>
              <w:t>octet 2</w:t>
            </w:r>
          </w:p>
        </w:tc>
      </w:tr>
      <w:tr w:rsidR="00961E9C" w:rsidRPr="007D4E66" w:rsidTr="00A52FF2">
        <w:trPr>
          <w:jc w:val="center"/>
        </w:trPr>
        <w:tc>
          <w:tcPr>
            <w:tcW w:w="8556" w:type="dxa"/>
            <w:gridSpan w:val="8"/>
          </w:tcPr>
          <w:p w:rsidR="00961E9C" w:rsidRPr="007D4E66" w:rsidRDefault="00961E9C" w:rsidP="00A52FF2">
            <w:pPr>
              <w:pStyle w:val="TAC"/>
              <w:rPr>
                <w:rFonts w:cs="Arial"/>
                <w:sz w:val="20"/>
              </w:rPr>
            </w:pPr>
            <w:r w:rsidRPr="007D4E66">
              <w:rPr>
                <w:rFonts w:cs="Arial"/>
                <w:sz w:val="20"/>
              </w:rPr>
              <w:t>NR Band 1</w:t>
            </w:r>
          </w:p>
        </w:tc>
        <w:tc>
          <w:tcPr>
            <w:tcW w:w="1072" w:type="dxa"/>
          </w:tcPr>
          <w:p w:rsidR="00961E9C" w:rsidRPr="007D4E66" w:rsidRDefault="00961E9C" w:rsidP="00A52FF2">
            <w:pPr>
              <w:rPr>
                <w:rFonts w:ascii="Arial" w:hAnsi="Arial" w:cs="Arial"/>
                <w:sz w:val="20"/>
              </w:rPr>
            </w:pPr>
            <w:r>
              <w:rPr>
                <w:rFonts w:ascii="Arial" w:hAnsi="Arial" w:cs="Arial"/>
                <w:sz w:val="20"/>
              </w:rPr>
              <w:t>octet 3</w:t>
            </w:r>
          </w:p>
        </w:tc>
      </w:tr>
      <w:tr w:rsidR="00961E9C" w:rsidRPr="007D4E66" w:rsidTr="00A52FF2">
        <w:trPr>
          <w:jc w:val="center"/>
        </w:trPr>
        <w:tc>
          <w:tcPr>
            <w:tcW w:w="6428" w:type="dxa"/>
            <w:gridSpan w:val="6"/>
          </w:tcPr>
          <w:p w:rsidR="00961E9C" w:rsidRPr="007D4E66" w:rsidRDefault="00961E9C" w:rsidP="00A52FF2">
            <w:pPr>
              <w:jc w:val="center"/>
              <w:rPr>
                <w:rFonts w:ascii="Arial" w:hAnsi="Arial" w:cs="Arial"/>
                <w:sz w:val="20"/>
              </w:rPr>
            </w:pPr>
            <w:r w:rsidRPr="007D4E66">
              <w:rPr>
                <w:rFonts w:ascii="Arial" w:hAnsi="Arial" w:cs="Arial"/>
                <w:sz w:val="20"/>
              </w:rPr>
              <w:t>NR Band 2</w:t>
            </w:r>
          </w:p>
        </w:tc>
        <w:tc>
          <w:tcPr>
            <w:tcW w:w="2128" w:type="dxa"/>
            <w:gridSpan w:val="2"/>
          </w:tcPr>
          <w:p w:rsidR="00961E9C" w:rsidRPr="007D4E66" w:rsidRDefault="00961E9C" w:rsidP="00A52FF2">
            <w:pPr>
              <w:jc w:val="center"/>
              <w:rPr>
                <w:rFonts w:ascii="Arial" w:hAnsi="Arial" w:cs="Arial"/>
                <w:sz w:val="20"/>
              </w:rPr>
            </w:pPr>
            <w:r w:rsidRPr="007D4E66">
              <w:rPr>
                <w:rFonts w:ascii="Arial" w:hAnsi="Arial" w:cs="Arial"/>
                <w:sz w:val="20"/>
              </w:rPr>
              <w:t>NR Band 1</w:t>
            </w:r>
          </w:p>
        </w:tc>
        <w:tc>
          <w:tcPr>
            <w:tcW w:w="1072" w:type="dxa"/>
          </w:tcPr>
          <w:p w:rsidR="00961E9C" w:rsidRPr="007D4E66" w:rsidRDefault="00961E9C" w:rsidP="00A52FF2">
            <w:pPr>
              <w:rPr>
                <w:rFonts w:ascii="Arial" w:hAnsi="Arial" w:cs="Arial"/>
                <w:sz w:val="20"/>
              </w:rPr>
            </w:pPr>
            <w:r>
              <w:rPr>
                <w:rFonts w:ascii="Arial" w:hAnsi="Arial" w:cs="Arial"/>
                <w:sz w:val="20"/>
              </w:rPr>
              <w:t>octet 4</w:t>
            </w:r>
          </w:p>
        </w:tc>
      </w:tr>
      <w:tr w:rsidR="00961E9C" w:rsidRPr="007D4E66" w:rsidTr="00A52FF2">
        <w:trPr>
          <w:jc w:val="center"/>
        </w:trPr>
        <w:tc>
          <w:tcPr>
            <w:tcW w:w="4284" w:type="dxa"/>
            <w:gridSpan w:val="4"/>
          </w:tcPr>
          <w:p w:rsidR="00961E9C" w:rsidRPr="007D4E66" w:rsidRDefault="00961E9C" w:rsidP="00A52FF2">
            <w:pPr>
              <w:jc w:val="center"/>
              <w:rPr>
                <w:rFonts w:ascii="Arial" w:hAnsi="Arial" w:cs="Arial"/>
                <w:sz w:val="20"/>
              </w:rPr>
            </w:pPr>
            <w:r w:rsidRPr="007D4E66">
              <w:rPr>
                <w:rFonts w:ascii="Arial" w:hAnsi="Arial" w:cs="Arial"/>
                <w:sz w:val="20"/>
              </w:rPr>
              <w:t>NR Band 3</w:t>
            </w:r>
          </w:p>
        </w:tc>
        <w:tc>
          <w:tcPr>
            <w:tcW w:w="4272" w:type="dxa"/>
            <w:gridSpan w:val="4"/>
          </w:tcPr>
          <w:p w:rsidR="00961E9C" w:rsidRPr="007D4E66" w:rsidRDefault="00961E9C" w:rsidP="00A52FF2">
            <w:pPr>
              <w:jc w:val="center"/>
              <w:rPr>
                <w:rFonts w:ascii="Arial" w:hAnsi="Arial" w:cs="Arial"/>
                <w:sz w:val="20"/>
              </w:rPr>
            </w:pPr>
            <w:r w:rsidRPr="007D4E66">
              <w:rPr>
                <w:rFonts w:ascii="Arial" w:hAnsi="Arial" w:cs="Arial"/>
                <w:sz w:val="20"/>
              </w:rPr>
              <w:t>NR Band 2</w:t>
            </w:r>
          </w:p>
        </w:tc>
        <w:tc>
          <w:tcPr>
            <w:tcW w:w="1072" w:type="dxa"/>
          </w:tcPr>
          <w:p w:rsidR="00961E9C" w:rsidRPr="007D4E66" w:rsidRDefault="00961E9C" w:rsidP="00A52FF2">
            <w:pPr>
              <w:rPr>
                <w:rFonts w:ascii="Arial" w:hAnsi="Arial" w:cs="Arial"/>
                <w:sz w:val="20"/>
              </w:rPr>
            </w:pPr>
            <w:r>
              <w:rPr>
                <w:rFonts w:ascii="Arial" w:hAnsi="Arial" w:cs="Arial"/>
                <w:sz w:val="20"/>
              </w:rPr>
              <w:t>octet 5</w:t>
            </w:r>
          </w:p>
        </w:tc>
      </w:tr>
      <w:tr w:rsidR="00961E9C" w:rsidRPr="007D4E66" w:rsidTr="00A52FF2">
        <w:trPr>
          <w:jc w:val="center"/>
        </w:trPr>
        <w:tc>
          <w:tcPr>
            <w:tcW w:w="2142" w:type="dxa"/>
            <w:gridSpan w:val="2"/>
          </w:tcPr>
          <w:p w:rsidR="00961E9C" w:rsidRPr="007D4E66" w:rsidRDefault="00961E9C" w:rsidP="00A52FF2">
            <w:pPr>
              <w:jc w:val="center"/>
              <w:rPr>
                <w:rFonts w:ascii="Arial" w:hAnsi="Arial" w:cs="Arial"/>
                <w:sz w:val="20"/>
              </w:rPr>
            </w:pPr>
            <w:r w:rsidRPr="007D4E66">
              <w:rPr>
                <w:rFonts w:ascii="Arial" w:hAnsi="Arial" w:cs="Arial"/>
                <w:sz w:val="20"/>
              </w:rPr>
              <w:t>NR Band 4</w:t>
            </w:r>
          </w:p>
        </w:tc>
        <w:tc>
          <w:tcPr>
            <w:tcW w:w="6414" w:type="dxa"/>
            <w:gridSpan w:val="6"/>
          </w:tcPr>
          <w:p w:rsidR="00961E9C" w:rsidRPr="007D4E66" w:rsidRDefault="00961E9C" w:rsidP="00A52FF2">
            <w:pPr>
              <w:jc w:val="center"/>
              <w:rPr>
                <w:rFonts w:ascii="Arial" w:hAnsi="Arial" w:cs="Arial"/>
                <w:sz w:val="20"/>
              </w:rPr>
            </w:pPr>
            <w:r w:rsidRPr="007D4E66">
              <w:rPr>
                <w:rFonts w:ascii="Arial" w:hAnsi="Arial" w:cs="Arial"/>
                <w:sz w:val="20"/>
              </w:rPr>
              <w:t>NR Band 3</w:t>
            </w:r>
          </w:p>
        </w:tc>
        <w:tc>
          <w:tcPr>
            <w:tcW w:w="1072" w:type="dxa"/>
          </w:tcPr>
          <w:p w:rsidR="00961E9C" w:rsidRPr="007D4E66" w:rsidRDefault="00961E9C" w:rsidP="00A52FF2">
            <w:pPr>
              <w:rPr>
                <w:rFonts w:ascii="Arial" w:hAnsi="Arial" w:cs="Arial"/>
                <w:sz w:val="20"/>
              </w:rPr>
            </w:pPr>
            <w:r>
              <w:rPr>
                <w:rFonts w:ascii="Arial" w:hAnsi="Arial" w:cs="Arial"/>
                <w:sz w:val="20"/>
              </w:rPr>
              <w:t>octet 6</w:t>
            </w:r>
          </w:p>
        </w:tc>
      </w:tr>
      <w:tr w:rsidR="00961E9C" w:rsidRPr="007D4E66" w:rsidTr="00A52FF2">
        <w:trPr>
          <w:jc w:val="center"/>
        </w:trPr>
        <w:tc>
          <w:tcPr>
            <w:tcW w:w="8556" w:type="dxa"/>
            <w:gridSpan w:val="8"/>
          </w:tcPr>
          <w:p w:rsidR="00961E9C" w:rsidRPr="007D4E66" w:rsidRDefault="00961E9C" w:rsidP="00A52FF2">
            <w:pPr>
              <w:jc w:val="center"/>
              <w:rPr>
                <w:rFonts w:ascii="Arial" w:hAnsi="Arial" w:cs="Arial"/>
                <w:sz w:val="20"/>
              </w:rPr>
            </w:pPr>
            <w:r w:rsidRPr="007D4E66">
              <w:rPr>
                <w:rFonts w:ascii="Arial" w:hAnsi="Arial" w:cs="Arial"/>
                <w:sz w:val="20"/>
              </w:rPr>
              <w:t>NR Band 4</w:t>
            </w:r>
          </w:p>
        </w:tc>
        <w:tc>
          <w:tcPr>
            <w:tcW w:w="1072" w:type="dxa"/>
          </w:tcPr>
          <w:p w:rsidR="00961E9C" w:rsidRPr="007D4E66" w:rsidRDefault="00961E9C" w:rsidP="00A52FF2">
            <w:pPr>
              <w:rPr>
                <w:rFonts w:ascii="Arial" w:hAnsi="Arial" w:cs="Arial"/>
                <w:sz w:val="20"/>
              </w:rPr>
            </w:pPr>
            <w:r>
              <w:rPr>
                <w:rFonts w:ascii="Arial" w:hAnsi="Arial" w:cs="Arial"/>
                <w:sz w:val="20"/>
              </w:rPr>
              <w:t>octet 7</w:t>
            </w:r>
          </w:p>
        </w:tc>
      </w:tr>
      <w:tr w:rsidR="00961E9C" w:rsidRPr="007D4E66" w:rsidTr="00A52FF2">
        <w:trPr>
          <w:jc w:val="center"/>
        </w:trPr>
        <w:tc>
          <w:tcPr>
            <w:tcW w:w="8556" w:type="dxa"/>
            <w:gridSpan w:val="8"/>
          </w:tcPr>
          <w:p w:rsidR="00961E9C" w:rsidRPr="007D4E66" w:rsidRDefault="00961E9C" w:rsidP="00A52FF2">
            <w:pPr>
              <w:jc w:val="center"/>
              <w:rPr>
                <w:rFonts w:ascii="Arial" w:hAnsi="Arial" w:cs="Arial"/>
                <w:sz w:val="20"/>
              </w:rPr>
            </w:pPr>
            <w:r>
              <w:rPr>
                <w:rFonts w:ascii="Arial" w:hAnsi="Arial" w:cs="Arial"/>
                <w:sz w:val="20"/>
              </w:rPr>
              <w:t>NR Band 5</w:t>
            </w:r>
          </w:p>
        </w:tc>
        <w:tc>
          <w:tcPr>
            <w:tcW w:w="1072" w:type="dxa"/>
          </w:tcPr>
          <w:p w:rsidR="00961E9C" w:rsidRDefault="00961E9C" w:rsidP="00A52FF2">
            <w:pPr>
              <w:rPr>
                <w:rFonts w:ascii="Arial" w:hAnsi="Arial" w:cs="Arial"/>
                <w:sz w:val="20"/>
              </w:rPr>
            </w:pPr>
            <w:r>
              <w:rPr>
                <w:rFonts w:ascii="Arial" w:hAnsi="Arial" w:cs="Arial"/>
                <w:sz w:val="20"/>
              </w:rPr>
              <w:t>octet 8</w:t>
            </w:r>
          </w:p>
        </w:tc>
      </w:tr>
      <w:tr w:rsidR="00961E9C" w:rsidRPr="007D4E66" w:rsidTr="00A52FF2">
        <w:trPr>
          <w:jc w:val="center"/>
        </w:trPr>
        <w:tc>
          <w:tcPr>
            <w:tcW w:w="6428" w:type="dxa"/>
            <w:gridSpan w:val="6"/>
          </w:tcPr>
          <w:p w:rsidR="00961E9C" w:rsidRPr="007D4E66" w:rsidRDefault="00961E9C" w:rsidP="00A52FF2">
            <w:pPr>
              <w:jc w:val="center"/>
              <w:rPr>
                <w:rFonts w:ascii="Arial" w:hAnsi="Arial" w:cs="Arial"/>
                <w:sz w:val="20"/>
              </w:rPr>
            </w:pPr>
            <w:r w:rsidRPr="007D4E66">
              <w:rPr>
                <w:rFonts w:ascii="Arial" w:hAnsi="Arial" w:cs="Arial"/>
                <w:sz w:val="20"/>
              </w:rPr>
              <w:t xml:space="preserve">NR Band </w:t>
            </w:r>
            <w:r>
              <w:rPr>
                <w:rFonts w:ascii="Arial" w:hAnsi="Arial" w:cs="Arial"/>
                <w:sz w:val="20"/>
              </w:rPr>
              <w:t>6</w:t>
            </w:r>
          </w:p>
        </w:tc>
        <w:tc>
          <w:tcPr>
            <w:tcW w:w="2128" w:type="dxa"/>
            <w:gridSpan w:val="2"/>
          </w:tcPr>
          <w:p w:rsidR="00961E9C" w:rsidRPr="007D4E66" w:rsidRDefault="00961E9C" w:rsidP="00A52FF2">
            <w:pPr>
              <w:jc w:val="center"/>
              <w:rPr>
                <w:rFonts w:ascii="Arial" w:hAnsi="Arial" w:cs="Arial"/>
                <w:sz w:val="20"/>
              </w:rPr>
            </w:pPr>
            <w:r w:rsidRPr="007D4E66">
              <w:rPr>
                <w:rFonts w:ascii="Arial" w:hAnsi="Arial" w:cs="Arial"/>
                <w:sz w:val="20"/>
              </w:rPr>
              <w:t xml:space="preserve">NR band </w:t>
            </w:r>
            <w:r>
              <w:rPr>
                <w:rFonts w:ascii="Arial" w:hAnsi="Arial" w:cs="Arial"/>
                <w:sz w:val="20"/>
              </w:rPr>
              <w:t>5</w:t>
            </w:r>
          </w:p>
        </w:tc>
        <w:tc>
          <w:tcPr>
            <w:tcW w:w="1072" w:type="dxa"/>
          </w:tcPr>
          <w:p w:rsidR="00961E9C" w:rsidRPr="007D4E66" w:rsidRDefault="00961E9C" w:rsidP="00A52FF2">
            <w:pPr>
              <w:rPr>
                <w:rFonts w:ascii="Arial" w:hAnsi="Arial" w:cs="Arial"/>
                <w:sz w:val="20"/>
              </w:rPr>
            </w:pPr>
            <w:r>
              <w:rPr>
                <w:rFonts w:ascii="Arial" w:hAnsi="Arial" w:cs="Arial"/>
                <w:sz w:val="20"/>
              </w:rPr>
              <w:t>octet 9</w:t>
            </w:r>
          </w:p>
        </w:tc>
      </w:tr>
      <w:tr w:rsidR="00961E9C" w:rsidRPr="007D4E66" w:rsidTr="00A52FF2">
        <w:trPr>
          <w:jc w:val="center"/>
        </w:trPr>
        <w:tc>
          <w:tcPr>
            <w:tcW w:w="4284" w:type="dxa"/>
            <w:gridSpan w:val="4"/>
          </w:tcPr>
          <w:p w:rsidR="00961E9C" w:rsidRPr="007D4E66" w:rsidRDefault="00961E9C" w:rsidP="00A52FF2">
            <w:pPr>
              <w:jc w:val="center"/>
              <w:rPr>
                <w:rFonts w:ascii="Arial" w:hAnsi="Arial" w:cs="Arial"/>
                <w:sz w:val="20"/>
              </w:rPr>
            </w:pPr>
            <w:r w:rsidRPr="007D4E66">
              <w:rPr>
                <w:rFonts w:ascii="Arial" w:hAnsi="Arial" w:cs="Arial"/>
                <w:sz w:val="20"/>
              </w:rPr>
              <w:t xml:space="preserve">NR band </w:t>
            </w:r>
            <w:r>
              <w:rPr>
                <w:rFonts w:ascii="Arial" w:hAnsi="Arial" w:cs="Arial"/>
                <w:sz w:val="20"/>
              </w:rPr>
              <w:t>7</w:t>
            </w:r>
          </w:p>
        </w:tc>
        <w:tc>
          <w:tcPr>
            <w:tcW w:w="4272" w:type="dxa"/>
            <w:gridSpan w:val="4"/>
          </w:tcPr>
          <w:p w:rsidR="00961E9C" w:rsidRPr="007D4E66" w:rsidRDefault="00961E9C" w:rsidP="00A52FF2">
            <w:pPr>
              <w:jc w:val="center"/>
              <w:rPr>
                <w:rFonts w:ascii="Arial" w:hAnsi="Arial" w:cs="Arial"/>
                <w:sz w:val="20"/>
              </w:rPr>
            </w:pPr>
            <w:r w:rsidRPr="007D4E66">
              <w:rPr>
                <w:rFonts w:ascii="Arial" w:hAnsi="Arial" w:cs="Arial"/>
                <w:sz w:val="20"/>
              </w:rPr>
              <w:t xml:space="preserve">NR band </w:t>
            </w:r>
            <w:r>
              <w:rPr>
                <w:rFonts w:ascii="Arial" w:hAnsi="Arial" w:cs="Arial"/>
                <w:sz w:val="20"/>
              </w:rPr>
              <w:t>6</w:t>
            </w:r>
          </w:p>
        </w:tc>
        <w:tc>
          <w:tcPr>
            <w:tcW w:w="1072" w:type="dxa"/>
          </w:tcPr>
          <w:p w:rsidR="00961E9C" w:rsidRPr="007D4E66" w:rsidRDefault="00961E9C" w:rsidP="00A52FF2">
            <w:pPr>
              <w:rPr>
                <w:rFonts w:ascii="Arial" w:hAnsi="Arial" w:cs="Arial"/>
                <w:sz w:val="20"/>
              </w:rPr>
            </w:pPr>
            <w:r>
              <w:rPr>
                <w:rFonts w:ascii="Arial" w:hAnsi="Arial" w:cs="Arial"/>
                <w:sz w:val="20"/>
              </w:rPr>
              <w:t xml:space="preserve">octet 10 </w:t>
            </w:r>
          </w:p>
        </w:tc>
      </w:tr>
      <w:tr w:rsidR="00961E9C" w:rsidRPr="007D4E66" w:rsidTr="00A52FF2">
        <w:trPr>
          <w:jc w:val="center"/>
        </w:trPr>
        <w:tc>
          <w:tcPr>
            <w:tcW w:w="2142" w:type="dxa"/>
            <w:gridSpan w:val="2"/>
          </w:tcPr>
          <w:p w:rsidR="00961E9C" w:rsidRPr="007D4E66" w:rsidRDefault="00961E9C" w:rsidP="00A52FF2">
            <w:pPr>
              <w:jc w:val="center"/>
              <w:rPr>
                <w:rFonts w:ascii="Arial" w:hAnsi="Arial" w:cs="Arial"/>
                <w:sz w:val="20"/>
              </w:rPr>
            </w:pPr>
            <w:r w:rsidRPr="007D4E66">
              <w:rPr>
                <w:rFonts w:ascii="Arial" w:hAnsi="Arial" w:cs="Arial"/>
                <w:sz w:val="20"/>
              </w:rPr>
              <w:t xml:space="preserve">NR Band </w:t>
            </w:r>
            <w:r>
              <w:rPr>
                <w:rFonts w:ascii="Arial" w:hAnsi="Arial" w:cs="Arial"/>
                <w:sz w:val="20"/>
              </w:rPr>
              <w:t>8</w:t>
            </w:r>
          </w:p>
        </w:tc>
        <w:tc>
          <w:tcPr>
            <w:tcW w:w="6414" w:type="dxa"/>
            <w:gridSpan w:val="6"/>
          </w:tcPr>
          <w:p w:rsidR="00961E9C" w:rsidRPr="007D4E66" w:rsidRDefault="00961E9C" w:rsidP="00A52FF2">
            <w:pPr>
              <w:jc w:val="center"/>
              <w:rPr>
                <w:rFonts w:ascii="Arial" w:hAnsi="Arial" w:cs="Arial"/>
                <w:sz w:val="20"/>
              </w:rPr>
            </w:pPr>
            <w:r w:rsidRPr="007D4E66">
              <w:rPr>
                <w:rFonts w:ascii="Arial" w:hAnsi="Arial" w:cs="Arial"/>
                <w:sz w:val="20"/>
              </w:rPr>
              <w:t xml:space="preserve">NR band </w:t>
            </w:r>
            <w:r>
              <w:rPr>
                <w:rFonts w:ascii="Arial" w:hAnsi="Arial" w:cs="Arial"/>
                <w:sz w:val="20"/>
              </w:rPr>
              <w:t>7</w:t>
            </w:r>
          </w:p>
        </w:tc>
        <w:tc>
          <w:tcPr>
            <w:tcW w:w="1072" w:type="dxa"/>
          </w:tcPr>
          <w:p w:rsidR="00961E9C" w:rsidRPr="007D4E66" w:rsidRDefault="00961E9C" w:rsidP="00A52FF2">
            <w:pPr>
              <w:rPr>
                <w:rFonts w:ascii="Arial" w:hAnsi="Arial" w:cs="Arial"/>
                <w:sz w:val="20"/>
              </w:rPr>
            </w:pPr>
            <w:r>
              <w:rPr>
                <w:rFonts w:ascii="Arial" w:hAnsi="Arial" w:cs="Arial"/>
                <w:sz w:val="20"/>
              </w:rPr>
              <w:t>octet 11</w:t>
            </w:r>
          </w:p>
        </w:tc>
      </w:tr>
      <w:tr w:rsidR="00961E9C" w:rsidRPr="007D4E66" w:rsidTr="00A52FF2">
        <w:trPr>
          <w:jc w:val="center"/>
        </w:trPr>
        <w:tc>
          <w:tcPr>
            <w:tcW w:w="8556" w:type="dxa"/>
            <w:gridSpan w:val="8"/>
          </w:tcPr>
          <w:p w:rsidR="00961E9C" w:rsidRPr="007D4E66" w:rsidRDefault="00961E9C" w:rsidP="00A52FF2">
            <w:pPr>
              <w:jc w:val="center"/>
              <w:rPr>
                <w:rFonts w:ascii="Arial" w:hAnsi="Arial" w:cs="Arial"/>
                <w:sz w:val="20"/>
              </w:rPr>
            </w:pPr>
            <w:r w:rsidRPr="007D4E66">
              <w:rPr>
                <w:rFonts w:ascii="Arial" w:hAnsi="Arial" w:cs="Arial"/>
                <w:sz w:val="20"/>
              </w:rPr>
              <w:t xml:space="preserve">NR band </w:t>
            </w:r>
            <w:r>
              <w:rPr>
                <w:rFonts w:ascii="Arial" w:hAnsi="Arial" w:cs="Arial"/>
                <w:sz w:val="20"/>
              </w:rPr>
              <w:t>8</w:t>
            </w:r>
          </w:p>
        </w:tc>
        <w:tc>
          <w:tcPr>
            <w:tcW w:w="1072" w:type="dxa"/>
          </w:tcPr>
          <w:p w:rsidR="00961E9C" w:rsidRPr="007D4E66" w:rsidRDefault="00961E9C" w:rsidP="00A52FF2">
            <w:pPr>
              <w:rPr>
                <w:rFonts w:ascii="Arial" w:hAnsi="Arial" w:cs="Arial"/>
                <w:sz w:val="20"/>
              </w:rPr>
            </w:pPr>
            <w:r>
              <w:rPr>
                <w:rFonts w:ascii="Arial" w:hAnsi="Arial" w:cs="Arial"/>
                <w:sz w:val="20"/>
              </w:rPr>
              <w:t>octet 12</w:t>
            </w:r>
          </w:p>
        </w:tc>
      </w:tr>
    </w:tbl>
    <w:p w:rsidR="00961E9C" w:rsidRPr="00CC0C94" w:rsidRDefault="00961E9C" w:rsidP="00961E9C">
      <w:pPr>
        <w:pStyle w:val="Caption"/>
      </w:pPr>
      <w:bookmarkStart w:id="20" w:name="_Ref37152893"/>
      <w:r>
        <w:t xml:space="preserve">Figure </w:t>
      </w:r>
      <w:r>
        <w:fldChar w:fldCharType="begin"/>
      </w:r>
      <w:r>
        <w:instrText xml:space="preserve"> SEQ Figure \* ARABIC </w:instrText>
      </w:r>
      <w:r>
        <w:fldChar w:fldCharType="separate"/>
      </w:r>
      <w:r w:rsidR="009607C7">
        <w:rPr>
          <w:noProof/>
        </w:rPr>
        <w:t>7</w:t>
      </w:r>
      <w:r>
        <w:fldChar w:fldCharType="end"/>
      </w:r>
      <w:bookmarkEnd w:id="20"/>
      <w:r>
        <w:t xml:space="preserve"> </w:t>
      </w:r>
      <w:r w:rsidRPr="00A52F0A">
        <w:t>9.9.3.xxx RRC Container information element</w:t>
      </w:r>
    </w:p>
    <w:p w:rsidR="00E921C4" w:rsidRDefault="00E921C4" w:rsidP="003519E2"/>
    <w:sectPr w:rsidR="00E921C4">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27F" w:rsidRDefault="005D427F">
      <w:r>
        <w:separator/>
      </w:r>
    </w:p>
    <w:p w:rsidR="005D427F" w:rsidRDefault="005D427F"/>
  </w:endnote>
  <w:endnote w:type="continuationSeparator" w:id="0">
    <w:p w:rsidR="005D427F" w:rsidRDefault="005D427F">
      <w:r>
        <w:continuationSeparator/>
      </w:r>
    </w:p>
    <w:p w:rsidR="005D427F" w:rsidRDefault="005D42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2D0" w:rsidRDefault="00793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Look w:val="04A0" w:firstRow="1" w:lastRow="0" w:firstColumn="1" w:lastColumn="0" w:noHBand="0" w:noVBand="1"/>
    </w:tblPr>
    <w:tblGrid>
      <w:gridCol w:w="4814"/>
      <w:gridCol w:w="4814"/>
    </w:tblGrid>
    <w:tr w:rsidR="005D7D0D" w:rsidTr="00D27A67">
      <w:tc>
        <w:tcPr>
          <w:tcW w:w="4814" w:type="dxa"/>
          <w:tcBorders>
            <w:top w:val="nil"/>
            <w:left w:val="nil"/>
            <w:bottom w:val="nil"/>
            <w:right w:val="nil"/>
          </w:tcBorders>
        </w:tcPr>
        <w:p w:rsidR="005D7D0D" w:rsidRDefault="007932D0">
          <w:pPr>
            <w:pStyle w:val="Footer"/>
          </w:pPr>
          <w:r w:rsidRPr="007932D0">
            <w:t>R2-2002660</w:t>
          </w:r>
        </w:p>
      </w:tc>
      <w:tc>
        <w:tcPr>
          <w:tcW w:w="4814" w:type="dxa"/>
          <w:tcBorders>
            <w:top w:val="nil"/>
            <w:left w:val="nil"/>
            <w:bottom w:val="nil"/>
            <w:right w:val="nil"/>
          </w:tcBorders>
        </w:tcPr>
        <w:p w:rsidR="005D7D0D" w:rsidRDefault="005D7D0D" w:rsidP="00D27A67">
          <w:pPr>
            <w:pStyle w:val="Footer"/>
            <w:jc w:val="right"/>
          </w:pPr>
          <w:r w:rsidRPr="00D27A67">
            <w:fldChar w:fldCharType="begin"/>
          </w:r>
          <w:r w:rsidRPr="00D27A67">
            <w:instrText xml:space="preserve"> PAGE   \* MERGEFORMAT </w:instrText>
          </w:r>
          <w:r w:rsidRPr="00D27A67">
            <w:fldChar w:fldCharType="separate"/>
          </w:r>
          <w:r w:rsidR="00A001CB">
            <w:rPr>
              <w:noProof/>
            </w:rPr>
            <w:t>10</w:t>
          </w:r>
          <w:r w:rsidRPr="00D27A67">
            <w:rPr>
              <w:noProof/>
            </w:rPr>
            <w:fldChar w:fldCharType="end"/>
          </w:r>
        </w:p>
      </w:tc>
    </w:tr>
  </w:tbl>
  <w:p w:rsidR="005D7D0D" w:rsidRDefault="005D7D0D">
    <w:pPr>
      <w:pStyle w:val="Footer"/>
    </w:pPr>
    <w:r>
      <w:rPr>
        <w:noProof/>
        <w:lang w:eastAsia="en-GB"/>
      </w:rPr>
      <mc:AlternateContent>
        <mc:Choice Requires="wps">
          <w:drawing>
            <wp:anchor distT="0" distB="0" distL="114300" distR="114300" simplePos="0" relativeHeight="251659264" behindDoc="0" locked="0" layoutInCell="0" allowOverlap="1" wp14:anchorId="64DD4E3F" wp14:editId="190FA560">
              <wp:simplePos x="0" y="0"/>
              <wp:positionH relativeFrom="page">
                <wp:posOffset>0</wp:posOffset>
              </wp:positionH>
              <wp:positionV relativeFrom="page">
                <wp:posOffset>10234930</wp:posOffset>
              </wp:positionV>
              <wp:extent cx="7560310" cy="266700"/>
              <wp:effectExtent l="0" t="0" r="0" b="0"/>
              <wp:wrapNone/>
              <wp:docPr id="1" name="MSIPCM5810496b8837c6ade0191c8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5D7D0D" w:rsidRPr="00F91FF1" w:rsidRDefault="005D7D0D" w:rsidP="00F91FF1">
                          <w:pPr>
                            <w:spacing w:after="0"/>
                            <w:rPr>
                              <w:rFonts w:ascii="Calibri" w:hAnsi="Calibri" w:cs="Calibri"/>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4DD4E3F" id="_x0000_t202" coordsize="21600,21600" o:spt="202" path="m,l,21600r21600,l21600,xe">
              <v:stroke joinstyle="miter"/>
              <v:path gradientshapeok="t" o:connecttype="rect"/>
            </v:shapetype>
            <v:shape id="MSIPCM5810496b8837c6ade0191c89"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EhxVLcgAwAAOAYAAA4AAAAA&#10;AAAAAAAAAAAALgIAAGRycy9lMm9Eb2MueG1sUEsBAi0AFAAGAAgAAAAhAGARxibeAAAACwEAAA8A&#10;AAAAAAAAAAAAAAAAegUAAGRycy9kb3ducmV2LnhtbFBLBQYAAAAABAAEAPMAAACFBgAAAAA=&#10;" o:allowincell="f" filled="f" stroked="f" strokeweight=".5pt">
              <v:textbox inset="20pt,0,,0">
                <w:txbxContent>
                  <w:p w:rsidR="005D7D0D" w:rsidRPr="00F91FF1" w:rsidRDefault="005D7D0D" w:rsidP="00F91FF1">
                    <w:pPr>
                      <w:spacing w:after="0"/>
                      <w:rPr>
                        <w:rFonts w:ascii="Calibri" w:hAnsi="Calibri" w:cs="Calibri"/>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2D0" w:rsidRDefault="00793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27F" w:rsidRDefault="005D427F">
      <w:r>
        <w:separator/>
      </w:r>
    </w:p>
    <w:p w:rsidR="005D427F" w:rsidRDefault="005D427F"/>
  </w:footnote>
  <w:footnote w:type="continuationSeparator" w:id="0">
    <w:p w:rsidR="005D427F" w:rsidRDefault="005D427F">
      <w:r>
        <w:continuationSeparator/>
      </w:r>
    </w:p>
    <w:p w:rsidR="005D427F" w:rsidRDefault="005D42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2D0" w:rsidRDefault="007932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2D0" w:rsidRDefault="007932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2D0" w:rsidRDefault="00793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97F01AD"/>
    <w:multiLevelType w:val="hybridMultilevel"/>
    <w:tmpl w:val="41AAA1BA"/>
    <w:lvl w:ilvl="0" w:tplc="19E25AE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B50680"/>
    <w:multiLevelType w:val="hybridMultilevel"/>
    <w:tmpl w:val="060C5D9A"/>
    <w:lvl w:ilvl="0" w:tplc="A0BE405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9F2685"/>
    <w:multiLevelType w:val="hybridMultilevel"/>
    <w:tmpl w:val="46C4599C"/>
    <w:lvl w:ilvl="0" w:tplc="F4782C98">
      <w:start w:val="10"/>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FF4F06"/>
    <w:multiLevelType w:val="multilevel"/>
    <w:tmpl w:val="92CAE9A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5BC4A82"/>
    <w:multiLevelType w:val="hybridMultilevel"/>
    <w:tmpl w:val="CED8BB3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283123E7"/>
    <w:multiLevelType w:val="multilevel"/>
    <w:tmpl w:val="7B2CD562"/>
    <w:numStyleLink w:val="ListNumbers"/>
  </w:abstractNum>
  <w:abstractNum w:abstractNumId="8" w15:restartNumberingAfterBreak="0">
    <w:nsid w:val="2ABA628E"/>
    <w:multiLevelType w:val="hybridMultilevel"/>
    <w:tmpl w:val="5204B8E8"/>
    <w:lvl w:ilvl="0" w:tplc="6C02F69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954C8D"/>
    <w:multiLevelType w:val="hybridMultilevel"/>
    <w:tmpl w:val="0A98D88E"/>
    <w:lvl w:ilvl="0" w:tplc="6C02F69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1739C3"/>
    <w:multiLevelType w:val="hybridMultilevel"/>
    <w:tmpl w:val="E15C3446"/>
    <w:lvl w:ilvl="0" w:tplc="05F6E822">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8156B5"/>
    <w:multiLevelType w:val="hybridMultilevel"/>
    <w:tmpl w:val="4B1031CC"/>
    <w:lvl w:ilvl="0" w:tplc="369EA5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9C7030"/>
    <w:multiLevelType w:val="hybridMultilevel"/>
    <w:tmpl w:val="8534B1B8"/>
    <w:lvl w:ilvl="0" w:tplc="3DF42D9E">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F2BEC"/>
    <w:multiLevelType w:val="hybridMultilevel"/>
    <w:tmpl w:val="5B089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71668C"/>
    <w:multiLevelType w:val="hybridMultilevel"/>
    <w:tmpl w:val="B0AEB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05246F"/>
    <w:multiLevelType w:val="multilevel"/>
    <w:tmpl w:val="F01CE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853F86"/>
    <w:multiLevelType w:val="hybridMultilevel"/>
    <w:tmpl w:val="E25447C0"/>
    <w:lvl w:ilvl="0" w:tplc="D9E8196E">
      <w:start w:val="1"/>
      <w:numFmt w:val="decimal"/>
      <w:lvlText w:val="%1."/>
      <w:lvlJc w:val="left"/>
      <w:pPr>
        <w:ind w:left="792" w:hanging="360"/>
      </w:pPr>
      <w:rPr>
        <w:rFonts w:hint="default"/>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17" w15:restartNumberingAfterBreak="0">
    <w:nsid w:val="50B44680"/>
    <w:multiLevelType w:val="multilevel"/>
    <w:tmpl w:val="BFCEF23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51921CCD"/>
    <w:multiLevelType w:val="hybridMultilevel"/>
    <w:tmpl w:val="5204B8E8"/>
    <w:lvl w:ilvl="0" w:tplc="6C02F69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4A163F3"/>
    <w:multiLevelType w:val="hybridMultilevel"/>
    <w:tmpl w:val="6E6E04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59597916"/>
    <w:multiLevelType w:val="hybridMultilevel"/>
    <w:tmpl w:val="E37216C4"/>
    <w:lvl w:ilvl="0" w:tplc="6C02F6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B77CFB"/>
    <w:multiLevelType w:val="hybridMultilevel"/>
    <w:tmpl w:val="DF9AB330"/>
    <w:lvl w:ilvl="0" w:tplc="B94C3DCA">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73AE1829"/>
    <w:multiLevelType w:val="hybridMultilevel"/>
    <w:tmpl w:val="1980B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C8750F"/>
    <w:multiLevelType w:val="multilevel"/>
    <w:tmpl w:val="BA747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5"/>
  </w:num>
  <w:num w:numId="3">
    <w:abstractNumId w:val="12"/>
  </w:num>
  <w:num w:numId="4">
    <w:abstractNumId w:val="19"/>
  </w:num>
  <w:num w:numId="5">
    <w:abstractNumId w:val="5"/>
  </w:num>
  <w:num w:numId="6">
    <w:abstractNumId w:val="7"/>
  </w:num>
  <w:num w:numId="7">
    <w:abstractNumId w:val="14"/>
  </w:num>
  <w:num w:numId="8">
    <w:abstractNumId w:val="24"/>
  </w:num>
  <w:num w:numId="9">
    <w:abstractNumId w:val="20"/>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2"/>
  </w:num>
  <w:num w:numId="13">
    <w:abstractNumId w:val="6"/>
  </w:num>
  <w:num w:numId="14">
    <w:abstractNumId w:val="4"/>
  </w:num>
  <w:num w:numId="15">
    <w:abstractNumId w:val="17"/>
  </w:num>
  <w:num w:numId="16">
    <w:abstractNumId w:val="16"/>
  </w:num>
  <w:num w:numId="17">
    <w:abstractNumId w:val="11"/>
  </w:num>
  <w:num w:numId="18">
    <w:abstractNumId w:val="18"/>
  </w:num>
  <w:num w:numId="19">
    <w:abstractNumId w:val="15"/>
  </w:num>
  <w:num w:numId="20">
    <w:abstractNumId w:val="0"/>
  </w:num>
  <w:num w:numId="21">
    <w:abstractNumId w:val="10"/>
  </w:num>
  <w:num w:numId="22">
    <w:abstractNumId w:val="8"/>
  </w:num>
  <w:num w:numId="23">
    <w:abstractNumId w:val="9"/>
  </w:num>
  <w:num w:numId="24">
    <w:abstractNumId w:val="21"/>
  </w:num>
  <w:num w:numId="25">
    <w:abstractNumId w:val="4"/>
  </w:num>
  <w:num w:numId="26">
    <w:abstractNumId w:val="1"/>
  </w:num>
  <w:num w:numId="27">
    <w:abstractNumId w:val="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
  </w:num>
  <w:num w:numId="31">
    <w:abstractNumId w:val="23"/>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4096" w:nlCheck="1" w:checkStyle="0"/>
  <w:activeWritingStyle w:appName="MSWord" w:lang="fr-FR" w:vendorID="64" w:dllVersion="0" w:nlCheck="1" w:checkStyle="0"/>
  <w:activeWritingStyle w:appName="MSWord" w:lang="cs-CZ" w:vendorID="64" w:dllVersion="0" w:nlCheck="1" w:checkStyle="0"/>
  <w:activeWritingStyle w:appName="MSWord" w:lang="es-ES" w:vendorID="64" w:dllVersion="6" w:nlCheck="1" w:checkStyle="0"/>
  <w:activeWritingStyle w:appName="MSWord" w:lang="de-DE" w:vendorID="64" w:dllVersion="0" w:nlCheck="1" w:checkStyle="0"/>
  <w:proofState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2815"/>
    <w:rsid w:val="00005B69"/>
    <w:rsid w:val="00006544"/>
    <w:rsid w:val="0000752E"/>
    <w:rsid w:val="00011393"/>
    <w:rsid w:val="00012946"/>
    <w:rsid w:val="00013733"/>
    <w:rsid w:val="00016491"/>
    <w:rsid w:val="00023D2B"/>
    <w:rsid w:val="00024BA4"/>
    <w:rsid w:val="00024EEB"/>
    <w:rsid w:val="00025583"/>
    <w:rsid w:val="00027556"/>
    <w:rsid w:val="00031410"/>
    <w:rsid w:val="00031752"/>
    <w:rsid w:val="0003244E"/>
    <w:rsid w:val="00034FF5"/>
    <w:rsid w:val="00037DEE"/>
    <w:rsid w:val="000458F5"/>
    <w:rsid w:val="000473BA"/>
    <w:rsid w:val="00047DD2"/>
    <w:rsid w:val="00050089"/>
    <w:rsid w:val="00055FE0"/>
    <w:rsid w:val="00056C34"/>
    <w:rsid w:val="00056EB0"/>
    <w:rsid w:val="00057080"/>
    <w:rsid w:val="00057406"/>
    <w:rsid w:val="0006020B"/>
    <w:rsid w:val="00061924"/>
    <w:rsid w:val="00062A82"/>
    <w:rsid w:val="000659FC"/>
    <w:rsid w:val="00067869"/>
    <w:rsid w:val="000678B9"/>
    <w:rsid w:val="000736BD"/>
    <w:rsid w:val="00073FC0"/>
    <w:rsid w:val="0007617D"/>
    <w:rsid w:val="00076DE5"/>
    <w:rsid w:val="00077CAD"/>
    <w:rsid w:val="00080137"/>
    <w:rsid w:val="00080956"/>
    <w:rsid w:val="00080CBA"/>
    <w:rsid w:val="00086940"/>
    <w:rsid w:val="00086AB3"/>
    <w:rsid w:val="00096EC2"/>
    <w:rsid w:val="000A382E"/>
    <w:rsid w:val="000A4674"/>
    <w:rsid w:val="000A4C8F"/>
    <w:rsid w:val="000A67BD"/>
    <w:rsid w:val="000B029A"/>
    <w:rsid w:val="000B0681"/>
    <w:rsid w:val="000B0C75"/>
    <w:rsid w:val="000B1ACF"/>
    <w:rsid w:val="000B44BE"/>
    <w:rsid w:val="000B5CB3"/>
    <w:rsid w:val="000C0EE0"/>
    <w:rsid w:val="000C356C"/>
    <w:rsid w:val="000C3808"/>
    <w:rsid w:val="000C3D6D"/>
    <w:rsid w:val="000C50B2"/>
    <w:rsid w:val="000C6060"/>
    <w:rsid w:val="000D189A"/>
    <w:rsid w:val="000D1ECA"/>
    <w:rsid w:val="000D2514"/>
    <w:rsid w:val="000D56A4"/>
    <w:rsid w:val="000D7E86"/>
    <w:rsid w:val="000E37C3"/>
    <w:rsid w:val="000F064E"/>
    <w:rsid w:val="000F1E7B"/>
    <w:rsid w:val="000F24A4"/>
    <w:rsid w:val="000F5ED0"/>
    <w:rsid w:val="000F6AC5"/>
    <w:rsid w:val="000F729C"/>
    <w:rsid w:val="00100A8E"/>
    <w:rsid w:val="00100D2A"/>
    <w:rsid w:val="00103145"/>
    <w:rsid w:val="0010546A"/>
    <w:rsid w:val="00106BBF"/>
    <w:rsid w:val="00106D9E"/>
    <w:rsid w:val="0011272B"/>
    <w:rsid w:val="0011616C"/>
    <w:rsid w:val="00117207"/>
    <w:rsid w:val="0012159D"/>
    <w:rsid w:val="00121D53"/>
    <w:rsid w:val="00124ED7"/>
    <w:rsid w:val="00125784"/>
    <w:rsid w:val="00132C80"/>
    <w:rsid w:val="00135ACB"/>
    <w:rsid w:val="00135B56"/>
    <w:rsid w:val="0014472B"/>
    <w:rsid w:val="001469EE"/>
    <w:rsid w:val="001470E8"/>
    <w:rsid w:val="0015147F"/>
    <w:rsid w:val="00151F31"/>
    <w:rsid w:val="00155AF8"/>
    <w:rsid w:val="00156591"/>
    <w:rsid w:val="001570F6"/>
    <w:rsid w:val="0015734F"/>
    <w:rsid w:val="001738A4"/>
    <w:rsid w:val="00181294"/>
    <w:rsid w:val="00182106"/>
    <w:rsid w:val="001821E9"/>
    <w:rsid w:val="00183D6D"/>
    <w:rsid w:val="00184A9E"/>
    <w:rsid w:val="00186631"/>
    <w:rsid w:val="00186C20"/>
    <w:rsid w:val="001918B0"/>
    <w:rsid w:val="0019257A"/>
    <w:rsid w:val="00193F60"/>
    <w:rsid w:val="00195336"/>
    <w:rsid w:val="001967A7"/>
    <w:rsid w:val="00197278"/>
    <w:rsid w:val="001A0FA0"/>
    <w:rsid w:val="001A19FC"/>
    <w:rsid w:val="001A28B1"/>
    <w:rsid w:val="001A451F"/>
    <w:rsid w:val="001A657C"/>
    <w:rsid w:val="001A7378"/>
    <w:rsid w:val="001B46F9"/>
    <w:rsid w:val="001C28D1"/>
    <w:rsid w:val="001C2A48"/>
    <w:rsid w:val="001C37C6"/>
    <w:rsid w:val="001C4590"/>
    <w:rsid w:val="001C584B"/>
    <w:rsid w:val="001C6AEB"/>
    <w:rsid w:val="001D0DDA"/>
    <w:rsid w:val="001D1E21"/>
    <w:rsid w:val="001D56D0"/>
    <w:rsid w:val="001E17B4"/>
    <w:rsid w:val="001E2E30"/>
    <w:rsid w:val="001E5DDC"/>
    <w:rsid w:val="001F0B93"/>
    <w:rsid w:val="001F546F"/>
    <w:rsid w:val="0020059C"/>
    <w:rsid w:val="0020207B"/>
    <w:rsid w:val="00207E3C"/>
    <w:rsid w:val="002100F2"/>
    <w:rsid w:val="0021112E"/>
    <w:rsid w:val="0021633C"/>
    <w:rsid w:val="002220E5"/>
    <w:rsid w:val="00223B8C"/>
    <w:rsid w:val="002332E4"/>
    <w:rsid w:val="00233CB1"/>
    <w:rsid w:val="00233F14"/>
    <w:rsid w:val="0023537E"/>
    <w:rsid w:val="00235FB6"/>
    <w:rsid w:val="00242D18"/>
    <w:rsid w:val="00245CE7"/>
    <w:rsid w:val="00250B57"/>
    <w:rsid w:val="002524A8"/>
    <w:rsid w:val="00252518"/>
    <w:rsid w:val="002568D2"/>
    <w:rsid w:val="002668E6"/>
    <w:rsid w:val="00267AD3"/>
    <w:rsid w:val="00285D26"/>
    <w:rsid w:val="00287D41"/>
    <w:rsid w:val="00295263"/>
    <w:rsid w:val="002A4BC4"/>
    <w:rsid w:val="002A765B"/>
    <w:rsid w:val="002A7FA0"/>
    <w:rsid w:val="002B3E4F"/>
    <w:rsid w:val="002B7D09"/>
    <w:rsid w:val="002C2381"/>
    <w:rsid w:val="002C4B4A"/>
    <w:rsid w:val="002C570F"/>
    <w:rsid w:val="002C5DFB"/>
    <w:rsid w:val="002D00E4"/>
    <w:rsid w:val="002D1F66"/>
    <w:rsid w:val="002D2C4B"/>
    <w:rsid w:val="002D3E47"/>
    <w:rsid w:val="002D4766"/>
    <w:rsid w:val="002D6F60"/>
    <w:rsid w:val="002E02CB"/>
    <w:rsid w:val="002E7818"/>
    <w:rsid w:val="002F08B7"/>
    <w:rsid w:val="002F28E3"/>
    <w:rsid w:val="002F4505"/>
    <w:rsid w:val="002F55FC"/>
    <w:rsid w:val="002F6BD6"/>
    <w:rsid w:val="0030249D"/>
    <w:rsid w:val="00303804"/>
    <w:rsid w:val="00304D07"/>
    <w:rsid w:val="0030664C"/>
    <w:rsid w:val="0031040A"/>
    <w:rsid w:val="003128DB"/>
    <w:rsid w:val="00312F4D"/>
    <w:rsid w:val="00317DEF"/>
    <w:rsid w:val="00331F04"/>
    <w:rsid w:val="0033296D"/>
    <w:rsid w:val="00337B99"/>
    <w:rsid w:val="00341E15"/>
    <w:rsid w:val="0034411A"/>
    <w:rsid w:val="0034550E"/>
    <w:rsid w:val="0034760E"/>
    <w:rsid w:val="0035195D"/>
    <w:rsid w:val="003519E2"/>
    <w:rsid w:val="00351E31"/>
    <w:rsid w:val="00353C45"/>
    <w:rsid w:val="003553A3"/>
    <w:rsid w:val="0035554B"/>
    <w:rsid w:val="00355573"/>
    <w:rsid w:val="00356349"/>
    <w:rsid w:val="00360441"/>
    <w:rsid w:val="003621A4"/>
    <w:rsid w:val="00362629"/>
    <w:rsid w:val="00365852"/>
    <w:rsid w:val="00367182"/>
    <w:rsid w:val="003708CF"/>
    <w:rsid w:val="00371977"/>
    <w:rsid w:val="00371FD7"/>
    <w:rsid w:val="00372AEC"/>
    <w:rsid w:val="00373086"/>
    <w:rsid w:val="003736B2"/>
    <w:rsid w:val="00377466"/>
    <w:rsid w:val="003802A4"/>
    <w:rsid w:val="00382392"/>
    <w:rsid w:val="00383F56"/>
    <w:rsid w:val="00385376"/>
    <w:rsid w:val="00385547"/>
    <w:rsid w:val="00385D49"/>
    <w:rsid w:val="00386CBA"/>
    <w:rsid w:val="003872A7"/>
    <w:rsid w:val="00391119"/>
    <w:rsid w:val="00391344"/>
    <w:rsid w:val="003973D2"/>
    <w:rsid w:val="003A2F64"/>
    <w:rsid w:val="003A61CE"/>
    <w:rsid w:val="003A6997"/>
    <w:rsid w:val="003B2C12"/>
    <w:rsid w:val="003B2F0C"/>
    <w:rsid w:val="003B409F"/>
    <w:rsid w:val="003B7A52"/>
    <w:rsid w:val="003D03B0"/>
    <w:rsid w:val="003D16C3"/>
    <w:rsid w:val="003D4E3F"/>
    <w:rsid w:val="003D6117"/>
    <w:rsid w:val="003E2BF5"/>
    <w:rsid w:val="003E4F96"/>
    <w:rsid w:val="00400157"/>
    <w:rsid w:val="00400E24"/>
    <w:rsid w:val="00403FA1"/>
    <w:rsid w:val="00406853"/>
    <w:rsid w:val="004105EE"/>
    <w:rsid w:val="00411013"/>
    <w:rsid w:val="0041355A"/>
    <w:rsid w:val="00416C17"/>
    <w:rsid w:val="00420509"/>
    <w:rsid w:val="00421A58"/>
    <w:rsid w:val="004234DC"/>
    <w:rsid w:val="00426A19"/>
    <w:rsid w:val="00426B21"/>
    <w:rsid w:val="004342AD"/>
    <w:rsid w:val="004354C5"/>
    <w:rsid w:val="0044141A"/>
    <w:rsid w:val="00441FF6"/>
    <w:rsid w:val="00442B5B"/>
    <w:rsid w:val="004431E4"/>
    <w:rsid w:val="00445819"/>
    <w:rsid w:val="00454F59"/>
    <w:rsid w:val="00456919"/>
    <w:rsid w:val="00457442"/>
    <w:rsid w:val="00461DAF"/>
    <w:rsid w:val="00463D7B"/>
    <w:rsid w:val="00463E4C"/>
    <w:rsid w:val="004660CB"/>
    <w:rsid w:val="004664DA"/>
    <w:rsid w:val="00471884"/>
    <w:rsid w:val="00472458"/>
    <w:rsid w:val="00483B91"/>
    <w:rsid w:val="00486E7C"/>
    <w:rsid w:val="004A10E3"/>
    <w:rsid w:val="004A225C"/>
    <w:rsid w:val="004A409F"/>
    <w:rsid w:val="004A6A9A"/>
    <w:rsid w:val="004A75B8"/>
    <w:rsid w:val="004B3D91"/>
    <w:rsid w:val="004B456D"/>
    <w:rsid w:val="004B763B"/>
    <w:rsid w:val="004C2D49"/>
    <w:rsid w:val="004C3856"/>
    <w:rsid w:val="004D4265"/>
    <w:rsid w:val="004D4EF4"/>
    <w:rsid w:val="004D5825"/>
    <w:rsid w:val="004D63E7"/>
    <w:rsid w:val="004D7C7D"/>
    <w:rsid w:val="004E402B"/>
    <w:rsid w:val="004E40E2"/>
    <w:rsid w:val="004E5F65"/>
    <w:rsid w:val="004E6461"/>
    <w:rsid w:val="004E757A"/>
    <w:rsid w:val="004E7D49"/>
    <w:rsid w:val="004F5FF0"/>
    <w:rsid w:val="004F6017"/>
    <w:rsid w:val="004F70C3"/>
    <w:rsid w:val="005037D6"/>
    <w:rsid w:val="0050667C"/>
    <w:rsid w:val="0051128C"/>
    <w:rsid w:val="00520C4A"/>
    <w:rsid w:val="0052213C"/>
    <w:rsid w:val="005226CF"/>
    <w:rsid w:val="00523739"/>
    <w:rsid w:val="00523C9D"/>
    <w:rsid w:val="00524F7E"/>
    <w:rsid w:val="00525A0C"/>
    <w:rsid w:val="0053125C"/>
    <w:rsid w:val="00533D5C"/>
    <w:rsid w:val="005350C8"/>
    <w:rsid w:val="00536C1F"/>
    <w:rsid w:val="00543BFF"/>
    <w:rsid w:val="00544F2C"/>
    <w:rsid w:val="005462AB"/>
    <w:rsid w:val="00554D54"/>
    <w:rsid w:val="00561A10"/>
    <w:rsid w:val="005718E2"/>
    <w:rsid w:val="00572A89"/>
    <w:rsid w:val="00577BAD"/>
    <w:rsid w:val="00581353"/>
    <w:rsid w:val="00581E5B"/>
    <w:rsid w:val="005850CB"/>
    <w:rsid w:val="0058735A"/>
    <w:rsid w:val="00590EDE"/>
    <w:rsid w:val="00594F2F"/>
    <w:rsid w:val="005A1D08"/>
    <w:rsid w:val="005A5552"/>
    <w:rsid w:val="005A5E16"/>
    <w:rsid w:val="005A6EFA"/>
    <w:rsid w:val="005B2812"/>
    <w:rsid w:val="005B496A"/>
    <w:rsid w:val="005B5C1F"/>
    <w:rsid w:val="005B74F6"/>
    <w:rsid w:val="005C31C9"/>
    <w:rsid w:val="005C3B5F"/>
    <w:rsid w:val="005C3FD4"/>
    <w:rsid w:val="005C4724"/>
    <w:rsid w:val="005C4BA8"/>
    <w:rsid w:val="005C7488"/>
    <w:rsid w:val="005D1ACB"/>
    <w:rsid w:val="005D427F"/>
    <w:rsid w:val="005D457D"/>
    <w:rsid w:val="005D4D0E"/>
    <w:rsid w:val="005D5B6E"/>
    <w:rsid w:val="005D7D0D"/>
    <w:rsid w:val="005E0C9E"/>
    <w:rsid w:val="005E6883"/>
    <w:rsid w:val="005E6C3C"/>
    <w:rsid w:val="005F110A"/>
    <w:rsid w:val="005F4B34"/>
    <w:rsid w:val="005F69A1"/>
    <w:rsid w:val="00602BA5"/>
    <w:rsid w:val="0061146F"/>
    <w:rsid w:val="0061773C"/>
    <w:rsid w:val="006224F6"/>
    <w:rsid w:val="00622C09"/>
    <w:rsid w:val="00623A4E"/>
    <w:rsid w:val="0062772F"/>
    <w:rsid w:val="00627A07"/>
    <w:rsid w:val="00627F94"/>
    <w:rsid w:val="00630100"/>
    <w:rsid w:val="006303D8"/>
    <w:rsid w:val="00631432"/>
    <w:rsid w:val="00641859"/>
    <w:rsid w:val="00643296"/>
    <w:rsid w:val="006461BA"/>
    <w:rsid w:val="00646259"/>
    <w:rsid w:val="006462A0"/>
    <w:rsid w:val="00650302"/>
    <w:rsid w:val="00654FD4"/>
    <w:rsid w:val="00655058"/>
    <w:rsid w:val="00657BE2"/>
    <w:rsid w:val="00662D38"/>
    <w:rsid w:val="0066342E"/>
    <w:rsid w:val="00667B4D"/>
    <w:rsid w:val="00671195"/>
    <w:rsid w:val="0067152D"/>
    <w:rsid w:val="00673E60"/>
    <w:rsid w:val="006741B1"/>
    <w:rsid w:val="00675B2B"/>
    <w:rsid w:val="00676AF5"/>
    <w:rsid w:val="00677BC8"/>
    <w:rsid w:val="00681BE8"/>
    <w:rsid w:val="00684815"/>
    <w:rsid w:val="006857F5"/>
    <w:rsid w:val="00687FF9"/>
    <w:rsid w:val="00692F45"/>
    <w:rsid w:val="006942BF"/>
    <w:rsid w:val="00695480"/>
    <w:rsid w:val="006959A2"/>
    <w:rsid w:val="006A5154"/>
    <w:rsid w:val="006B0E03"/>
    <w:rsid w:val="006B10A4"/>
    <w:rsid w:val="006B3CFA"/>
    <w:rsid w:val="006B51B9"/>
    <w:rsid w:val="006B635F"/>
    <w:rsid w:val="006C75A0"/>
    <w:rsid w:val="006D2722"/>
    <w:rsid w:val="006D3016"/>
    <w:rsid w:val="006D5059"/>
    <w:rsid w:val="006D6FA1"/>
    <w:rsid w:val="006E2578"/>
    <w:rsid w:val="006E3197"/>
    <w:rsid w:val="006E33C5"/>
    <w:rsid w:val="006E35C5"/>
    <w:rsid w:val="006E5655"/>
    <w:rsid w:val="006F107E"/>
    <w:rsid w:val="006F2C29"/>
    <w:rsid w:val="006F3372"/>
    <w:rsid w:val="006F58A3"/>
    <w:rsid w:val="00702DE1"/>
    <w:rsid w:val="00710245"/>
    <w:rsid w:val="00713604"/>
    <w:rsid w:val="007175AD"/>
    <w:rsid w:val="007179C7"/>
    <w:rsid w:val="007230B2"/>
    <w:rsid w:val="00730193"/>
    <w:rsid w:val="0073067C"/>
    <w:rsid w:val="00732EF0"/>
    <w:rsid w:val="00733627"/>
    <w:rsid w:val="0073372F"/>
    <w:rsid w:val="007341B1"/>
    <w:rsid w:val="00734E92"/>
    <w:rsid w:val="007373A9"/>
    <w:rsid w:val="007403AA"/>
    <w:rsid w:val="007419B2"/>
    <w:rsid w:val="007427ED"/>
    <w:rsid w:val="007445AC"/>
    <w:rsid w:val="00755373"/>
    <w:rsid w:val="00756476"/>
    <w:rsid w:val="00762A6C"/>
    <w:rsid w:val="00763D48"/>
    <w:rsid w:val="00766747"/>
    <w:rsid w:val="007719EC"/>
    <w:rsid w:val="00780E80"/>
    <w:rsid w:val="00781783"/>
    <w:rsid w:val="00783C74"/>
    <w:rsid w:val="00792C19"/>
    <w:rsid w:val="007932D0"/>
    <w:rsid w:val="007967FD"/>
    <w:rsid w:val="007B5E20"/>
    <w:rsid w:val="007B68BF"/>
    <w:rsid w:val="007C022E"/>
    <w:rsid w:val="007C0A4A"/>
    <w:rsid w:val="007C2C36"/>
    <w:rsid w:val="007C6F5B"/>
    <w:rsid w:val="007D01DF"/>
    <w:rsid w:val="007D356D"/>
    <w:rsid w:val="007D4E66"/>
    <w:rsid w:val="007D5CE3"/>
    <w:rsid w:val="007E1050"/>
    <w:rsid w:val="007F6539"/>
    <w:rsid w:val="00800910"/>
    <w:rsid w:val="008018EB"/>
    <w:rsid w:val="00805B17"/>
    <w:rsid w:val="008066F5"/>
    <w:rsid w:val="00811388"/>
    <w:rsid w:val="008113B3"/>
    <w:rsid w:val="00814F06"/>
    <w:rsid w:val="00815108"/>
    <w:rsid w:val="0082092B"/>
    <w:rsid w:val="008211E7"/>
    <w:rsid w:val="00821808"/>
    <w:rsid w:val="00822041"/>
    <w:rsid w:val="008258C3"/>
    <w:rsid w:val="00832CAF"/>
    <w:rsid w:val="00835B53"/>
    <w:rsid w:val="00844223"/>
    <w:rsid w:val="00845194"/>
    <w:rsid w:val="00846E9F"/>
    <w:rsid w:val="00847029"/>
    <w:rsid w:val="008537B0"/>
    <w:rsid w:val="0086044D"/>
    <w:rsid w:val="00865730"/>
    <w:rsid w:val="00866534"/>
    <w:rsid w:val="00866BA2"/>
    <w:rsid w:val="00870079"/>
    <w:rsid w:val="008704A6"/>
    <w:rsid w:val="00874369"/>
    <w:rsid w:val="0087478B"/>
    <w:rsid w:val="00875A7F"/>
    <w:rsid w:val="00881C81"/>
    <w:rsid w:val="00882280"/>
    <w:rsid w:val="008868A4"/>
    <w:rsid w:val="0089153C"/>
    <w:rsid w:val="00893AF1"/>
    <w:rsid w:val="008A27BC"/>
    <w:rsid w:val="008A4FF6"/>
    <w:rsid w:val="008A593D"/>
    <w:rsid w:val="008B208C"/>
    <w:rsid w:val="008B4FCC"/>
    <w:rsid w:val="008B55CB"/>
    <w:rsid w:val="008C0556"/>
    <w:rsid w:val="008C3C62"/>
    <w:rsid w:val="008C3E57"/>
    <w:rsid w:val="008C5B2B"/>
    <w:rsid w:val="008D2205"/>
    <w:rsid w:val="008D29C4"/>
    <w:rsid w:val="008D3776"/>
    <w:rsid w:val="008D7366"/>
    <w:rsid w:val="008E071C"/>
    <w:rsid w:val="008E0C00"/>
    <w:rsid w:val="008E3795"/>
    <w:rsid w:val="008E4F9A"/>
    <w:rsid w:val="008E5B8C"/>
    <w:rsid w:val="008F465A"/>
    <w:rsid w:val="008F7169"/>
    <w:rsid w:val="008F7C81"/>
    <w:rsid w:val="009024E3"/>
    <w:rsid w:val="00902992"/>
    <w:rsid w:val="009057C8"/>
    <w:rsid w:val="00906681"/>
    <w:rsid w:val="00907CCA"/>
    <w:rsid w:val="009100C2"/>
    <w:rsid w:val="0091020F"/>
    <w:rsid w:val="00910F96"/>
    <w:rsid w:val="00911792"/>
    <w:rsid w:val="00911868"/>
    <w:rsid w:val="00912082"/>
    <w:rsid w:val="009126ED"/>
    <w:rsid w:val="00914CD1"/>
    <w:rsid w:val="0091700D"/>
    <w:rsid w:val="009237DF"/>
    <w:rsid w:val="00924023"/>
    <w:rsid w:val="00924084"/>
    <w:rsid w:val="00930F96"/>
    <w:rsid w:val="00932840"/>
    <w:rsid w:val="0093308B"/>
    <w:rsid w:val="0093430A"/>
    <w:rsid w:val="00935C8E"/>
    <w:rsid w:val="009401AF"/>
    <w:rsid w:val="00941254"/>
    <w:rsid w:val="00945867"/>
    <w:rsid w:val="00945B09"/>
    <w:rsid w:val="00947333"/>
    <w:rsid w:val="00952D5C"/>
    <w:rsid w:val="0095598A"/>
    <w:rsid w:val="0095765D"/>
    <w:rsid w:val="0096000F"/>
    <w:rsid w:val="009607C7"/>
    <w:rsid w:val="00961E9C"/>
    <w:rsid w:val="009645FD"/>
    <w:rsid w:val="00965248"/>
    <w:rsid w:val="00965A2B"/>
    <w:rsid w:val="009671C0"/>
    <w:rsid w:val="00970724"/>
    <w:rsid w:val="00970E16"/>
    <w:rsid w:val="00971821"/>
    <w:rsid w:val="00973C7C"/>
    <w:rsid w:val="00973CDE"/>
    <w:rsid w:val="00975A34"/>
    <w:rsid w:val="00976BFC"/>
    <w:rsid w:val="009839DA"/>
    <w:rsid w:val="009919CF"/>
    <w:rsid w:val="00991AA5"/>
    <w:rsid w:val="00993F46"/>
    <w:rsid w:val="009960F8"/>
    <w:rsid w:val="00996A61"/>
    <w:rsid w:val="009B29C0"/>
    <w:rsid w:val="009B36D4"/>
    <w:rsid w:val="009B4708"/>
    <w:rsid w:val="009B5E34"/>
    <w:rsid w:val="009C27C9"/>
    <w:rsid w:val="009C3C1C"/>
    <w:rsid w:val="009D015A"/>
    <w:rsid w:val="009D1B99"/>
    <w:rsid w:val="009D2E5C"/>
    <w:rsid w:val="009D3D4F"/>
    <w:rsid w:val="009D6AAF"/>
    <w:rsid w:val="009E0031"/>
    <w:rsid w:val="009E0964"/>
    <w:rsid w:val="009E0CAE"/>
    <w:rsid w:val="009E29EC"/>
    <w:rsid w:val="009E2B50"/>
    <w:rsid w:val="009E56EB"/>
    <w:rsid w:val="009F0701"/>
    <w:rsid w:val="009F0EE7"/>
    <w:rsid w:val="009F5AED"/>
    <w:rsid w:val="00A000F6"/>
    <w:rsid w:val="00A001CB"/>
    <w:rsid w:val="00A00BF5"/>
    <w:rsid w:val="00A013F7"/>
    <w:rsid w:val="00A03C4D"/>
    <w:rsid w:val="00A07662"/>
    <w:rsid w:val="00A107E0"/>
    <w:rsid w:val="00A1097E"/>
    <w:rsid w:val="00A16ADF"/>
    <w:rsid w:val="00A16BA7"/>
    <w:rsid w:val="00A1790E"/>
    <w:rsid w:val="00A20782"/>
    <w:rsid w:val="00A23B5B"/>
    <w:rsid w:val="00A23C09"/>
    <w:rsid w:val="00A33AAF"/>
    <w:rsid w:val="00A37970"/>
    <w:rsid w:val="00A400FB"/>
    <w:rsid w:val="00A435F3"/>
    <w:rsid w:val="00A44797"/>
    <w:rsid w:val="00A45CFC"/>
    <w:rsid w:val="00A466D9"/>
    <w:rsid w:val="00A46999"/>
    <w:rsid w:val="00A52FF2"/>
    <w:rsid w:val="00A555CB"/>
    <w:rsid w:val="00A566D5"/>
    <w:rsid w:val="00A57DD8"/>
    <w:rsid w:val="00A60088"/>
    <w:rsid w:val="00A6189F"/>
    <w:rsid w:val="00A6236A"/>
    <w:rsid w:val="00A65F29"/>
    <w:rsid w:val="00A67135"/>
    <w:rsid w:val="00A701CA"/>
    <w:rsid w:val="00A7124A"/>
    <w:rsid w:val="00A71B24"/>
    <w:rsid w:val="00A74EB2"/>
    <w:rsid w:val="00A7603A"/>
    <w:rsid w:val="00A77DCB"/>
    <w:rsid w:val="00A803A2"/>
    <w:rsid w:val="00A807CD"/>
    <w:rsid w:val="00A83C5F"/>
    <w:rsid w:val="00A83FC8"/>
    <w:rsid w:val="00A85A22"/>
    <w:rsid w:val="00A85F3F"/>
    <w:rsid w:val="00A863C7"/>
    <w:rsid w:val="00A90E61"/>
    <w:rsid w:val="00A93C34"/>
    <w:rsid w:val="00A96CD8"/>
    <w:rsid w:val="00AA1894"/>
    <w:rsid w:val="00AA3246"/>
    <w:rsid w:val="00AA38AC"/>
    <w:rsid w:val="00AA4579"/>
    <w:rsid w:val="00AA4A2C"/>
    <w:rsid w:val="00AA51D8"/>
    <w:rsid w:val="00AC1135"/>
    <w:rsid w:val="00AC2129"/>
    <w:rsid w:val="00AC2433"/>
    <w:rsid w:val="00AC2A31"/>
    <w:rsid w:val="00AC561E"/>
    <w:rsid w:val="00AC66C3"/>
    <w:rsid w:val="00AD24C7"/>
    <w:rsid w:val="00AD6F48"/>
    <w:rsid w:val="00AE1745"/>
    <w:rsid w:val="00AE3E14"/>
    <w:rsid w:val="00AE42FF"/>
    <w:rsid w:val="00AE617F"/>
    <w:rsid w:val="00AE7E90"/>
    <w:rsid w:val="00AF0822"/>
    <w:rsid w:val="00AF3147"/>
    <w:rsid w:val="00AF4335"/>
    <w:rsid w:val="00AF47AF"/>
    <w:rsid w:val="00AF4E76"/>
    <w:rsid w:val="00AF6EBF"/>
    <w:rsid w:val="00B009FC"/>
    <w:rsid w:val="00B05907"/>
    <w:rsid w:val="00B108D1"/>
    <w:rsid w:val="00B146C7"/>
    <w:rsid w:val="00B16414"/>
    <w:rsid w:val="00B26ED0"/>
    <w:rsid w:val="00B349A8"/>
    <w:rsid w:val="00B35C92"/>
    <w:rsid w:val="00B4182A"/>
    <w:rsid w:val="00B41DA9"/>
    <w:rsid w:val="00B4587A"/>
    <w:rsid w:val="00B51E11"/>
    <w:rsid w:val="00B53817"/>
    <w:rsid w:val="00B554D9"/>
    <w:rsid w:val="00B609F8"/>
    <w:rsid w:val="00B6105A"/>
    <w:rsid w:val="00B62E3E"/>
    <w:rsid w:val="00B63240"/>
    <w:rsid w:val="00B64CB5"/>
    <w:rsid w:val="00B65248"/>
    <w:rsid w:val="00B65BBD"/>
    <w:rsid w:val="00B6667F"/>
    <w:rsid w:val="00B66A22"/>
    <w:rsid w:val="00B719B8"/>
    <w:rsid w:val="00B737D9"/>
    <w:rsid w:val="00B80CBD"/>
    <w:rsid w:val="00B80E02"/>
    <w:rsid w:val="00B850E9"/>
    <w:rsid w:val="00B86607"/>
    <w:rsid w:val="00B91043"/>
    <w:rsid w:val="00B91591"/>
    <w:rsid w:val="00B92827"/>
    <w:rsid w:val="00B9288A"/>
    <w:rsid w:val="00B92E82"/>
    <w:rsid w:val="00B965FD"/>
    <w:rsid w:val="00BA01CF"/>
    <w:rsid w:val="00BA47C6"/>
    <w:rsid w:val="00BB4519"/>
    <w:rsid w:val="00BB5192"/>
    <w:rsid w:val="00BB5295"/>
    <w:rsid w:val="00BB75D3"/>
    <w:rsid w:val="00BC3C76"/>
    <w:rsid w:val="00BC590B"/>
    <w:rsid w:val="00BC747E"/>
    <w:rsid w:val="00BD2B10"/>
    <w:rsid w:val="00BD31AD"/>
    <w:rsid w:val="00BD43AE"/>
    <w:rsid w:val="00BD48F4"/>
    <w:rsid w:val="00BD5668"/>
    <w:rsid w:val="00BE2ADA"/>
    <w:rsid w:val="00BE5367"/>
    <w:rsid w:val="00BE639C"/>
    <w:rsid w:val="00BF428F"/>
    <w:rsid w:val="00BF4674"/>
    <w:rsid w:val="00BF4D57"/>
    <w:rsid w:val="00BF64BA"/>
    <w:rsid w:val="00C02EE3"/>
    <w:rsid w:val="00C04272"/>
    <w:rsid w:val="00C11BC3"/>
    <w:rsid w:val="00C128C3"/>
    <w:rsid w:val="00C12BDD"/>
    <w:rsid w:val="00C20B28"/>
    <w:rsid w:val="00C20C06"/>
    <w:rsid w:val="00C218FD"/>
    <w:rsid w:val="00C24609"/>
    <w:rsid w:val="00C252F9"/>
    <w:rsid w:val="00C3207C"/>
    <w:rsid w:val="00C32BBA"/>
    <w:rsid w:val="00C330A0"/>
    <w:rsid w:val="00C3339E"/>
    <w:rsid w:val="00C47CB0"/>
    <w:rsid w:val="00C54BE4"/>
    <w:rsid w:val="00C54DFE"/>
    <w:rsid w:val="00C56E07"/>
    <w:rsid w:val="00C573F7"/>
    <w:rsid w:val="00C575B1"/>
    <w:rsid w:val="00C610E6"/>
    <w:rsid w:val="00C642AC"/>
    <w:rsid w:val="00C667F4"/>
    <w:rsid w:val="00C7027E"/>
    <w:rsid w:val="00C708BF"/>
    <w:rsid w:val="00C70A76"/>
    <w:rsid w:val="00C72B31"/>
    <w:rsid w:val="00C76CF3"/>
    <w:rsid w:val="00C870D1"/>
    <w:rsid w:val="00C90385"/>
    <w:rsid w:val="00C90EE0"/>
    <w:rsid w:val="00C940F8"/>
    <w:rsid w:val="00C948DA"/>
    <w:rsid w:val="00C97295"/>
    <w:rsid w:val="00C97560"/>
    <w:rsid w:val="00C97D58"/>
    <w:rsid w:val="00CA2530"/>
    <w:rsid w:val="00CA2E69"/>
    <w:rsid w:val="00CA6057"/>
    <w:rsid w:val="00CB259B"/>
    <w:rsid w:val="00CB495C"/>
    <w:rsid w:val="00CB63EC"/>
    <w:rsid w:val="00CC04E5"/>
    <w:rsid w:val="00CC18ED"/>
    <w:rsid w:val="00CC44CD"/>
    <w:rsid w:val="00CC576C"/>
    <w:rsid w:val="00CD1FF7"/>
    <w:rsid w:val="00CD2E46"/>
    <w:rsid w:val="00CD3412"/>
    <w:rsid w:val="00CE0966"/>
    <w:rsid w:val="00CE281C"/>
    <w:rsid w:val="00CE3D40"/>
    <w:rsid w:val="00CF0130"/>
    <w:rsid w:val="00CF103F"/>
    <w:rsid w:val="00CF1452"/>
    <w:rsid w:val="00CF501A"/>
    <w:rsid w:val="00CF78BE"/>
    <w:rsid w:val="00D0101E"/>
    <w:rsid w:val="00D03F4D"/>
    <w:rsid w:val="00D05DE4"/>
    <w:rsid w:val="00D06286"/>
    <w:rsid w:val="00D069EA"/>
    <w:rsid w:val="00D1119F"/>
    <w:rsid w:val="00D27A67"/>
    <w:rsid w:val="00D35FF6"/>
    <w:rsid w:val="00D37033"/>
    <w:rsid w:val="00D37254"/>
    <w:rsid w:val="00D441FB"/>
    <w:rsid w:val="00D4538A"/>
    <w:rsid w:val="00D516BB"/>
    <w:rsid w:val="00D5554D"/>
    <w:rsid w:val="00D557CC"/>
    <w:rsid w:val="00D6171A"/>
    <w:rsid w:val="00D64C0A"/>
    <w:rsid w:val="00D65B55"/>
    <w:rsid w:val="00D675CB"/>
    <w:rsid w:val="00D70567"/>
    <w:rsid w:val="00D713D3"/>
    <w:rsid w:val="00D7705A"/>
    <w:rsid w:val="00D80CC2"/>
    <w:rsid w:val="00D82639"/>
    <w:rsid w:val="00D87034"/>
    <w:rsid w:val="00D87AFC"/>
    <w:rsid w:val="00D91115"/>
    <w:rsid w:val="00D93D23"/>
    <w:rsid w:val="00D95353"/>
    <w:rsid w:val="00D953DD"/>
    <w:rsid w:val="00D9753F"/>
    <w:rsid w:val="00DA3F1F"/>
    <w:rsid w:val="00DA5C72"/>
    <w:rsid w:val="00DA61A6"/>
    <w:rsid w:val="00DA77C7"/>
    <w:rsid w:val="00DB0509"/>
    <w:rsid w:val="00DB37F0"/>
    <w:rsid w:val="00DD05EF"/>
    <w:rsid w:val="00DD2CDE"/>
    <w:rsid w:val="00DD4A61"/>
    <w:rsid w:val="00DD4F99"/>
    <w:rsid w:val="00DD798D"/>
    <w:rsid w:val="00DD7F99"/>
    <w:rsid w:val="00DE22A8"/>
    <w:rsid w:val="00DE47DB"/>
    <w:rsid w:val="00DE6EBF"/>
    <w:rsid w:val="00DF0969"/>
    <w:rsid w:val="00DF1742"/>
    <w:rsid w:val="00DF2B39"/>
    <w:rsid w:val="00DF441B"/>
    <w:rsid w:val="00E00D8B"/>
    <w:rsid w:val="00E037C3"/>
    <w:rsid w:val="00E05D7B"/>
    <w:rsid w:val="00E0745E"/>
    <w:rsid w:val="00E111B5"/>
    <w:rsid w:val="00E116C4"/>
    <w:rsid w:val="00E14BDF"/>
    <w:rsid w:val="00E15C9B"/>
    <w:rsid w:val="00E1674E"/>
    <w:rsid w:val="00E2055C"/>
    <w:rsid w:val="00E23692"/>
    <w:rsid w:val="00E315E4"/>
    <w:rsid w:val="00E319FC"/>
    <w:rsid w:val="00E31BFF"/>
    <w:rsid w:val="00E34D2E"/>
    <w:rsid w:val="00E34E20"/>
    <w:rsid w:val="00E36909"/>
    <w:rsid w:val="00E37F7B"/>
    <w:rsid w:val="00E42BFD"/>
    <w:rsid w:val="00E45B6A"/>
    <w:rsid w:val="00E47EBC"/>
    <w:rsid w:val="00E5041A"/>
    <w:rsid w:val="00E57E48"/>
    <w:rsid w:val="00E6074A"/>
    <w:rsid w:val="00E63418"/>
    <w:rsid w:val="00E6342C"/>
    <w:rsid w:val="00E63B74"/>
    <w:rsid w:val="00E65948"/>
    <w:rsid w:val="00E66D09"/>
    <w:rsid w:val="00E67093"/>
    <w:rsid w:val="00E70730"/>
    <w:rsid w:val="00E71CB1"/>
    <w:rsid w:val="00E74881"/>
    <w:rsid w:val="00E74F0C"/>
    <w:rsid w:val="00E86DD0"/>
    <w:rsid w:val="00E912DE"/>
    <w:rsid w:val="00E921C4"/>
    <w:rsid w:val="00E92D5C"/>
    <w:rsid w:val="00E9596E"/>
    <w:rsid w:val="00E971EE"/>
    <w:rsid w:val="00EA0113"/>
    <w:rsid w:val="00EA5D8B"/>
    <w:rsid w:val="00EB19DE"/>
    <w:rsid w:val="00EB3CE8"/>
    <w:rsid w:val="00EB6D5B"/>
    <w:rsid w:val="00EC0C29"/>
    <w:rsid w:val="00EC7201"/>
    <w:rsid w:val="00EC737B"/>
    <w:rsid w:val="00ED1B38"/>
    <w:rsid w:val="00ED2688"/>
    <w:rsid w:val="00ED4391"/>
    <w:rsid w:val="00ED5553"/>
    <w:rsid w:val="00ED5CD4"/>
    <w:rsid w:val="00ED61BC"/>
    <w:rsid w:val="00EE31DA"/>
    <w:rsid w:val="00EE624E"/>
    <w:rsid w:val="00EE68FB"/>
    <w:rsid w:val="00EE7CD8"/>
    <w:rsid w:val="00EF2560"/>
    <w:rsid w:val="00EF313F"/>
    <w:rsid w:val="00EF53B5"/>
    <w:rsid w:val="00F006DC"/>
    <w:rsid w:val="00F01AE7"/>
    <w:rsid w:val="00F0249E"/>
    <w:rsid w:val="00F031F1"/>
    <w:rsid w:val="00F0339C"/>
    <w:rsid w:val="00F105FE"/>
    <w:rsid w:val="00F142CA"/>
    <w:rsid w:val="00F203E8"/>
    <w:rsid w:val="00F22538"/>
    <w:rsid w:val="00F2758C"/>
    <w:rsid w:val="00F27AB5"/>
    <w:rsid w:val="00F304B0"/>
    <w:rsid w:val="00F31463"/>
    <w:rsid w:val="00F31ACE"/>
    <w:rsid w:val="00F3413C"/>
    <w:rsid w:val="00F355A1"/>
    <w:rsid w:val="00F36C97"/>
    <w:rsid w:val="00F45289"/>
    <w:rsid w:val="00F46821"/>
    <w:rsid w:val="00F47711"/>
    <w:rsid w:val="00F47C11"/>
    <w:rsid w:val="00F509F4"/>
    <w:rsid w:val="00F5101B"/>
    <w:rsid w:val="00F52E0B"/>
    <w:rsid w:val="00F53468"/>
    <w:rsid w:val="00F53C97"/>
    <w:rsid w:val="00F55A73"/>
    <w:rsid w:val="00F57D96"/>
    <w:rsid w:val="00F57E1A"/>
    <w:rsid w:val="00F65DF3"/>
    <w:rsid w:val="00F67EFA"/>
    <w:rsid w:val="00F7021A"/>
    <w:rsid w:val="00F850F9"/>
    <w:rsid w:val="00F871C1"/>
    <w:rsid w:val="00F914A6"/>
    <w:rsid w:val="00F91FF1"/>
    <w:rsid w:val="00F93DB3"/>
    <w:rsid w:val="00F94FC1"/>
    <w:rsid w:val="00F956AD"/>
    <w:rsid w:val="00F95EA3"/>
    <w:rsid w:val="00F9766A"/>
    <w:rsid w:val="00FA065C"/>
    <w:rsid w:val="00FA42E7"/>
    <w:rsid w:val="00FA5D19"/>
    <w:rsid w:val="00FA63E7"/>
    <w:rsid w:val="00FA7E30"/>
    <w:rsid w:val="00FB0B6B"/>
    <w:rsid w:val="00FB5810"/>
    <w:rsid w:val="00FB76BB"/>
    <w:rsid w:val="00FC42DE"/>
    <w:rsid w:val="00FC6A21"/>
    <w:rsid w:val="00FC6E3D"/>
    <w:rsid w:val="00FC79FD"/>
    <w:rsid w:val="00FD29AA"/>
    <w:rsid w:val="00FD2E59"/>
    <w:rsid w:val="00FE6794"/>
    <w:rsid w:val="00FF2A59"/>
    <w:rsid w:val="00FF6163"/>
    <w:rsid w:val="00FF6AE3"/>
    <w:rsid w:val="00FF7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D3890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27A67"/>
    <w:pPr>
      <w:overflowPunct w:val="0"/>
      <w:autoSpaceDE w:val="0"/>
      <w:autoSpaceDN w:val="0"/>
      <w:adjustRightInd w:val="0"/>
      <w:spacing w:after="180"/>
      <w:jc w:val="both"/>
      <w:textAlignment w:val="baseline"/>
    </w:pPr>
    <w:rPr>
      <w:color w:val="000000"/>
      <w:sz w:val="22"/>
      <w:lang w:val="en-GB" w:eastAsia="ja-JP"/>
    </w:rPr>
  </w:style>
  <w:style w:type="paragraph" w:styleId="Heading1">
    <w:name w:val="heading 1"/>
    <w:next w:val="Normal"/>
    <w:qFormat/>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rsid w:val="00FA5D19"/>
    <w:pPr>
      <w:numPr>
        <w:ilvl w:val="1"/>
      </w:numPr>
      <w:pBdr>
        <w:top w:val="none" w:sz="0" w:space="0" w:color="auto"/>
      </w:pBdr>
      <w:spacing w:before="180"/>
      <w:ind w:left="862" w:right="284" w:hanging="578"/>
      <w:outlineLvl w:val="1"/>
    </w:pPr>
    <w:rPr>
      <w:sz w:val="32"/>
    </w:rPr>
  </w:style>
  <w:style w:type="paragraph" w:styleId="Heading3">
    <w:name w:val="heading 3"/>
    <w:basedOn w:val="Heading2"/>
    <w:next w:val="Normal"/>
    <w:qFormat/>
    <w:rsid w:val="00DD4A61"/>
    <w:pPr>
      <w:numPr>
        <w:ilvl w:val="2"/>
      </w:numPr>
      <w:spacing w:before="120"/>
      <w:ind w:left="1287"/>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4"/>
      </w:numPr>
      <w:outlineLvl w:val="5"/>
    </w:pPr>
    <w:rPr>
      <w:b w:val="0"/>
      <w:sz w:val="20"/>
    </w:rPr>
  </w:style>
  <w:style w:type="paragraph" w:styleId="Heading7">
    <w:name w:val="heading 7"/>
    <w:basedOn w:val="H6"/>
    <w:next w:val="Normal"/>
    <w:qFormat/>
    <w:pPr>
      <w:numPr>
        <w:ilvl w:val="6"/>
        <w:numId w:val="14"/>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tabs>
        <w:tab w:val="clear" w:pos="851"/>
      </w:tabs>
      <w:autoSpaceDE w:val="0"/>
      <w:autoSpaceDN w:val="0"/>
      <w:adjustRightInd w:val="0"/>
      <w:spacing w:before="60" w:after="60"/>
      <w:ind w:left="644" w:hanging="3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color w:val="auto"/>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color w:val="auto"/>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textAlignment w:val="auto"/>
    </w:pPr>
    <w:rPr>
      <w:rFonts w:ascii="Arial" w:hAnsi="Arial"/>
      <w:color w:val="auto"/>
      <w:lang w:eastAsia="zh-CN"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PLChar">
    <w:name w:val="PL Char"/>
    <w:link w:val="PL"/>
    <w:qFormat/>
    <w:rsid w:val="00193F60"/>
    <w:rPr>
      <w:rFonts w:ascii="Courier New" w:hAnsi="Courier New"/>
      <w:noProof/>
      <w:sz w:val="16"/>
      <w:lang w:val="en-GB"/>
    </w:rPr>
  </w:style>
  <w:style w:type="character" w:customStyle="1" w:styleId="TALCar">
    <w:name w:val="TAL Car"/>
    <w:qFormat/>
    <w:rsid w:val="00193F60"/>
    <w:rPr>
      <w:rFonts w:ascii="Arial" w:eastAsia="Times New Roman" w:hAnsi="Arial"/>
      <w:sz w:val="18"/>
    </w:rPr>
  </w:style>
  <w:style w:type="character" w:customStyle="1" w:styleId="B1Char1">
    <w:name w:val="B1 Char1"/>
    <w:link w:val="B1"/>
    <w:uiPriority w:val="99"/>
    <w:qFormat/>
    <w:rsid w:val="002A4BC4"/>
    <w:rPr>
      <w:color w:val="000000"/>
      <w:lang w:val="en-GB"/>
    </w:rPr>
  </w:style>
  <w:style w:type="character" w:customStyle="1" w:styleId="NOChar">
    <w:name w:val="NO Char"/>
    <w:link w:val="NO"/>
    <w:qFormat/>
    <w:rsid w:val="002A4BC4"/>
    <w:rPr>
      <w:rFonts w:eastAsia="Times New Roman"/>
      <w:color w:val="000000"/>
      <w:lang w:val="en-GB"/>
    </w:rPr>
  </w:style>
  <w:style w:type="character" w:styleId="Strong">
    <w:name w:val="Strong"/>
    <w:uiPriority w:val="22"/>
    <w:qFormat/>
    <w:rsid w:val="001469EE"/>
    <w:rPr>
      <w:b/>
      <w:bCs/>
    </w:rPr>
  </w:style>
  <w:style w:type="paragraph" w:styleId="ListParagraph">
    <w:name w:val="List Paragraph"/>
    <w:basedOn w:val="Normal"/>
    <w:uiPriority w:val="72"/>
    <w:qFormat/>
    <w:rsid w:val="00385547"/>
    <w:pPr>
      <w:ind w:left="720"/>
      <w:contextualSpacing/>
    </w:pPr>
  </w:style>
  <w:style w:type="table" w:styleId="TableGrid">
    <w:name w:val="Table Grid"/>
    <w:basedOn w:val="TableNormal"/>
    <w:uiPriority w:val="59"/>
    <w:rsid w:val="0052213C"/>
    <w:pPr>
      <w:spacing w:before="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37254"/>
    <w:pPr>
      <w:keepNext/>
      <w:spacing w:before="100" w:beforeAutospacing="1" w:after="0"/>
      <w:contextualSpacing/>
    </w:pPr>
    <w:rPr>
      <w:i/>
      <w:iCs/>
      <w:color w:val="44546A" w:themeColor="text2"/>
      <w:sz w:val="18"/>
      <w:szCs w:val="18"/>
    </w:rPr>
  </w:style>
  <w:style w:type="character" w:customStyle="1" w:styleId="TANChar">
    <w:name w:val="TAN Char"/>
    <w:link w:val="TAN"/>
    <w:qFormat/>
    <w:rsid w:val="006D6FA1"/>
    <w:rPr>
      <w:rFonts w:ascii="Arial" w:hAnsi="Arial"/>
      <w:color w:val="000000"/>
      <w:sz w:val="18"/>
      <w:lang w:val="en-GB" w:eastAsia="ja-JP"/>
    </w:rPr>
  </w:style>
  <w:style w:type="character" w:customStyle="1" w:styleId="TALZchn">
    <w:name w:val="TAL Zchn"/>
    <w:rsid w:val="0089153C"/>
    <w:rPr>
      <w:rFonts w:ascii="Arial" w:hAnsi="Arial"/>
      <w:sz w:val="18"/>
      <w:lang w:val="en-GB" w:eastAsia="en-US" w:bidi="ar-SA"/>
    </w:rPr>
  </w:style>
  <w:style w:type="character" w:customStyle="1" w:styleId="TF0">
    <w:name w:val="TF (文字)"/>
    <w:link w:val="TF"/>
    <w:locked/>
    <w:rsid w:val="0087478B"/>
    <w:rPr>
      <w:rFonts w:ascii="Arial" w:hAnsi="Arial"/>
      <w:b/>
      <w:color w:val="000000"/>
      <w:sz w:val="22"/>
      <w:lang w:val="en-GB" w:eastAsia="ja-JP"/>
    </w:rPr>
  </w:style>
  <w:style w:type="table" w:styleId="GridTable1Light">
    <w:name w:val="Grid Table 1 Light"/>
    <w:basedOn w:val="TableNormal"/>
    <w:uiPriority w:val="46"/>
    <w:rsid w:val="0035557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49319897">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4121576">
      <w:bodyDiv w:val="1"/>
      <w:marLeft w:val="0"/>
      <w:marRight w:val="0"/>
      <w:marTop w:val="0"/>
      <w:marBottom w:val="0"/>
      <w:divBdr>
        <w:top w:val="none" w:sz="0" w:space="0" w:color="auto"/>
        <w:left w:val="none" w:sz="0" w:space="0" w:color="auto"/>
        <w:bottom w:val="none" w:sz="0" w:space="0" w:color="auto"/>
        <w:right w:val="none" w:sz="0" w:space="0" w:color="auto"/>
      </w:divBdr>
    </w:div>
    <w:div w:id="581640246">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71959177">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96700122">
      <w:bodyDiv w:val="1"/>
      <w:marLeft w:val="0"/>
      <w:marRight w:val="0"/>
      <w:marTop w:val="0"/>
      <w:marBottom w:val="0"/>
      <w:divBdr>
        <w:top w:val="none" w:sz="0" w:space="0" w:color="auto"/>
        <w:left w:val="none" w:sz="0" w:space="0" w:color="auto"/>
        <w:bottom w:val="none" w:sz="0" w:space="0" w:color="auto"/>
        <w:right w:val="none" w:sz="0" w:space="0" w:color="auto"/>
      </w:divBdr>
    </w:div>
    <w:div w:id="1332027325">
      <w:bodyDiv w:val="1"/>
      <w:marLeft w:val="0"/>
      <w:marRight w:val="0"/>
      <w:marTop w:val="0"/>
      <w:marBottom w:val="0"/>
      <w:divBdr>
        <w:top w:val="none" w:sz="0" w:space="0" w:color="auto"/>
        <w:left w:val="none" w:sz="0" w:space="0" w:color="auto"/>
        <w:bottom w:val="none" w:sz="0" w:space="0" w:color="auto"/>
        <w:right w:val="none" w:sz="0" w:space="0" w:color="auto"/>
      </w:divBdr>
    </w:div>
    <w:div w:id="13866828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02475953">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3607134">
      <w:bodyDiv w:val="1"/>
      <w:marLeft w:val="0"/>
      <w:marRight w:val="0"/>
      <w:marTop w:val="0"/>
      <w:marBottom w:val="0"/>
      <w:divBdr>
        <w:top w:val="none" w:sz="0" w:space="0" w:color="auto"/>
        <w:left w:val="none" w:sz="0" w:space="0" w:color="auto"/>
        <w:bottom w:val="none" w:sz="0" w:space="0" w:color="auto"/>
        <w:right w:val="none" w:sz="0" w:space="0" w:color="auto"/>
      </w:divBdr>
    </w:div>
    <w:div w:id="195359232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w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FEEF8-92D4-4D2C-AF1D-61E892049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438D64-7829-4DD9-A14A-78C15060AD1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8C1E493-41EF-40EC-9E10-24A8A4604B2E}">
  <ds:schemaRefs>
    <ds:schemaRef ds:uri="http://schemas.microsoft.com/sharepoint/v3/contenttype/forms"/>
  </ds:schemaRefs>
</ds:datastoreItem>
</file>

<file path=customXml/itemProps4.xml><?xml version="1.0" encoding="utf-8"?>
<ds:datastoreItem xmlns:ds="http://schemas.openxmlformats.org/officeDocument/2006/customXml" ds:itemID="{84869EDD-3F61-4DC2-908B-C6F4B385C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3068</Words>
  <Characters>17491</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5G Icon erroneously displayed</vt:lpstr>
    </vt:vector>
  </TitlesOfParts>
  <Manager/>
  <Company/>
  <LinksUpToDate>false</LinksUpToDate>
  <CharactersWithSpaces>20518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Icon erroneously displayed</dc:title>
  <dc:subject/>
  <dc:creator/>
  <cp:keywords/>
  <cp:lastModifiedBy/>
  <cp:revision>1</cp:revision>
  <dcterms:created xsi:type="dcterms:W3CDTF">2020-04-08T14:03:00Z</dcterms:created>
  <dcterms:modified xsi:type="dcterms:W3CDTF">2020-04-08T14:12:00Z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SetDate">
    <vt:lpwstr>2019-08-15T16:45:12.6597874Z</vt:lpwstr>
  </property>
  <property fmtid="{D5CDD505-2E9C-101B-9397-08002B2CF9AE}" pid="6" name="MSIP_Label_17da11e7-ad83-4459-98c6-12a88e2eac78_Name">
    <vt:lpwstr>Non-Vodafone</vt:lpwstr>
  </property>
  <property fmtid="{D5CDD505-2E9C-101B-9397-08002B2CF9AE}" pid="7" name="MSIP_Label_17da11e7-ad83-4459-98c6-12a88e2eac78_Extended_MSFT_Method">
    <vt:lpwstr>Manual</vt:lpwstr>
  </property>
  <property fmtid="{D5CDD505-2E9C-101B-9397-08002B2CF9AE}" pid="8" name="Sensitivity">
    <vt:lpwstr>Non-Vodafone</vt:lpwstr>
  </property>
</Properties>
</file>