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EE6E9" w14:textId="04954EC0" w:rsidR="00F26785" w:rsidRDefault="00F26785" w:rsidP="00F26785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OLE_LINK1"/>
      <w:bookmarkStart w:id="1" w:name="OLE_LINK2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R2-200236</w:t>
      </w:r>
      <w:r>
        <w:rPr>
          <w:rFonts w:cs="Arial"/>
          <w:b/>
          <w:noProof/>
          <w:sz w:val="24"/>
          <w:szCs w:val="24"/>
        </w:rPr>
        <w:t>2</w:t>
      </w:r>
      <w:bookmarkStart w:id="2" w:name="_GoBack"/>
      <w:bookmarkEnd w:id="2"/>
    </w:p>
    <w:p w14:paraId="781D6B0F" w14:textId="77777777" w:rsidR="00F26785" w:rsidRDefault="00F26785" w:rsidP="00F2678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1BA1064D" w14:textId="77777777" w:rsidR="00F26785" w:rsidRDefault="00F26785" w:rsidP="00F2678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0B7B8886" w14:textId="77777777" w:rsidR="00F26785" w:rsidRDefault="00F26785" w:rsidP="00F2678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965FE2D" w14:textId="2DB0E952" w:rsidR="00A941DF" w:rsidRPr="00DF7758" w:rsidRDefault="00A941DF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DF7758">
        <w:rPr>
          <w:rFonts w:eastAsia="Times New Roman" w:cs="Arial"/>
          <w:bCs/>
          <w:noProof w:val="0"/>
          <w:sz w:val="22"/>
        </w:rPr>
        <w:t xml:space="preserve">3GPP TSG RAN WG1 </w:t>
      </w:r>
      <w:r w:rsidR="00093A8D">
        <w:rPr>
          <w:rFonts w:eastAsia="Times New Roman" w:cs="Arial"/>
          <w:bCs/>
          <w:noProof w:val="0"/>
          <w:sz w:val="22"/>
        </w:rPr>
        <w:t>#100e</w:t>
      </w:r>
      <w:r w:rsidRPr="00DF7758">
        <w:rPr>
          <w:rFonts w:eastAsia="Times New Roman" w:cs="Arial" w:hint="eastAsia"/>
          <w:bCs/>
          <w:noProof w:val="0"/>
          <w:sz w:val="22"/>
        </w:rPr>
        <w:tab/>
      </w:r>
      <w:r w:rsidR="00DF7758">
        <w:rPr>
          <w:rFonts w:eastAsia="Times New Roman" w:cs="Arial"/>
          <w:bCs/>
          <w:noProof w:val="0"/>
          <w:sz w:val="22"/>
        </w:rPr>
        <w:tab/>
      </w:r>
      <w:r w:rsidR="00093A8D">
        <w:rPr>
          <w:rFonts w:eastAsia="Times New Roman" w:cs="Arial"/>
          <w:bCs/>
          <w:noProof w:val="0"/>
          <w:sz w:val="22"/>
        </w:rPr>
        <w:tab/>
        <w:t>R1-</w:t>
      </w:r>
      <w:r w:rsidR="00215BDE" w:rsidRPr="00215BDE">
        <w:rPr>
          <w:rFonts w:eastAsia="Times New Roman" w:cs="Arial"/>
          <w:bCs/>
          <w:noProof w:val="0"/>
          <w:sz w:val="22"/>
        </w:rPr>
        <w:t>2001357</w:t>
      </w:r>
    </w:p>
    <w:bookmarkEnd w:id="0"/>
    <w:bookmarkEnd w:id="1"/>
    <w:p w14:paraId="38D4F591" w14:textId="4B605AE0" w:rsidR="00A941DF" w:rsidRPr="00DF7758" w:rsidRDefault="00093A8D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093A8D">
        <w:rPr>
          <w:rFonts w:eastAsia="Times New Roman" w:cs="Arial"/>
          <w:bCs/>
          <w:noProof w:val="0"/>
          <w:sz w:val="22"/>
        </w:rPr>
        <w:t>e-Meeting,</w:t>
      </w:r>
      <w:r>
        <w:rPr>
          <w:rFonts w:eastAsia="Times New Roman" w:cs="Arial"/>
          <w:bCs/>
          <w:noProof w:val="0"/>
          <w:sz w:val="22"/>
        </w:rPr>
        <w:t xml:space="preserve"> February 24th – March 6th, 2020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14A040FF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Pr="00C84EEC">
        <w:rPr>
          <w:rFonts w:ascii="Arial" w:hAnsi="Arial" w:cs="Arial"/>
          <w:bCs/>
        </w:rPr>
        <w:t xml:space="preserve">LS on </w:t>
      </w:r>
      <w:r w:rsidR="00093A8D">
        <w:rPr>
          <w:rFonts w:ascii="Arial" w:hAnsi="Arial" w:cs="Arial"/>
          <w:bCs/>
        </w:rPr>
        <w:t>SSB index and candidate SSB index</w:t>
      </w:r>
      <w:r w:rsidRPr="00C84EEC">
        <w:rPr>
          <w:rFonts w:ascii="Arial" w:hAnsi="Arial" w:cs="Arial"/>
          <w:bCs/>
        </w:rPr>
        <w:t xml:space="preserve"> for NR-U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25D30CC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  <w:t>NR_unlic-core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0E8F935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26C1F51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093A8D">
        <w:rPr>
          <w:rFonts w:ascii="Arial" w:hAnsi="Arial" w:cs="Arial"/>
          <w:bCs/>
        </w:rPr>
        <w:t xml:space="preserve">RAN WG2, </w:t>
      </w:r>
      <w:r w:rsidR="00272FA4">
        <w:rPr>
          <w:rFonts w:ascii="Arial" w:hAnsi="Arial" w:cs="Arial"/>
          <w:bCs/>
        </w:rPr>
        <w:t>RAN WG4</w:t>
      </w:r>
    </w:p>
    <w:p w14:paraId="0EEF4475" w14:textId="14F06DD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E49A9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615F12DF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Pr="00093A8D">
        <w:rPr>
          <w:rFonts w:ascii="Arial" w:hAnsi="Arial" w:cs="Arial"/>
        </w:rPr>
        <w:t>Hongbo Si</w:t>
      </w:r>
      <w:r w:rsidR="00093A8D">
        <w:rPr>
          <w:rFonts w:ascii="Arial" w:hAnsi="Arial" w:cs="Arial"/>
        </w:rPr>
        <w:t xml:space="preserve">, </w:t>
      </w:r>
      <w:r w:rsidR="00093A8D" w:rsidRPr="00093A8D">
        <w:rPr>
          <w:rFonts w:ascii="Arial" w:hAnsi="Arial" w:cs="Arial"/>
        </w:rPr>
        <w:t>Amitav Mukherjee</w:t>
      </w:r>
    </w:p>
    <w:p w14:paraId="4F6B4680" w14:textId="14046F57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r w:rsidR="00093A8D">
        <w:rPr>
          <w:rFonts w:ascii="Arial" w:hAnsi="Arial" w:cs="Arial"/>
        </w:rPr>
        <w:t>Hongbo_dot_S</w:t>
      </w:r>
      <w:r w:rsidRPr="00093A8D">
        <w:rPr>
          <w:rFonts w:ascii="Arial" w:hAnsi="Arial" w:cs="Arial"/>
        </w:rPr>
        <w:t>i_at_samsung_dot_com</w:t>
      </w:r>
      <w:r w:rsidR="00093A8D">
        <w:rPr>
          <w:rFonts w:ascii="Arial" w:hAnsi="Arial" w:cs="Arial"/>
        </w:rPr>
        <w:t>, Amitav_dot_Mukherjee_at_charter_dot_com</w:t>
      </w:r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15C24F" w14:textId="4BEC576B" w:rsidR="00093A8D" w:rsidRDefault="00834AC8" w:rsidP="00172CE7">
      <w:pPr>
        <w:spacing w:after="0"/>
        <w:jc w:val="both"/>
        <w:rPr>
          <w:rFonts w:ascii="Arial" w:hAnsi="Arial" w:cs="Arial"/>
        </w:rPr>
      </w:pPr>
      <w:r w:rsidRPr="00EF08AE">
        <w:rPr>
          <w:rFonts w:ascii="Arial" w:hAnsi="Arial" w:cs="Arial"/>
        </w:rPr>
        <w:t>RAN</w:t>
      </w:r>
      <w:r w:rsidR="00172CE7">
        <w:rPr>
          <w:rFonts w:ascii="Arial" w:hAnsi="Arial" w:cs="Arial"/>
        </w:rPr>
        <w:t xml:space="preserve"> WG</w:t>
      </w:r>
      <w:r w:rsidRPr="00EF08AE">
        <w:rPr>
          <w:rFonts w:ascii="Arial" w:hAnsi="Arial" w:cs="Arial"/>
        </w:rPr>
        <w:t xml:space="preserve">1 has </w:t>
      </w:r>
      <w:r w:rsidR="00093A8D">
        <w:rPr>
          <w:rFonts w:ascii="Arial" w:hAnsi="Arial" w:cs="Arial"/>
        </w:rPr>
        <w:t xml:space="preserve">made the following agreements related to the candidate SS/PBCH block index and SS/PBCH block index for NR-U: </w:t>
      </w:r>
    </w:p>
    <w:p w14:paraId="44E2716D" w14:textId="3E262D00" w:rsidR="00C97000" w:rsidRDefault="00C97000" w:rsidP="00172CE7">
      <w:pPr>
        <w:spacing w:after="0"/>
        <w:jc w:val="both"/>
        <w:rPr>
          <w:rFonts w:ascii="Arial" w:hAnsi="Arial" w:cs="Arial"/>
        </w:rPr>
      </w:pPr>
    </w:p>
    <w:p w14:paraId="3F445C82" w14:textId="77777777" w:rsidR="00C97000" w:rsidRDefault="00C97000" w:rsidP="0009276C">
      <w:pPr>
        <w:spacing w:after="0"/>
        <w:rPr>
          <w:rFonts w:ascii="Times" w:eastAsiaTheme="minorEastAsia" w:hAnsi="Times" w:cs="Times"/>
          <w:lang w:eastAsia="x-none"/>
        </w:rPr>
      </w:pPr>
      <w:r>
        <w:rPr>
          <w:rFonts w:ascii="Times" w:hAnsi="Times" w:cs="Times"/>
          <w:highlight w:val="green"/>
          <w:lang w:eastAsia="x-none"/>
        </w:rPr>
        <w:t>Agreement:</w:t>
      </w:r>
    </w:p>
    <w:p w14:paraId="59994100" w14:textId="5B03BC65" w:rsidR="00C97000" w:rsidRPr="0009276C" w:rsidRDefault="00C97000" w:rsidP="0009276C">
      <w:pPr>
        <w:spacing w:after="0"/>
        <w:rPr>
          <w:rFonts w:ascii="Times" w:hAnsi="Times" w:cs="Times"/>
          <w:lang w:eastAsia="x-none"/>
        </w:rPr>
      </w:pPr>
      <w:r>
        <w:rPr>
          <w:rFonts w:ascii="Times" w:hAnsi="Times" w:cs="Times"/>
          <w:lang w:eastAsia="x-none"/>
        </w:rPr>
        <w:t>UE determines serving cell timing from the detected SSB candidate position, where the SSB candidate positions within the DRS transmission window are indexed from 0,…,Y-1 (Y = 10 for 15 kHz SCS and Y = 20 for 30 kHz SCS).</w:t>
      </w:r>
    </w:p>
    <w:p w14:paraId="30F794AB" w14:textId="77777777" w:rsidR="00172CE7" w:rsidRDefault="00172CE7" w:rsidP="00172CE7">
      <w:pPr>
        <w:spacing w:after="0"/>
        <w:jc w:val="both"/>
        <w:rPr>
          <w:rFonts w:ascii="Arial" w:hAnsi="Arial" w:cs="Arial"/>
        </w:rPr>
      </w:pPr>
    </w:p>
    <w:p w14:paraId="72611F79" w14:textId="77777777" w:rsidR="00093A8D" w:rsidRDefault="00093A8D" w:rsidP="00172CE7">
      <w:pPr>
        <w:spacing w:after="0"/>
        <w:rPr>
          <w:lang w:eastAsia="x-none"/>
        </w:rPr>
      </w:pPr>
      <w:r w:rsidRPr="00AC5198">
        <w:rPr>
          <w:highlight w:val="green"/>
          <w:lang w:eastAsia="x-none"/>
        </w:rPr>
        <w:t>Agreement:</w:t>
      </w:r>
    </w:p>
    <w:p w14:paraId="130151C2" w14:textId="77777777" w:rsidR="00093A8D" w:rsidRPr="00EB22B7" w:rsidRDefault="00093A8D" w:rsidP="00172CE7">
      <w:pPr>
        <w:pStyle w:val="ListParagraph"/>
        <w:spacing w:after="0"/>
        <w:ind w:leftChars="0" w:left="0"/>
        <w:jc w:val="both"/>
      </w:pPr>
      <w:r w:rsidRPr="00EB22B7">
        <w:t>RAN1 recommends the following terminology to be used consistently across RAN1 (and RAN2/RAN4) specifications for operation with shared spectrum channel access:</w:t>
      </w:r>
    </w:p>
    <w:p w14:paraId="34AA2910" w14:textId="77777777" w:rsidR="00093A8D" w:rsidRPr="00AC5198" w:rsidRDefault="00093A8D" w:rsidP="00172CE7">
      <w:pPr>
        <w:numPr>
          <w:ilvl w:val="0"/>
          <w:numId w:val="33"/>
        </w:numPr>
        <w:spacing w:after="0"/>
        <w:jc w:val="both"/>
      </w:pPr>
      <w:r w:rsidRPr="00756979">
        <w:t xml:space="preserve">“SS/PBCH block index” </w:t>
      </w:r>
      <w:r>
        <w:t xml:space="preserve">can be expressed as </w:t>
      </w:r>
      <w:r w:rsidRPr="00756979">
        <w:t>modulo(</w:t>
      </w:r>
      <w:r>
        <w:t>PBCH DMRS sequence index</w:t>
      </w:r>
      <w:r w:rsidRPr="00756979">
        <w:t>, Q)</w:t>
      </w:r>
      <w:r>
        <w:t xml:space="preserve"> or </w:t>
      </w:r>
      <w:r w:rsidRPr="00756979">
        <w:t>modulo(</w:t>
      </w:r>
      <w:r w:rsidRPr="00EB22B7">
        <w:t>Candidate SS/PBCH block index</w:t>
      </w:r>
      <w:r w:rsidRPr="00756979">
        <w:t>, Q)</w:t>
      </w:r>
    </w:p>
    <w:p w14:paraId="7EF61D61" w14:textId="77777777" w:rsidR="00093A8D" w:rsidRDefault="00093A8D" w:rsidP="00172CE7">
      <w:pPr>
        <w:numPr>
          <w:ilvl w:val="1"/>
          <w:numId w:val="33"/>
        </w:numPr>
        <w:spacing w:after="0"/>
        <w:jc w:val="both"/>
      </w:pPr>
      <w:r>
        <w:t>Note: These two modulo operations yield the same result and which index should be applied depends on the specific scenario</w:t>
      </w:r>
    </w:p>
    <w:p w14:paraId="42D218E2" w14:textId="77777777" w:rsidR="00093A8D" w:rsidRPr="00EB22B7" w:rsidRDefault="00093A8D" w:rsidP="00172CE7">
      <w:pPr>
        <w:numPr>
          <w:ilvl w:val="1"/>
          <w:numId w:val="33"/>
        </w:numPr>
        <w:spacing w:after="0"/>
        <w:jc w:val="both"/>
      </w:pPr>
      <w:r>
        <w:t>Note: This is applicable for cases in the specification where “SS/PBCH block” instead of “SS/PBCH block index”</w:t>
      </w:r>
    </w:p>
    <w:p w14:paraId="11117FAE" w14:textId="77777777" w:rsidR="00093A8D" w:rsidRDefault="00093A8D" w:rsidP="00172CE7">
      <w:pPr>
        <w:numPr>
          <w:ilvl w:val="0"/>
          <w:numId w:val="33"/>
        </w:numPr>
        <w:spacing w:after="0"/>
        <w:jc w:val="both"/>
      </w:pPr>
      <w:r w:rsidRPr="00EB22B7">
        <w:t xml:space="preserve">“Candidate SS/PBCH block index” within a DRS transmission window </w:t>
      </w:r>
      <w:r>
        <w:t>w</w:t>
      </w:r>
      <w:r w:rsidRPr="00EB22B7">
        <w:t>as previously agreed in RAN1</w:t>
      </w:r>
    </w:p>
    <w:p w14:paraId="675BE710" w14:textId="77777777" w:rsidR="00093A8D" w:rsidRDefault="00093A8D" w:rsidP="00172CE7">
      <w:pPr>
        <w:numPr>
          <w:ilvl w:val="0"/>
          <w:numId w:val="33"/>
        </w:numPr>
        <w:spacing w:after="0"/>
        <w:jc w:val="both"/>
      </w:pPr>
      <w:r>
        <w:t>Include this agreement in an LS to RAN2/RAN4</w:t>
      </w:r>
    </w:p>
    <w:p w14:paraId="511A8FF6" w14:textId="77777777" w:rsidR="00093A8D" w:rsidRDefault="00093A8D" w:rsidP="00172CE7">
      <w:pPr>
        <w:spacing w:after="0"/>
        <w:jc w:val="both"/>
        <w:rPr>
          <w:rFonts w:ascii="Arial" w:hAnsi="Arial" w:cs="Arial"/>
        </w:rPr>
      </w:pPr>
    </w:p>
    <w:p w14:paraId="42277DD9" w14:textId="40211B21" w:rsidR="00093A8D" w:rsidRDefault="00093A8D" w:rsidP="00172CE7">
      <w:pPr>
        <w:spacing w:after="0"/>
        <w:jc w:val="both"/>
      </w:pPr>
      <w:r w:rsidRPr="00253B4E">
        <w:rPr>
          <w:highlight w:val="green"/>
        </w:rPr>
        <w:t>Agreement:</w:t>
      </w:r>
    </w:p>
    <w:p w14:paraId="0013C0EF" w14:textId="77777777" w:rsidR="00093A8D" w:rsidRDefault="00093A8D" w:rsidP="00172CE7">
      <w:pPr>
        <w:pStyle w:val="ListParagraph"/>
        <w:spacing w:after="0" w:line="276" w:lineRule="auto"/>
        <w:ind w:leftChars="0" w:left="0"/>
        <w:contextualSpacing/>
        <w:jc w:val="both"/>
      </w:pPr>
      <w:r>
        <w:t>The interpretation of ssb-PositionsInBurst in SIB1 or ServingCellConfigCommon is as follows:</w:t>
      </w:r>
    </w:p>
    <w:p w14:paraId="10DD2ECC" w14:textId="77777777" w:rsidR="00093A8D" w:rsidRDefault="00093A8D" w:rsidP="00172CE7">
      <w:pPr>
        <w:pStyle w:val="ListParagraph"/>
        <w:numPr>
          <w:ilvl w:val="0"/>
          <w:numId w:val="34"/>
        </w:numPr>
        <w:spacing w:after="0" w:line="276" w:lineRule="auto"/>
        <w:ind w:leftChars="0"/>
        <w:contextualSpacing/>
        <w:jc w:val="both"/>
      </w:pPr>
      <w:r>
        <w:t>A bit set to 1 at position k (indexing starts at 1) indicates SS/PBCH block index k-1.</w:t>
      </w:r>
    </w:p>
    <w:p w14:paraId="105914C4" w14:textId="77777777" w:rsidR="00093A8D" w:rsidRDefault="00093A8D" w:rsidP="00172CE7">
      <w:pPr>
        <w:pStyle w:val="ListParagraph"/>
        <w:numPr>
          <w:ilvl w:val="0"/>
          <w:numId w:val="34"/>
        </w:numPr>
        <w:spacing w:after="0" w:line="276" w:lineRule="auto"/>
        <w:ind w:leftChars="0"/>
        <w:contextualSpacing/>
        <w:jc w:val="both"/>
      </w:pPr>
      <w:r>
        <w:t xml:space="preserve">The UE expects that a bit at position k &gt; Q is set to 0 </w:t>
      </w:r>
    </w:p>
    <w:p w14:paraId="3B62C341" w14:textId="77777777" w:rsidR="00172CE7" w:rsidRDefault="00172CE7" w:rsidP="00172CE7">
      <w:pPr>
        <w:spacing w:after="0"/>
        <w:jc w:val="both"/>
        <w:rPr>
          <w:rFonts w:ascii="Arial" w:hAnsi="Arial" w:cs="Arial"/>
        </w:rPr>
      </w:pPr>
    </w:p>
    <w:p w14:paraId="0EF780B6" w14:textId="6268F50A" w:rsidR="00386F4B" w:rsidRDefault="00386F4B" w:rsidP="00172CE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Please note: in RAN1 specifications, the normative term used for “DRS transmission window” in the above agreements is “Discovery burst t</w:t>
      </w:r>
      <w:r w:rsidR="0009276C">
        <w:rPr>
          <w:rFonts w:ascii="Arial" w:hAnsi="Arial" w:cs="Arial"/>
        </w:rPr>
        <w:t>ransmission w</w:t>
      </w:r>
      <w:r>
        <w:rPr>
          <w:rFonts w:ascii="Arial" w:hAnsi="Arial" w:cs="Arial"/>
        </w:rPr>
        <w:t>indow,” where “Discovery burst” is defined in Clause 4 of TS 37.213.</w:t>
      </w:r>
    </w:p>
    <w:p w14:paraId="61F9A7CF" w14:textId="77777777" w:rsidR="00386F4B" w:rsidRDefault="00386F4B" w:rsidP="00172CE7">
      <w:pPr>
        <w:spacing w:after="0"/>
        <w:jc w:val="both"/>
        <w:rPr>
          <w:rFonts w:ascii="Arial" w:hAnsi="Arial" w:cs="Arial"/>
        </w:rPr>
      </w:pPr>
    </w:p>
    <w:p w14:paraId="471B72B2" w14:textId="124C2A17" w:rsidR="00DF7758" w:rsidRDefault="00172CE7" w:rsidP="00172CE7">
      <w:pPr>
        <w:spacing w:after="0"/>
        <w:jc w:val="both"/>
        <w:rPr>
          <w:rFonts w:ascii="Arial" w:hAnsi="Arial" w:cs="Arial"/>
        </w:rPr>
      </w:pPr>
      <w:r w:rsidRPr="00172CE7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 WG</w:t>
      </w:r>
      <w:r w:rsidRPr="00172CE7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 xml:space="preserve">kindly asks RAN WG2 and WG4 to take </w:t>
      </w:r>
      <w:r w:rsidR="005276ED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above agreements </w:t>
      </w:r>
      <w:r w:rsidR="005276ED">
        <w:rPr>
          <w:rFonts w:ascii="Arial" w:hAnsi="Arial" w:cs="Arial"/>
        </w:rPr>
        <w:t xml:space="preserve">on SS/PBCH block indexing into account </w:t>
      </w:r>
      <w:r>
        <w:rPr>
          <w:rFonts w:ascii="Arial" w:hAnsi="Arial" w:cs="Arial"/>
        </w:rPr>
        <w:t xml:space="preserve">for developing their specifications for operation with shared spectrum channel access. </w:t>
      </w:r>
    </w:p>
    <w:p w14:paraId="380AE062" w14:textId="144ED151" w:rsidR="00172CE7" w:rsidRDefault="00172CE7" w:rsidP="00172CE7">
      <w:pPr>
        <w:spacing w:after="0"/>
        <w:jc w:val="both"/>
        <w:rPr>
          <w:rFonts w:ascii="Arial" w:hAnsi="Arial" w:cs="Arial"/>
        </w:rPr>
      </w:pPr>
    </w:p>
    <w:p w14:paraId="2EC0CF5E" w14:textId="2B1CA435" w:rsidR="00172CE7" w:rsidRPr="00172CE7" w:rsidRDefault="00172CE7" w:rsidP="00172CE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 list of examples of the expected changes to the specifications are provided in the Appendix</w:t>
      </w:r>
      <w:r w:rsidR="008D5700">
        <w:rPr>
          <w:rFonts w:ascii="Arial" w:hAnsi="Arial" w:cs="Arial"/>
        </w:rPr>
        <w:t xml:space="preserve">, and more examples can be found in </w:t>
      </w:r>
      <w:r w:rsidR="008D5700" w:rsidRPr="0009276C">
        <w:rPr>
          <w:rFonts w:ascii="Arial" w:hAnsi="Arial" w:cs="Arial"/>
        </w:rPr>
        <w:t xml:space="preserve">R1-1913538. </w:t>
      </w:r>
    </w:p>
    <w:p w14:paraId="030BE498" w14:textId="77777777" w:rsidR="00DF7758" w:rsidRPr="00EF08AE" w:rsidRDefault="00DF7758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lastRenderedPageBreak/>
        <w:t>2. Actions:</w:t>
      </w:r>
    </w:p>
    <w:p w14:paraId="0246DA8D" w14:textId="6A60AC1E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272FA4" w:rsidRPr="00EF08AE">
        <w:rPr>
          <w:rFonts w:ascii="Arial" w:hAnsi="Arial" w:cs="Arial"/>
          <w:b/>
        </w:rPr>
        <w:t xml:space="preserve">RAN </w:t>
      </w:r>
      <w:r w:rsidR="00172CE7">
        <w:rPr>
          <w:rFonts w:ascii="Arial" w:hAnsi="Arial" w:cs="Arial"/>
          <w:b/>
        </w:rPr>
        <w:t xml:space="preserve">WG2 and </w:t>
      </w:r>
      <w:r w:rsidR="00272FA4" w:rsidRPr="00EF08AE">
        <w:rPr>
          <w:rFonts w:ascii="Arial" w:hAnsi="Arial" w:cs="Arial"/>
          <w:b/>
        </w:rPr>
        <w:t>WG4</w:t>
      </w:r>
      <w:r w:rsidRPr="00EF08AE">
        <w:rPr>
          <w:rFonts w:ascii="Arial" w:hAnsi="Arial" w:cs="Arial"/>
          <w:b/>
        </w:rPr>
        <w:t>.</w:t>
      </w:r>
    </w:p>
    <w:p w14:paraId="39072384" w14:textId="4362AC7A" w:rsidR="00DF7758" w:rsidRPr="00EF08AE" w:rsidRDefault="00DF7758" w:rsidP="00A13996">
      <w:pPr>
        <w:spacing w:after="120"/>
        <w:ind w:left="993" w:hanging="993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B55D7" w:rsidRPr="00EF08AE">
        <w:rPr>
          <w:rFonts w:ascii="Arial" w:hAnsi="Arial" w:cs="Arial"/>
        </w:rPr>
        <w:t>kindly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272FA4" w:rsidRPr="00EF08AE">
        <w:rPr>
          <w:rFonts w:ascii="Arial" w:hAnsi="Arial" w:cs="Arial"/>
          <w:bCs/>
        </w:rPr>
        <w:t xml:space="preserve">RAN </w:t>
      </w:r>
      <w:r w:rsidR="00172CE7">
        <w:rPr>
          <w:rFonts w:ascii="Arial" w:hAnsi="Arial" w:cs="Arial"/>
          <w:bCs/>
        </w:rPr>
        <w:t xml:space="preserve">WG2 and </w:t>
      </w:r>
      <w:r w:rsidR="00272FA4" w:rsidRPr="00EF08AE">
        <w:rPr>
          <w:rFonts w:ascii="Arial" w:hAnsi="Arial" w:cs="Arial"/>
          <w:bCs/>
        </w:rPr>
        <w:t>WG4</w:t>
      </w:r>
      <w:r w:rsidRPr="00EF08AE">
        <w:rPr>
          <w:rFonts w:ascii="Arial" w:hAnsi="Arial" w:cs="Arial"/>
        </w:rPr>
        <w:t xml:space="preserve"> to </w:t>
      </w:r>
      <w:r w:rsidR="00FB55D7" w:rsidRPr="00EF08AE">
        <w:rPr>
          <w:rFonts w:ascii="Arial" w:hAnsi="Arial" w:cs="Arial"/>
        </w:rPr>
        <w:t xml:space="preserve">take above </w:t>
      </w:r>
      <w:r w:rsidR="00172CE7">
        <w:rPr>
          <w:rFonts w:ascii="Arial" w:hAnsi="Arial" w:cs="Arial"/>
        </w:rPr>
        <w:t>agreements</w:t>
      </w:r>
      <w:r w:rsidR="00FB55D7" w:rsidRPr="00EF08AE">
        <w:rPr>
          <w:rFonts w:ascii="Arial" w:hAnsi="Arial" w:cs="Arial"/>
        </w:rPr>
        <w:t xml:space="preserve"> for </w:t>
      </w:r>
      <w:r w:rsidR="00172CE7">
        <w:rPr>
          <w:rFonts w:ascii="Arial" w:hAnsi="Arial" w:cs="Arial"/>
        </w:rPr>
        <w:t>developing their specifications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3A20D431" w14:textId="63280492" w:rsidR="00DF7758" w:rsidRPr="00EF08AE" w:rsidRDefault="00DF7758" w:rsidP="00172CE7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</w:t>
      </w:r>
      <w:r w:rsidR="00172CE7">
        <w:rPr>
          <w:rFonts w:ascii="Arial" w:hAnsi="Arial" w:cs="Arial"/>
          <w:bCs/>
        </w:rPr>
        <w:t xml:space="preserve">WG1 Meeting #100bis </w:t>
      </w:r>
      <w:r w:rsidR="00172CE7">
        <w:rPr>
          <w:rFonts w:ascii="Arial" w:hAnsi="Arial" w:cs="Arial"/>
          <w:bCs/>
        </w:rPr>
        <w:tab/>
        <w:t>20th – 24th Apr 2020</w:t>
      </w:r>
      <w:r w:rsidRPr="00EF08AE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  <w:t>Busan</w:t>
      </w:r>
      <w:r w:rsidRPr="00EF08AE">
        <w:rPr>
          <w:rFonts w:ascii="Arial" w:hAnsi="Arial" w:cs="Arial"/>
          <w:bCs/>
        </w:rPr>
        <w:t xml:space="preserve">, </w:t>
      </w:r>
      <w:r w:rsidR="00172CE7">
        <w:rPr>
          <w:rFonts w:ascii="Arial" w:hAnsi="Arial" w:cs="Arial"/>
          <w:bCs/>
        </w:rPr>
        <w:t>KR</w:t>
      </w:r>
    </w:p>
    <w:p w14:paraId="18792169" w14:textId="2B416741" w:rsidR="00DF7758" w:rsidRPr="00EF08AE" w:rsidRDefault="00FB55D7" w:rsidP="00172CE7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</w:t>
      </w:r>
      <w:r w:rsidR="00DF7758" w:rsidRPr="00EF08AE">
        <w:rPr>
          <w:rFonts w:ascii="Arial" w:hAnsi="Arial" w:cs="Arial"/>
          <w:bCs/>
        </w:rPr>
        <w:t xml:space="preserve"> Meeting #</w:t>
      </w:r>
      <w:r w:rsidR="00172CE7">
        <w:rPr>
          <w:rFonts w:ascii="Arial" w:hAnsi="Arial" w:cs="Arial"/>
          <w:bCs/>
        </w:rPr>
        <w:t>101</w:t>
      </w:r>
      <w:r w:rsidR="00172CE7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  <w:t>25th – 29th May 2020</w:t>
      </w:r>
      <w:r w:rsidRPr="00EF08AE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  <w:t>Athens, GR</w:t>
      </w:r>
    </w:p>
    <w:p w14:paraId="7F61DC84" w14:textId="2CD5F5B4" w:rsidR="007D5796" w:rsidRDefault="007D5796" w:rsidP="00DF7758">
      <w:pPr>
        <w:rPr>
          <w:rFonts w:eastAsia="MS Mincho"/>
          <w:lang w:eastAsia="ja-JP"/>
        </w:rPr>
      </w:pPr>
    </w:p>
    <w:p w14:paraId="273FB849" w14:textId="77777777" w:rsidR="00E40381" w:rsidRDefault="00E40381" w:rsidP="00DF7758">
      <w:pPr>
        <w:rPr>
          <w:rFonts w:eastAsia="MS Mincho"/>
          <w:lang w:eastAsia="ja-JP"/>
        </w:rPr>
      </w:pPr>
    </w:p>
    <w:p w14:paraId="62E4A36C" w14:textId="375FB019" w:rsidR="00172CE7" w:rsidRDefault="00501A9E" w:rsidP="00E40381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Appendix</w:t>
      </w:r>
      <w:r w:rsidR="00F17514">
        <w:rPr>
          <w:rFonts w:ascii="Arial" w:hAnsi="Arial" w:cs="Arial"/>
          <w:b/>
        </w:rPr>
        <w:t>:</w:t>
      </w:r>
      <w:r w:rsidR="00E40381">
        <w:rPr>
          <w:rFonts w:ascii="Arial" w:hAnsi="Arial" w:cs="Arial"/>
          <w:b/>
        </w:rPr>
        <w:t xml:space="preserve"> Example changes to TS 38.331</w:t>
      </w:r>
    </w:p>
    <w:p w14:paraId="390A749D" w14:textId="77777777" w:rsidR="006377CC" w:rsidRDefault="006377CC" w:rsidP="00E40381">
      <w:pPr>
        <w:spacing w:after="0"/>
        <w:jc w:val="both"/>
        <w:rPr>
          <w:rFonts w:ascii="Arial" w:hAnsi="Arial" w:cs="Arial"/>
          <w:b/>
        </w:rPr>
      </w:pPr>
    </w:p>
    <w:p w14:paraId="0C904446" w14:textId="3A71C11E" w:rsidR="006377CC" w:rsidRPr="006377CC" w:rsidRDefault="006377CC" w:rsidP="00E40381">
      <w:pPr>
        <w:spacing w:after="0"/>
        <w:jc w:val="both"/>
        <w:rPr>
          <w:rFonts w:ascii="Arial" w:hAnsi="Arial" w:cs="Arial"/>
          <w:b/>
          <w:sz w:val="24"/>
        </w:rPr>
      </w:pPr>
      <w:r w:rsidRPr="006377CC">
        <w:rPr>
          <w:rFonts w:ascii="Arial" w:hAnsi="Arial" w:cs="Arial"/>
          <w:b/>
          <w:sz w:val="24"/>
        </w:rPr>
        <w:t>6.3.2</w:t>
      </w:r>
      <w:r w:rsidRPr="006377CC">
        <w:rPr>
          <w:rFonts w:ascii="Arial" w:hAnsi="Arial" w:cs="Arial"/>
          <w:b/>
          <w:sz w:val="24"/>
        </w:rPr>
        <w:tab/>
        <w:t>Radio resource control information elements</w:t>
      </w:r>
    </w:p>
    <w:p w14:paraId="49DA4899" w14:textId="77777777" w:rsidR="00E40381" w:rsidRPr="00E40381" w:rsidRDefault="00E40381" w:rsidP="00E40381">
      <w:pPr>
        <w:spacing w:after="0"/>
        <w:jc w:val="both"/>
        <w:rPr>
          <w:rFonts w:ascii="Arial" w:hAnsi="Arial" w:cs="Arial"/>
          <w:b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E40381" w:rsidRPr="00325D1F" w14:paraId="348F74A7" w14:textId="77777777" w:rsidTr="00E40381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F61D" w14:textId="77777777" w:rsidR="00E40381" w:rsidRPr="00325D1F" w:rsidRDefault="00E40381" w:rsidP="00386F4B">
            <w:pPr>
              <w:pStyle w:val="TAH0"/>
              <w:ind w:firstLine="400"/>
              <w:rPr>
                <w:szCs w:val="22"/>
                <w:lang w:eastAsia="ja-JP"/>
              </w:rPr>
            </w:pPr>
            <w:r w:rsidRPr="00325D1F">
              <w:rPr>
                <w:i/>
                <w:szCs w:val="22"/>
                <w:lang w:eastAsia="ja-JP"/>
              </w:rPr>
              <w:t xml:space="preserve">ServingCellConfigCommon </w:t>
            </w:r>
            <w:r w:rsidRPr="00325D1F">
              <w:rPr>
                <w:szCs w:val="22"/>
                <w:lang w:eastAsia="ja-JP"/>
              </w:rPr>
              <w:t>field descriptions</w:t>
            </w:r>
          </w:p>
        </w:tc>
      </w:tr>
      <w:tr w:rsidR="00E40381" w:rsidRPr="00325D1F" w14:paraId="0169CFB8" w14:textId="77777777" w:rsidTr="00E40381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E94D" w14:textId="77777777" w:rsidR="00E40381" w:rsidRPr="00325D1F" w:rsidRDefault="00E40381" w:rsidP="00386F4B">
            <w:pPr>
              <w:pStyle w:val="TAL"/>
              <w:rPr>
                <w:szCs w:val="22"/>
              </w:rPr>
            </w:pPr>
            <w:r w:rsidRPr="00325D1F">
              <w:rPr>
                <w:b/>
                <w:i/>
                <w:szCs w:val="22"/>
              </w:rPr>
              <w:t>ssb-PositionsInBurst</w:t>
            </w:r>
          </w:p>
          <w:p w14:paraId="0D68E35B" w14:textId="29B69CC8" w:rsidR="00E40381" w:rsidRDefault="00E40381" w:rsidP="00E40381">
            <w:pPr>
              <w:pStyle w:val="TAL"/>
              <w:rPr>
                <w:szCs w:val="22"/>
              </w:rPr>
            </w:pPr>
            <w:r w:rsidRPr="00E40381">
              <w:rPr>
                <w:color w:val="FF0000"/>
                <w:szCs w:val="22"/>
              </w:rPr>
              <w:t>For operation without shared spectrum channel access, i</w:t>
            </w:r>
            <w:r w:rsidRPr="00E40381">
              <w:rPr>
                <w:strike/>
                <w:color w:val="FF0000"/>
                <w:szCs w:val="22"/>
              </w:rPr>
              <w:t>I</w:t>
            </w:r>
            <w:r w:rsidRPr="00325D1F">
              <w:rPr>
                <w:szCs w:val="22"/>
              </w:rPr>
              <w:t xml:space="preserve">ndicates the time domain positions of the transmitted SS-blocks in </w:t>
            </w:r>
            <w:r w:rsidRPr="00325D1F">
              <w:t>a half frame with SS/PBCH blocks</w:t>
            </w:r>
            <w:r w:rsidRPr="00325D1F">
              <w:rPr>
                <w:szCs w:val="22"/>
              </w:rPr>
              <w:t xml:space="preserve"> as defined in TS 38.213 [13], clause 4.1. The first/ leftmost bit corresponds to SS/PBCH block index 0, the second bit corresponds to SS/PBCH block index 1, and so on. Value 0 in the bitmap indicates that the corresponding SS/PBCH block is not transmitted while value 1 indicates that the corresponding SS/PBCH block is transmitted. The network configures the same pattern in this field as in the corresponding field in ServingCellConfigCommonSIB.</w:t>
            </w:r>
          </w:p>
          <w:p w14:paraId="5DA96D69" w14:textId="77777777" w:rsidR="00E40381" w:rsidRDefault="00E40381" w:rsidP="00E40381">
            <w:pPr>
              <w:pStyle w:val="TAL"/>
              <w:rPr>
                <w:szCs w:val="22"/>
              </w:rPr>
            </w:pPr>
          </w:p>
          <w:p w14:paraId="57CA27E8" w14:textId="111E1C66" w:rsidR="00E40381" w:rsidRPr="00D32BB9" w:rsidRDefault="00E40381" w:rsidP="00C8211E">
            <w:pPr>
              <w:spacing w:after="0" w:line="259" w:lineRule="auto"/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</w:pPr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For operation with shared spectrum channel access, </w:t>
            </w:r>
            <w:r w:rsidR="00D32BB9"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only mediumBitmap is used, and </w:t>
            </w:r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as described in the TS 38.213 [13], clause 4.1, UE assumes that one or more SS/PBCH blocks indicated by ssb-PositionsInBurst may be transmitted within the discovery burst transmission window and have candidate SS/PBCH blocks indexes corresponding to SS/PBCH block indexes provided by ssb-PositionsInBurst. If MSB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k</m:t>
              </m:r>
            </m:oMath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,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k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≥1</m:t>
              </m:r>
            </m:oMath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, of ssb-PositionsInBurst is set to 1, the UE assumes that one or more SS/PBCH blocks within the discovery burst transmission window with candidate SS/PBCH block indexes corresponding to SS/PBCH block index equal to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k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-1</m:t>
              </m:r>
            </m:oMath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may be transmitted; if MSB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k</m:t>
              </m:r>
            </m:oMath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is set to 0, the UE assumes that the</w:t>
            </w:r>
            <w:r w:rsidR="007763CC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corresponding</w:t>
            </w:r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SS/PBCH block(s) are not transmitted.</w:t>
            </w:r>
            <w:r w:rsidR="00D32BB9" w:rsidRPr="00D32BB9">
              <w:rPr>
                <w:color w:val="FF0000"/>
              </w:rPr>
              <w:t xml:space="preserve"> </w:t>
            </w:r>
            <w:r w:rsidR="00D32BB9"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>The UE expects that a bit at position k &gt; ssb-PositionQCL</w:t>
            </w:r>
            <w:r w:rsidR="007763CC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>-Relationship-16</w:t>
            </w:r>
            <w:r w:rsidR="00D32BB9"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is 0, and the number of actually transmitted SS/PBCH blocks equal to the number of 1’s in the bitmap.</w:t>
            </w:r>
            <w:r w:rsid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</w:t>
            </w:r>
            <w:r w:rsidR="00D32BB9"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>The network configures the same pattern in this field as in the corresponding field in ServingCellConfigCommonSIB.</w:t>
            </w:r>
          </w:p>
        </w:tc>
      </w:tr>
    </w:tbl>
    <w:p w14:paraId="506DF085" w14:textId="463BFDD5" w:rsidR="00E40381" w:rsidRDefault="00E40381" w:rsidP="00E40381">
      <w:pPr>
        <w:rPr>
          <w:rFonts w:eastAsia="MS Mincho"/>
          <w:lang w:eastAsia="ja-JP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D32BB9" w:rsidRPr="00325D1F" w14:paraId="21C7D3A1" w14:textId="77777777" w:rsidTr="00D32BB9">
        <w:tc>
          <w:tcPr>
            <w:tcW w:w="9625" w:type="dxa"/>
          </w:tcPr>
          <w:p w14:paraId="07A360DE" w14:textId="77777777" w:rsidR="00D32BB9" w:rsidRPr="00325D1F" w:rsidRDefault="00D32BB9" w:rsidP="00386F4B">
            <w:pPr>
              <w:pStyle w:val="TAH0"/>
              <w:ind w:firstLine="400"/>
              <w:rPr>
                <w:rFonts w:eastAsia="MS Mincho"/>
                <w:szCs w:val="22"/>
                <w:lang w:eastAsia="ja-JP"/>
              </w:rPr>
            </w:pPr>
            <w:r w:rsidRPr="00325D1F">
              <w:rPr>
                <w:rFonts w:eastAsia="MS Mincho"/>
                <w:i/>
                <w:szCs w:val="22"/>
                <w:lang w:eastAsia="ja-JP"/>
              </w:rPr>
              <w:t xml:space="preserve">ServingCellConfigCommonSIB </w:t>
            </w:r>
            <w:r w:rsidRPr="00325D1F">
              <w:rPr>
                <w:rFonts w:eastAsia="MS Mincho"/>
                <w:szCs w:val="22"/>
                <w:lang w:eastAsia="ja-JP"/>
              </w:rPr>
              <w:t>field descriptions</w:t>
            </w:r>
          </w:p>
        </w:tc>
      </w:tr>
      <w:tr w:rsidR="00D32BB9" w:rsidRPr="00325D1F" w14:paraId="7B2F2C22" w14:textId="77777777" w:rsidTr="00D32BB9">
        <w:tc>
          <w:tcPr>
            <w:tcW w:w="9625" w:type="dxa"/>
          </w:tcPr>
          <w:p w14:paraId="38BBB142" w14:textId="77777777" w:rsidR="00D32BB9" w:rsidRPr="00325D1F" w:rsidRDefault="00D32BB9" w:rsidP="00386F4B">
            <w:pPr>
              <w:pStyle w:val="TAL"/>
              <w:rPr>
                <w:rFonts w:eastAsia="MS Mincho"/>
                <w:szCs w:val="22"/>
              </w:rPr>
            </w:pPr>
            <w:r w:rsidRPr="00325D1F">
              <w:rPr>
                <w:rFonts w:eastAsia="MS Mincho"/>
                <w:b/>
                <w:i/>
                <w:szCs w:val="22"/>
              </w:rPr>
              <w:t>ssb-PositionsInBurst</w:t>
            </w:r>
          </w:p>
          <w:p w14:paraId="78E6886F" w14:textId="77777777" w:rsidR="00625A88" w:rsidRDefault="00D32BB9" w:rsidP="00D32BB9">
            <w:pPr>
              <w:pStyle w:val="TAL"/>
              <w:rPr>
                <w:szCs w:val="22"/>
              </w:rPr>
            </w:pPr>
            <w:r w:rsidRPr="00325D1F">
              <w:rPr>
                <w:rFonts w:eastAsia="MS Mincho"/>
                <w:szCs w:val="22"/>
              </w:rPr>
              <w:t>Time domain positions of the transmitted SS-blocks in an SS-burst as defined in TS 38.213 [13], clause 4.1.</w:t>
            </w:r>
            <w:r w:rsidRPr="0082080E">
              <w:rPr>
                <w:szCs w:val="22"/>
              </w:rPr>
              <w:t xml:space="preserve"> </w:t>
            </w:r>
          </w:p>
          <w:p w14:paraId="701AC8A7" w14:textId="77777777" w:rsidR="00625A88" w:rsidRDefault="00625A88" w:rsidP="00D32BB9">
            <w:pPr>
              <w:pStyle w:val="TAL"/>
              <w:rPr>
                <w:szCs w:val="22"/>
              </w:rPr>
            </w:pPr>
          </w:p>
          <w:p w14:paraId="138BF47D" w14:textId="3F0CFB8B" w:rsidR="00D32BB9" w:rsidRPr="00325D1F" w:rsidRDefault="00D32BB9" w:rsidP="00D32BB9">
            <w:pPr>
              <w:pStyle w:val="TAL"/>
              <w:rPr>
                <w:rFonts w:eastAsia="MS Mincho"/>
                <w:szCs w:val="22"/>
              </w:rPr>
            </w:pPr>
            <w:r w:rsidRPr="00D32BB9">
              <w:rPr>
                <w:color w:val="FF0000"/>
                <w:szCs w:val="22"/>
              </w:rPr>
              <w:t>For operation with shared spectrum channel access, only mediumBitmap</w:t>
            </w:r>
            <w:r w:rsidRPr="00D32BB9">
              <w:rPr>
                <w:color w:val="FF0000"/>
                <w:szCs w:val="22"/>
                <w:lang w:val="en-US"/>
              </w:rPr>
              <w:t xml:space="preserve"> is used, and UE interpret this field the same as in the corresponding field in ServingCellConfigCommon.</w:t>
            </w:r>
            <w:r w:rsidRPr="00D32BB9">
              <w:rPr>
                <w:i/>
                <w:color w:val="FF0000"/>
                <w:szCs w:val="22"/>
              </w:rPr>
              <w:t xml:space="preserve"> </w:t>
            </w:r>
          </w:p>
        </w:tc>
      </w:tr>
    </w:tbl>
    <w:p w14:paraId="0685B531" w14:textId="780E1953" w:rsidR="00D32BB9" w:rsidRDefault="00D32BB9" w:rsidP="00E40381">
      <w:pPr>
        <w:rPr>
          <w:rFonts w:eastAsia="MS Mincho"/>
          <w:lang w:eastAsia="ja-JP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EE3039" w:rsidRPr="00325D1F" w14:paraId="64E3C82E" w14:textId="60CE99A6" w:rsidTr="00EE3039">
        <w:tc>
          <w:tcPr>
            <w:tcW w:w="9625" w:type="dxa"/>
            <w:shd w:val="clear" w:color="auto" w:fill="auto"/>
          </w:tcPr>
          <w:p w14:paraId="54EB608C" w14:textId="2CE8248A" w:rsidR="00EE3039" w:rsidRPr="00325D1F" w:rsidRDefault="00EE3039" w:rsidP="00386F4B">
            <w:pPr>
              <w:pStyle w:val="TAH0"/>
              <w:ind w:firstLine="400"/>
              <w:rPr>
                <w:szCs w:val="22"/>
                <w:lang w:eastAsia="ja-JP"/>
              </w:rPr>
            </w:pPr>
            <w:r w:rsidRPr="00325D1F">
              <w:rPr>
                <w:i/>
                <w:szCs w:val="22"/>
                <w:lang w:eastAsia="ja-JP"/>
              </w:rPr>
              <w:t xml:space="preserve">SSB-ToMeasure </w:t>
            </w:r>
            <w:r w:rsidRPr="00325D1F">
              <w:rPr>
                <w:szCs w:val="22"/>
                <w:lang w:eastAsia="ja-JP"/>
              </w:rPr>
              <w:t>field descriptions</w:t>
            </w:r>
          </w:p>
        </w:tc>
      </w:tr>
      <w:tr w:rsidR="00EE3039" w:rsidRPr="00325D1F" w14:paraId="0EF345E3" w14:textId="427405C4" w:rsidTr="00EE3039">
        <w:tc>
          <w:tcPr>
            <w:tcW w:w="9625" w:type="dxa"/>
            <w:shd w:val="clear" w:color="auto" w:fill="auto"/>
          </w:tcPr>
          <w:p w14:paraId="0F2995C7" w14:textId="47205316" w:rsidR="00EE3039" w:rsidRPr="00325D1F" w:rsidRDefault="00EE3039" w:rsidP="00386F4B">
            <w:pPr>
              <w:pStyle w:val="TAL"/>
              <w:rPr>
                <w:szCs w:val="22"/>
              </w:rPr>
            </w:pPr>
            <w:r w:rsidRPr="00325D1F">
              <w:rPr>
                <w:b/>
                <w:i/>
                <w:szCs w:val="22"/>
              </w:rPr>
              <w:t>mediumBitmap</w:t>
            </w:r>
          </w:p>
          <w:p w14:paraId="7994E5AC" w14:textId="7924AE0E" w:rsidR="00EE3039" w:rsidRDefault="00EE3039" w:rsidP="00386F4B">
            <w:pPr>
              <w:pStyle w:val="TAL"/>
              <w:rPr>
                <w:szCs w:val="22"/>
              </w:rPr>
            </w:pPr>
            <w:r w:rsidRPr="00325D1F">
              <w:rPr>
                <w:szCs w:val="22"/>
              </w:rPr>
              <w:t>Bitmap when maximum number of SS/PBCH blocks per half frame equals to 8 as defined in TS 38.213 [13], clause 4.1.</w:t>
            </w:r>
          </w:p>
          <w:p w14:paraId="74B72DFE" w14:textId="0F3649D2" w:rsidR="00EE3039" w:rsidRDefault="00EE3039" w:rsidP="00386F4B">
            <w:pPr>
              <w:pStyle w:val="TAL"/>
              <w:rPr>
                <w:szCs w:val="22"/>
              </w:rPr>
            </w:pPr>
          </w:p>
          <w:p w14:paraId="4963A665" w14:textId="04D43E5A" w:rsidR="00EE3039" w:rsidRPr="00325D1F" w:rsidRDefault="00EE3039" w:rsidP="00386F4B">
            <w:pPr>
              <w:pStyle w:val="TAL"/>
              <w:rPr>
                <w:szCs w:val="22"/>
              </w:rPr>
            </w:pPr>
            <w:r w:rsidRPr="00EE3039">
              <w:rPr>
                <w:color w:val="FF0000"/>
                <w:szCs w:val="22"/>
              </w:rPr>
              <w:t xml:space="preserve">For operation with shared spectrum channel access, a bit set to 1 at position k (indexing starts at 1) in the bitmap indicates SS/PBCH block index k-1. A UE can derive the time domain positions of the candidate SS/PBCH blocks </w:t>
            </w:r>
            <w:r w:rsidR="007D5473">
              <w:rPr>
                <w:color w:val="FF0000"/>
                <w:szCs w:val="22"/>
              </w:rPr>
              <w:t xml:space="preserve">within the SMTC measurement duration </w:t>
            </w:r>
            <w:r w:rsidRPr="00EE3039">
              <w:rPr>
                <w:color w:val="FF0000"/>
                <w:szCs w:val="22"/>
              </w:rPr>
              <w:t>based on this bitmap. From a value 0 at position k in the bitmap, the UE can derive the candidate SS/PBCH block(s) with index corresponding to the SS/PBCH block index k-1 are not to be measured, while from a value 1 at position k in the bitmap, the UE can derive the candidate SS/PBCH block(s) with index corresponding to the SS/PBCH block index k-1 are to be measured.</w:t>
            </w:r>
          </w:p>
        </w:tc>
      </w:tr>
    </w:tbl>
    <w:p w14:paraId="564C3F23" w14:textId="27CE1EEF" w:rsidR="00CF24BD" w:rsidRDefault="00CF24BD" w:rsidP="008D5700">
      <w:pPr>
        <w:rPr>
          <w:rFonts w:eastAsia="MS Mincho"/>
          <w:lang w:eastAsia="ja-JP"/>
        </w:rPr>
      </w:pPr>
    </w:p>
    <w:p w14:paraId="1297BB92" w14:textId="5D68C5E8" w:rsidR="008D5700" w:rsidRDefault="008D5700" w:rsidP="008D5700">
      <w:pPr>
        <w:rPr>
          <w:rFonts w:eastAsia="MS Mincho"/>
          <w:lang w:eastAsia="ja-JP"/>
        </w:rPr>
      </w:pPr>
    </w:p>
    <w:sectPr w:rsidR="008D5700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DD5D3" w14:textId="77777777" w:rsidR="00C00165" w:rsidRDefault="00C00165" w:rsidP="00083046">
      <w:r>
        <w:separator/>
      </w:r>
    </w:p>
  </w:endnote>
  <w:endnote w:type="continuationSeparator" w:id="0">
    <w:p w14:paraId="7141BF47" w14:textId="77777777" w:rsidR="00C00165" w:rsidRDefault="00C00165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1D3A8" w14:textId="77777777" w:rsidR="00C00165" w:rsidRDefault="00C00165" w:rsidP="00083046">
      <w:r>
        <w:separator/>
      </w:r>
    </w:p>
  </w:footnote>
  <w:footnote w:type="continuationSeparator" w:id="0">
    <w:p w14:paraId="5D6EBEB0" w14:textId="77777777" w:rsidR="00C00165" w:rsidRDefault="00C00165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2"/>
  </w:num>
  <w:num w:numId="4">
    <w:abstractNumId w:val="30"/>
  </w:num>
  <w:num w:numId="5">
    <w:abstractNumId w:val="20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5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1"/>
  </w:num>
  <w:num w:numId="15">
    <w:abstractNumId w:val="32"/>
  </w:num>
  <w:num w:numId="16">
    <w:abstractNumId w:val="25"/>
  </w:num>
  <w:num w:numId="17">
    <w:abstractNumId w:val="1"/>
  </w:num>
  <w:num w:numId="18">
    <w:abstractNumId w:val="13"/>
  </w:num>
  <w:num w:numId="19">
    <w:abstractNumId w:val="23"/>
  </w:num>
  <w:num w:numId="20">
    <w:abstractNumId w:val="21"/>
  </w:num>
  <w:num w:numId="21">
    <w:abstractNumId w:val="14"/>
  </w:num>
  <w:num w:numId="22">
    <w:abstractNumId w:val="16"/>
  </w:num>
  <w:num w:numId="23">
    <w:abstractNumId w:val="24"/>
  </w:num>
  <w:num w:numId="24">
    <w:abstractNumId w:val="9"/>
  </w:num>
  <w:num w:numId="25">
    <w:abstractNumId w:val="2"/>
  </w:num>
  <w:num w:numId="26">
    <w:abstractNumId w:val="28"/>
  </w:num>
  <w:num w:numId="27">
    <w:abstractNumId w:val="26"/>
  </w:num>
  <w:num w:numId="28">
    <w:abstractNumId w:val="18"/>
  </w:num>
  <w:num w:numId="29">
    <w:abstractNumId w:val="29"/>
  </w:num>
  <w:num w:numId="30">
    <w:abstractNumId w:val="31"/>
  </w:num>
  <w:num w:numId="31">
    <w:abstractNumId w:val="33"/>
  </w:num>
  <w:num w:numId="32">
    <w:abstractNumId w:val="12"/>
  </w:num>
  <w:num w:numId="33">
    <w:abstractNumId w:val="15"/>
  </w:num>
  <w:num w:numId="34">
    <w:abstractNumId w:val="19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276C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19A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5BDE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0EC2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165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C6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785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46CC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link w:val="CRCoverPageZchn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CRCoverPageZchn">
    <w:name w:val="CR Cover Page Zchn"/>
    <w:link w:val="CRCoverPage"/>
    <w:rsid w:val="00F26785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8CA46-BD79-4917-818B-41869E600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827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MCC Additions v3</cp:lastModifiedBy>
  <cp:revision>2</cp:revision>
  <cp:lastPrinted>2012-03-15T10:36:00Z</cp:lastPrinted>
  <dcterms:created xsi:type="dcterms:W3CDTF">2020-03-05T22:45:00Z</dcterms:created>
  <dcterms:modified xsi:type="dcterms:W3CDTF">2020-03-05T22:45:00Z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