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78EB8" w14:textId="6E48A341" w:rsidR="0078713C" w:rsidRDefault="0078713C" w:rsidP="0078713C">
      <w:pPr>
        <w:pStyle w:val="CRCoverPage"/>
        <w:tabs>
          <w:tab w:val="right" w:pos="9612"/>
          <w:tab w:val="right" w:pos="13323"/>
        </w:tabs>
        <w:spacing w:after="0"/>
        <w:rPr>
          <w:rFonts w:cs="Arial"/>
          <w:b/>
          <w:noProof/>
          <w:sz w:val="24"/>
          <w:szCs w:val="24"/>
        </w:rPr>
      </w:pPr>
      <w:bookmarkStart w:id="0" w:name="_GoBack"/>
      <w:r>
        <w:rPr>
          <w:rFonts w:cs="Arial"/>
          <w:b/>
          <w:noProof/>
          <w:sz w:val="24"/>
          <w:szCs w:val="24"/>
        </w:rPr>
        <w:t>3GPP TSG RAN WG2#109-e</w:t>
      </w:r>
      <w:r>
        <w:rPr>
          <w:rFonts w:cs="Arial"/>
          <w:b/>
          <w:noProof/>
          <w:sz w:val="24"/>
          <w:szCs w:val="24"/>
        </w:rPr>
        <w:tab/>
        <w:t>R2-200002</w:t>
      </w:r>
      <w:r>
        <w:rPr>
          <w:rFonts w:cs="Arial"/>
          <w:b/>
          <w:noProof/>
          <w:sz w:val="24"/>
          <w:szCs w:val="24"/>
        </w:rPr>
        <w:t>4</w:t>
      </w:r>
    </w:p>
    <w:p w14:paraId="11EB33B0" w14:textId="77777777" w:rsidR="0078713C" w:rsidRDefault="0078713C" w:rsidP="0078713C">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072AB0BF" w14:textId="77777777" w:rsidR="0078713C" w:rsidRDefault="0078713C" w:rsidP="0078713C">
      <w:pPr>
        <w:pStyle w:val="CRCoverPage"/>
        <w:pBdr>
          <w:bottom w:val="single" w:sz="6" w:space="0" w:color="auto"/>
        </w:pBdr>
        <w:tabs>
          <w:tab w:val="right" w:pos="9639"/>
          <w:tab w:val="right" w:pos="13323"/>
        </w:tabs>
        <w:spacing w:after="0"/>
        <w:rPr>
          <w:rFonts w:cs="Arial"/>
          <w:noProof/>
        </w:rPr>
      </w:pPr>
    </w:p>
    <w:p w14:paraId="0BCB3FA5" w14:textId="77777777" w:rsidR="0078713C" w:rsidRDefault="0078713C" w:rsidP="0078713C">
      <w:pPr>
        <w:pStyle w:val="CRCoverPage"/>
        <w:tabs>
          <w:tab w:val="left" w:pos="7655"/>
        </w:tabs>
        <w:spacing w:after="0"/>
        <w:outlineLvl w:val="0"/>
        <w:rPr>
          <w:noProof/>
        </w:rPr>
      </w:pPr>
    </w:p>
    <w:bookmarkEnd w:id="0"/>
    <w:p w14:paraId="2DEEB6C2" w14:textId="62826AB8" w:rsidR="002A2F25" w:rsidRPr="002A2F25" w:rsidRDefault="002A2F25" w:rsidP="00480567">
      <w:pPr>
        <w:tabs>
          <w:tab w:val="right" w:pos="9639"/>
        </w:tabs>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w:t>
      </w:r>
      <w:r w:rsidR="00070896">
        <w:rPr>
          <w:rFonts w:ascii="Arial" w:hAnsi="Arial" w:cs="Arial"/>
          <w:b/>
          <w:bCs/>
          <w:sz w:val="22"/>
        </w:rPr>
        <w:t>9</w:t>
      </w:r>
      <w:r w:rsidR="0076249C">
        <w:rPr>
          <w:rFonts w:ascii="Arial" w:hAnsi="Arial" w:cs="Arial"/>
          <w:b/>
          <w:bCs/>
          <w:sz w:val="22"/>
        </w:rPr>
        <w:tab/>
      </w:r>
      <w:r w:rsidR="00830195">
        <w:rPr>
          <w:rFonts w:ascii="Arial" w:hAnsi="Arial" w:cs="Arial"/>
          <w:b/>
          <w:bCs/>
          <w:sz w:val="22"/>
        </w:rPr>
        <w:t>R1-</w:t>
      </w:r>
      <w:r w:rsidR="009400DE" w:rsidRPr="009400DE">
        <w:rPr>
          <w:rFonts w:ascii="Arial" w:hAnsi="Arial" w:cs="Arial"/>
          <w:b/>
          <w:bCs/>
          <w:sz w:val="22"/>
        </w:rPr>
        <w:t>1913686</w:t>
      </w:r>
    </w:p>
    <w:p w14:paraId="39E5F137" w14:textId="77777777" w:rsidR="00FB1416" w:rsidRDefault="00070896" w:rsidP="002A2F25">
      <w:pPr>
        <w:rPr>
          <w:rFonts w:ascii="Arial" w:hAnsi="Arial" w:cs="Arial"/>
          <w:b/>
          <w:bCs/>
          <w:sz w:val="22"/>
        </w:rPr>
      </w:pPr>
      <w:r>
        <w:rPr>
          <w:rFonts w:ascii="Arial" w:hAnsi="Arial" w:cs="Arial"/>
          <w:b/>
          <w:bCs/>
          <w:sz w:val="22"/>
        </w:rPr>
        <w:t>Reno, NV, U.S.A.</w:t>
      </w:r>
      <w:r w:rsidR="001F233F">
        <w:rPr>
          <w:rFonts w:ascii="Arial" w:hAnsi="Arial" w:cs="Arial"/>
          <w:b/>
          <w:bCs/>
          <w:sz w:val="22"/>
        </w:rPr>
        <w:t>,</w:t>
      </w:r>
      <w:r w:rsidR="00683AFF" w:rsidRPr="00683AFF">
        <w:rPr>
          <w:rFonts w:ascii="Arial" w:hAnsi="Arial" w:cs="Arial"/>
          <w:b/>
          <w:bCs/>
          <w:sz w:val="22"/>
        </w:rPr>
        <w:t xml:space="preserve"> </w:t>
      </w:r>
      <w:r>
        <w:rPr>
          <w:rFonts w:ascii="Arial" w:hAnsi="Arial" w:cs="Arial"/>
          <w:b/>
          <w:bCs/>
          <w:sz w:val="22"/>
        </w:rPr>
        <w:t>November</w:t>
      </w:r>
      <w:r w:rsidR="006E7DBD">
        <w:rPr>
          <w:rFonts w:ascii="Arial" w:hAnsi="Arial" w:cs="Arial"/>
          <w:b/>
          <w:bCs/>
          <w:sz w:val="22"/>
        </w:rPr>
        <w:t xml:space="preserve"> </w:t>
      </w:r>
      <w:r>
        <w:rPr>
          <w:rFonts w:ascii="Arial" w:hAnsi="Arial" w:cs="Arial"/>
          <w:b/>
          <w:bCs/>
          <w:sz w:val="22"/>
        </w:rPr>
        <w:t>18</w:t>
      </w:r>
      <w:r w:rsidR="00683AFF" w:rsidRPr="00683AFF">
        <w:rPr>
          <w:rFonts w:ascii="Arial" w:hAnsi="Arial" w:cs="Arial"/>
          <w:b/>
          <w:bCs/>
          <w:sz w:val="22"/>
        </w:rPr>
        <w:t xml:space="preserve"> - </w:t>
      </w:r>
      <w:r>
        <w:rPr>
          <w:rFonts w:ascii="Arial" w:hAnsi="Arial" w:cs="Arial"/>
          <w:b/>
          <w:bCs/>
          <w:sz w:val="22"/>
        </w:rPr>
        <w:t>22</w:t>
      </w:r>
      <w:r w:rsidR="00683AFF" w:rsidRPr="00683AFF">
        <w:rPr>
          <w:rFonts w:ascii="Arial" w:hAnsi="Arial" w:cs="Arial"/>
          <w:b/>
          <w:bCs/>
          <w:sz w:val="22"/>
        </w:rPr>
        <w:t>, 201</w:t>
      </w:r>
      <w:r w:rsidR="001F233F">
        <w:rPr>
          <w:rFonts w:ascii="Arial" w:hAnsi="Arial" w:cs="Arial"/>
          <w:b/>
          <w:bCs/>
          <w:sz w:val="22"/>
        </w:rPr>
        <w:t>9</w:t>
      </w:r>
    </w:p>
    <w:p w14:paraId="4563A26C" w14:textId="77777777" w:rsidR="00683AFF" w:rsidRDefault="00683AFF" w:rsidP="002A2F25">
      <w:pPr>
        <w:rPr>
          <w:rFonts w:ascii="Arial" w:hAnsi="Arial" w:cs="Arial"/>
        </w:rPr>
      </w:pPr>
    </w:p>
    <w:p w14:paraId="1A5AE21A" w14:textId="503E00CD"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5144E" w:rsidRPr="0065144E">
        <w:rPr>
          <w:rFonts w:ascii="Arial" w:hAnsi="Arial" w:cs="Arial"/>
          <w:b/>
        </w:rPr>
        <w:t xml:space="preserve">Reply </w:t>
      </w:r>
      <w:r w:rsidR="00464799" w:rsidRPr="00464799">
        <w:rPr>
          <w:rFonts w:ascii="Arial" w:hAnsi="Arial" w:cs="Arial"/>
          <w:b/>
        </w:rPr>
        <w:t>LS on uplink TDM pattern for LTE DAPS based enhanced make-before-break HO</w:t>
      </w:r>
    </w:p>
    <w:p w14:paraId="2BA0C342" w14:textId="77777777"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464799" w:rsidRPr="00464799">
        <w:rPr>
          <w:rFonts w:ascii="Arial" w:hAnsi="Arial" w:cs="Arial"/>
          <w:bCs/>
        </w:rPr>
        <w:t>R1-1911802(R2-1913996)</w:t>
      </w:r>
    </w:p>
    <w:p w14:paraId="516F7D36" w14:textId="77777777"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73516F">
        <w:rPr>
          <w:rFonts w:ascii="Arial" w:hAnsi="Arial" w:cs="Arial"/>
          <w:bCs/>
        </w:rPr>
        <w:t>6</w:t>
      </w:r>
    </w:p>
    <w:p w14:paraId="3D237056" w14:textId="77777777"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73516F" w:rsidRPr="00293F9F">
        <w:rPr>
          <w:rFonts w:ascii="Arial" w:hAnsi="Arial" w:cs="Arial"/>
          <w:bCs/>
          <w:sz w:val="22"/>
          <w:szCs w:val="22"/>
        </w:rPr>
        <w:t>LTE_feMob-core</w:t>
      </w:r>
    </w:p>
    <w:p w14:paraId="1399666A" w14:textId="77777777" w:rsidR="00602A6B" w:rsidRDefault="00602A6B">
      <w:pPr>
        <w:spacing w:after="60"/>
        <w:ind w:left="1985" w:hanging="1985"/>
        <w:rPr>
          <w:rFonts w:ascii="Arial" w:hAnsi="Arial" w:cs="Arial"/>
          <w:b/>
        </w:rPr>
      </w:pPr>
    </w:p>
    <w:p w14:paraId="7EFABBCF" w14:textId="6CFAB028"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6E7DBD">
        <w:rPr>
          <w:rFonts w:ascii="Arial" w:hAnsi="Arial" w:cs="Arial"/>
          <w:bCs/>
        </w:rPr>
        <w:t>R</w:t>
      </w:r>
      <w:r w:rsidR="00EB318F" w:rsidRPr="006E7DBD">
        <w:rPr>
          <w:rFonts w:ascii="Arial" w:hAnsi="Arial" w:cs="Arial"/>
          <w:bCs/>
        </w:rPr>
        <w:t>AN1</w:t>
      </w:r>
    </w:p>
    <w:p w14:paraId="7403E317" w14:textId="77777777"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266059">
        <w:rPr>
          <w:rFonts w:ascii="Arial" w:hAnsi="Arial" w:cs="Arial"/>
          <w:bCs/>
        </w:rPr>
        <w:t>RAN2</w:t>
      </w:r>
    </w:p>
    <w:p w14:paraId="542BE2F7" w14:textId="77777777"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266059">
        <w:rPr>
          <w:rFonts w:ascii="Arial" w:hAnsi="Arial" w:cs="Arial"/>
          <w:bCs/>
        </w:rPr>
        <w:t>RAN3, RAN4</w:t>
      </w:r>
    </w:p>
    <w:p w14:paraId="32AEF014" w14:textId="77777777" w:rsidR="00602A6B" w:rsidRDefault="00602A6B">
      <w:pPr>
        <w:spacing w:after="60"/>
        <w:ind w:left="1985" w:hanging="1985"/>
        <w:rPr>
          <w:rFonts w:ascii="Arial" w:hAnsi="Arial" w:cs="Arial"/>
          <w:bCs/>
        </w:rPr>
      </w:pPr>
    </w:p>
    <w:p w14:paraId="7C3CFAA4" w14:textId="77777777"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14:paraId="4A685B71" w14:textId="77777777"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14:paraId="2088CD41" w14:textId="77777777"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14:paraId="3B36E9DD" w14:textId="77777777" w:rsidR="00602A6B" w:rsidRPr="00AC212F" w:rsidRDefault="00602A6B">
      <w:pPr>
        <w:spacing w:after="60"/>
        <w:ind w:left="1985" w:hanging="1985"/>
        <w:rPr>
          <w:rFonts w:ascii="Arial" w:hAnsi="Arial" w:cs="Arial"/>
          <w:b/>
          <w:lang w:val="it-IT"/>
        </w:rPr>
      </w:pPr>
    </w:p>
    <w:p w14:paraId="44B6A66A" w14:textId="77777777"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14:paraId="2E1B1643" w14:textId="77777777" w:rsidR="00602A6B" w:rsidRDefault="00602A6B">
      <w:pPr>
        <w:pBdr>
          <w:bottom w:val="single" w:sz="4" w:space="1" w:color="auto"/>
        </w:pBdr>
        <w:rPr>
          <w:rFonts w:ascii="Arial" w:hAnsi="Arial" w:cs="Arial"/>
        </w:rPr>
      </w:pPr>
    </w:p>
    <w:p w14:paraId="6031D570" w14:textId="77777777" w:rsidR="00602A6B" w:rsidRDefault="00602A6B">
      <w:pPr>
        <w:rPr>
          <w:rFonts w:ascii="Arial" w:hAnsi="Arial" w:cs="Arial"/>
        </w:rPr>
      </w:pPr>
    </w:p>
    <w:p w14:paraId="72D6265E" w14:textId="77777777" w:rsidR="00602A6B" w:rsidRDefault="00602A6B">
      <w:pPr>
        <w:spacing w:after="120"/>
        <w:rPr>
          <w:rFonts w:ascii="Arial" w:hAnsi="Arial" w:cs="Arial"/>
          <w:b/>
        </w:rPr>
      </w:pPr>
      <w:r>
        <w:rPr>
          <w:rFonts w:ascii="Arial" w:hAnsi="Arial" w:cs="Arial"/>
          <w:b/>
        </w:rPr>
        <w:t>1. Overall Description:</w:t>
      </w:r>
    </w:p>
    <w:p w14:paraId="1C8AC795" w14:textId="77777777" w:rsidR="00904AAE" w:rsidRDefault="00904AAE" w:rsidP="00DF4C2A">
      <w:pPr>
        <w:rPr>
          <w:rFonts w:ascii="Arial" w:hAnsi="Arial" w:cs="Arial"/>
        </w:rPr>
      </w:pPr>
    </w:p>
    <w:p w14:paraId="1317541B" w14:textId="480B0A5F" w:rsidR="00457D96" w:rsidRDefault="00070896" w:rsidP="00DF4C2A">
      <w:pPr>
        <w:rPr>
          <w:rFonts w:ascii="Arial" w:hAnsi="Arial" w:cs="Arial"/>
        </w:rPr>
      </w:pPr>
      <w:r>
        <w:rPr>
          <w:rFonts w:ascii="Arial" w:hAnsi="Arial" w:cs="Arial"/>
        </w:rPr>
        <w:t>RAN1 would like to thank RAN</w:t>
      </w:r>
      <w:r w:rsidR="00266059">
        <w:rPr>
          <w:rFonts w:ascii="Arial" w:hAnsi="Arial" w:cs="Arial"/>
        </w:rPr>
        <w:t>2</w:t>
      </w:r>
      <w:r w:rsidR="00457D96">
        <w:rPr>
          <w:rFonts w:ascii="Arial" w:hAnsi="Arial" w:cs="Arial"/>
        </w:rPr>
        <w:t xml:space="preserve"> for the LS on </w:t>
      </w:r>
      <w:r w:rsidR="009641E0">
        <w:rPr>
          <w:rFonts w:ascii="Arial" w:hAnsi="Arial" w:cs="Arial"/>
        </w:rPr>
        <w:t>feasibility of TDM pattern for DAPS based LTE handover</w:t>
      </w:r>
      <w:r w:rsidR="00457D96">
        <w:rPr>
          <w:rFonts w:ascii="Arial" w:hAnsi="Arial" w:cs="Arial"/>
        </w:rPr>
        <w:t xml:space="preserve">. The following </w:t>
      </w:r>
      <w:r w:rsidR="009641E0">
        <w:rPr>
          <w:rFonts w:ascii="Arial" w:hAnsi="Arial" w:cs="Arial"/>
        </w:rPr>
        <w:t>are</w:t>
      </w:r>
      <w:r w:rsidR="00457D96">
        <w:rPr>
          <w:rFonts w:ascii="Arial" w:hAnsi="Arial" w:cs="Arial"/>
        </w:rPr>
        <w:t xml:space="preserve"> RAN1 </w:t>
      </w:r>
      <w:r w:rsidR="006B4825">
        <w:rPr>
          <w:rFonts w:ascii="Arial" w:hAnsi="Arial" w:cs="Arial"/>
        </w:rPr>
        <w:t>response</w:t>
      </w:r>
      <w:r w:rsidR="009641E0">
        <w:rPr>
          <w:rFonts w:ascii="Arial" w:hAnsi="Arial" w:cs="Arial"/>
        </w:rPr>
        <w:t>s</w:t>
      </w:r>
      <w:r w:rsidR="006B4825">
        <w:rPr>
          <w:rFonts w:ascii="Arial" w:hAnsi="Arial" w:cs="Arial"/>
        </w:rPr>
        <w:t xml:space="preserve"> to the question</w:t>
      </w:r>
      <w:r w:rsidR="009641E0">
        <w:rPr>
          <w:rFonts w:ascii="Arial" w:hAnsi="Arial" w:cs="Arial"/>
        </w:rPr>
        <w:t>s</w:t>
      </w:r>
      <w:r w:rsidR="00457D96">
        <w:rPr>
          <w:rFonts w:ascii="Arial" w:hAnsi="Arial" w:cs="Arial"/>
        </w:rPr>
        <w:t xml:space="preserve"> asked.</w:t>
      </w:r>
    </w:p>
    <w:p w14:paraId="01025366" w14:textId="77777777" w:rsidR="00457D96" w:rsidRPr="0073516F" w:rsidRDefault="00457D96" w:rsidP="00DF4C2A">
      <w:pPr>
        <w:rPr>
          <w:rFonts w:ascii="Arial" w:hAnsi="Arial" w:cs="Arial"/>
        </w:rPr>
      </w:pPr>
    </w:p>
    <w:p w14:paraId="51461D63" w14:textId="77777777" w:rsidR="00266059" w:rsidRPr="0073516F" w:rsidRDefault="00266059" w:rsidP="00DF4C2A">
      <w:pPr>
        <w:rPr>
          <w:rFonts w:ascii="Arial" w:hAnsi="Arial" w:cs="Arial"/>
        </w:rPr>
      </w:pPr>
    </w:p>
    <w:p w14:paraId="09E234B0" w14:textId="77777777" w:rsidR="00266059" w:rsidRPr="0073516F" w:rsidRDefault="00673A89" w:rsidP="00673A89">
      <w:pPr>
        <w:overflowPunct w:val="0"/>
        <w:autoSpaceDE w:val="0"/>
        <w:autoSpaceDN w:val="0"/>
        <w:adjustRightInd w:val="0"/>
        <w:spacing w:after="120"/>
        <w:textAlignment w:val="baseline"/>
      </w:pPr>
      <w:r w:rsidRPr="0073516F">
        <w:rPr>
          <w:rFonts w:ascii="Arial" w:hAnsi="Arial" w:cs="Arial"/>
          <w:b/>
          <w:lang w:val="en-US"/>
        </w:rPr>
        <w:t>Q1:</w:t>
      </w:r>
      <w:r w:rsidRPr="0073516F">
        <w:rPr>
          <w:rFonts w:ascii="Arial" w:hAnsi="Arial" w:cs="Arial"/>
          <w:lang w:val="en-US"/>
        </w:rPr>
        <w:t xml:space="preserve"> </w:t>
      </w:r>
      <w:r w:rsidR="00266059" w:rsidRPr="0073516F">
        <w:rPr>
          <w:rFonts w:ascii="Arial" w:hAnsi="Arial" w:cs="Arial"/>
          <w:lang w:val="en-US"/>
        </w:rPr>
        <w:t>RAN2 respectfully requests feedback from RAN1 on the feasibility and need to specify uplink TDM pattern for DAPS based LTE handover</w:t>
      </w:r>
      <w:r w:rsidR="00266059" w:rsidRPr="0073516F">
        <w:t>.</w:t>
      </w:r>
    </w:p>
    <w:p w14:paraId="76E23C09" w14:textId="662F4230" w:rsidR="00A95014" w:rsidRDefault="00673A89" w:rsidP="00A95014">
      <w:pPr>
        <w:overflowPunct w:val="0"/>
        <w:autoSpaceDE w:val="0"/>
        <w:autoSpaceDN w:val="0"/>
        <w:adjustRightInd w:val="0"/>
        <w:spacing w:after="120"/>
        <w:textAlignment w:val="baseline"/>
        <w:rPr>
          <w:rFonts w:ascii="Arial" w:hAnsi="Arial" w:cs="Arial"/>
          <w:lang w:val="en-US"/>
        </w:rPr>
      </w:pPr>
      <w:r w:rsidRPr="0073516F">
        <w:rPr>
          <w:rFonts w:ascii="Arial" w:hAnsi="Arial" w:cs="Arial"/>
          <w:b/>
          <w:lang w:val="en-US"/>
        </w:rPr>
        <w:t xml:space="preserve">A1: </w:t>
      </w:r>
      <w:r w:rsidR="008F6558" w:rsidRPr="0073516F">
        <w:rPr>
          <w:rFonts w:ascii="Arial" w:hAnsi="Arial" w:cs="Arial"/>
          <w:lang w:val="en-US"/>
        </w:rPr>
        <w:t xml:space="preserve">RAN1 concludes that TDM </w:t>
      </w:r>
      <w:r w:rsidR="00832860" w:rsidRPr="0073516F">
        <w:rPr>
          <w:rFonts w:ascii="Arial" w:hAnsi="Arial" w:cs="Arial"/>
          <w:lang w:val="en-US"/>
        </w:rPr>
        <w:t>scheduling (</w:t>
      </w:r>
      <w:r w:rsidR="008F6558" w:rsidRPr="0073516F">
        <w:rPr>
          <w:rFonts w:ascii="Arial" w:hAnsi="Arial" w:cs="Arial"/>
          <w:lang w:val="en-US"/>
        </w:rPr>
        <w:t>pattern</w:t>
      </w:r>
      <w:r w:rsidR="00832860" w:rsidRPr="0073516F">
        <w:rPr>
          <w:rFonts w:ascii="Arial" w:hAnsi="Arial" w:cs="Arial"/>
          <w:lang w:val="en-US"/>
        </w:rPr>
        <w:t>)</w:t>
      </w:r>
      <w:r w:rsidR="008F6558" w:rsidRPr="0073516F">
        <w:rPr>
          <w:rFonts w:ascii="Arial" w:hAnsi="Arial" w:cs="Arial"/>
          <w:lang w:val="en-US"/>
        </w:rPr>
        <w:t xml:space="preserve"> realized only the network side is feasible at the sacrifice of DL throughput</w:t>
      </w:r>
      <w:r w:rsidR="009641E0">
        <w:rPr>
          <w:rFonts w:ascii="Arial" w:hAnsi="Arial" w:cs="Arial"/>
          <w:lang w:val="en-US"/>
        </w:rPr>
        <w:t xml:space="preserve">. Also the TDM scheduling (pattern) realized only the network </w:t>
      </w:r>
      <w:r w:rsidR="00832860" w:rsidRPr="0073516F">
        <w:rPr>
          <w:rFonts w:ascii="Arial" w:hAnsi="Arial" w:cs="Arial"/>
          <w:lang w:val="en-US"/>
        </w:rPr>
        <w:t>may have implication in HARQ retransmission in some cases</w:t>
      </w:r>
      <w:r w:rsidR="008F6558" w:rsidRPr="0073516F">
        <w:rPr>
          <w:rFonts w:ascii="Arial" w:hAnsi="Arial" w:cs="Arial"/>
          <w:lang w:val="en-US"/>
        </w:rPr>
        <w:t xml:space="preserve">. TDM pattern that is provided </w:t>
      </w:r>
      <w:r w:rsidR="00832860" w:rsidRPr="0073516F">
        <w:rPr>
          <w:rFonts w:ascii="Arial" w:hAnsi="Arial" w:cs="Arial"/>
          <w:lang w:val="en-US"/>
        </w:rPr>
        <w:t xml:space="preserve">to </w:t>
      </w:r>
      <w:r w:rsidR="008F6558" w:rsidRPr="0073516F">
        <w:rPr>
          <w:rFonts w:ascii="Arial" w:hAnsi="Arial" w:cs="Arial"/>
          <w:lang w:val="en-US"/>
        </w:rPr>
        <w:t xml:space="preserve">the UE may help </w:t>
      </w:r>
      <w:r w:rsidR="00832860" w:rsidRPr="0073516F">
        <w:rPr>
          <w:rFonts w:ascii="Arial" w:hAnsi="Arial" w:cs="Arial"/>
          <w:lang w:val="en-US"/>
        </w:rPr>
        <w:t>allevia</w:t>
      </w:r>
      <w:r w:rsidR="008F6558" w:rsidRPr="0073516F">
        <w:rPr>
          <w:rFonts w:ascii="Arial" w:hAnsi="Arial" w:cs="Arial"/>
          <w:lang w:val="en-US"/>
        </w:rPr>
        <w:t xml:space="preserve">te this issue, but there may </w:t>
      </w:r>
      <w:r w:rsidR="00832860" w:rsidRPr="0073516F">
        <w:rPr>
          <w:rFonts w:ascii="Arial" w:hAnsi="Arial" w:cs="Arial"/>
          <w:lang w:val="en-US"/>
        </w:rPr>
        <w:t xml:space="preserve">be </w:t>
      </w:r>
      <w:r w:rsidR="008F6558" w:rsidRPr="0073516F">
        <w:rPr>
          <w:rFonts w:ascii="Arial" w:hAnsi="Arial" w:cs="Arial"/>
          <w:lang w:val="en-US"/>
        </w:rPr>
        <w:t xml:space="preserve">additional interruption due to RRC configuration </w:t>
      </w:r>
      <w:r w:rsidR="00832860" w:rsidRPr="0073516F">
        <w:rPr>
          <w:rFonts w:ascii="Arial" w:hAnsi="Arial" w:cs="Arial"/>
          <w:lang w:val="en-US"/>
        </w:rPr>
        <w:t xml:space="preserve">unless deterministic time for application of the TDM pattern </w:t>
      </w:r>
      <w:r w:rsidR="00164BDE" w:rsidRPr="0073516F">
        <w:rPr>
          <w:rFonts w:ascii="Arial" w:hAnsi="Arial" w:cs="Arial"/>
          <w:lang w:val="en-US"/>
        </w:rPr>
        <w:t xml:space="preserve">at the UE </w:t>
      </w:r>
      <w:r w:rsidR="00832860" w:rsidRPr="0073516F">
        <w:rPr>
          <w:rFonts w:ascii="Arial" w:hAnsi="Arial" w:cs="Arial"/>
          <w:lang w:val="en-US"/>
        </w:rPr>
        <w:t>is known</w:t>
      </w:r>
      <w:r w:rsidR="00164BDE" w:rsidRPr="0073516F">
        <w:rPr>
          <w:rFonts w:ascii="Arial" w:hAnsi="Arial" w:cs="Arial"/>
          <w:lang w:val="en-US"/>
        </w:rPr>
        <w:t xml:space="preserve"> at the eNB</w:t>
      </w:r>
      <w:r w:rsidR="00832860" w:rsidRPr="0073516F">
        <w:rPr>
          <w:rFonts w:ascii="Arial" w:hAnsi="Arial" w:cs="Arial"/>
          <w:lang w:val="en-US"/>
        </w:rPr>
        <w:t>. TDM pattern realization only in the network side and also TDM pattern provided to the UE are feasible from the RAN1 perspective.</w:t>
      </w:r>
      <w:r w:rsidR="00323B0F">
        <w:rPr>
          <w:rFonts w:ascii="Arial" w:hAnsi="Arial" w:cs="Arial"/>
          <w:lang w:val="en-US"/>
        </w:rPr>
        <w:t xml:space="preserve"> </w:t>
      </w:r>
      <w:r w:rsidR="00832860" w:rsidRPr="0073516F">
        <w:rPr>
          <w:rFonts w:ascii="Arial" w:hAnsi="Arial" w:cs="Arial"/>
          <w:lang w:val="en-US"/>
        </w:rPr>
        <w:t xml:space="preserve">In both TDM realization methods, transmission of </w:t>
      </w:r>
      <w:r w:rsidR="00164BDE" w:rsidRPr="0073516F">
        <w:rPr>
          <w:rFonts w:ascii="Arial" w:hAnsi="Arial" w:cs="Arial"/>
          <w:lang w:val="en-US"/>
        </w:rPr>
        <w:t xml:space="preserve">certain signals/channel (e.g. </w:t>
      </w:r>
      <w:r w:rsidR="00832860" w:rsidRPr="0073516F">
        <w:rPr>
          <w:rFonts w:ascii="Arial" w:hAnsi="Arial" w:cs="Arial"/>
          <w:lang w:val="en-US"/>
        </w:rPr>
        <w:t>PRACH</w:t>
      </w:r>
      <w:r w:rsidR="00164BDE" w:rsidRPr="0073516F">
        <w:rPr>
          <w:rFonts w:ascii="Arial" w:hAnsi="Arial" w:cs="Arial"/>
          <w:lang w:val="en-US"/>
        </w:rPr>
        <w:t>)</w:t>
      </w:r>
      <w:r w:rsidR="00832860" w:rsidRPr="0073516F">
        <w:rPr>
          <w:rFonts w:ascii="Arial" w:hAnsi="Arial" w:cs="Arial"/>
          <w:lang w:val="en-US"/>
        </w:rPr>
        <w:t xml:space="preserve"> at the source cell during DAPS based LTE handover may collide with target cell transmission.</w:t>
      </w:r>
      <w:r w:rsidR="00164BDE" w:rsidRPr="0073516F">
        <w:rPr>
          <w:rFonts w:ascii="Arial" w:hAnsi="Arial" w:cs="Arial"/>
          <w:lang w:val="en-US"/>
        </w:rPr>
        <w:t xml:space="preserve"> For handling of these cases, RAN1 agrees </w:t>
      </w:r>
      <w:r w:rsidR="00BC4CF8">
        <w:rPr>
          <w:rFonts w:ascii="Arial" w:hAnsi="Arial" w:cs="Arial"/>
          <w:lang w:val="en-US"/>
        </w:rPr>
        <w:t>that UEs</w:t>
      </w:r>
      <w:r w:rsidR="00164BDE" w:rsidRPr="0073516F">
        <w:rPr>
          <w:rFonts w:ascii="Arial" w:hAnsi="Arial" w:cs="Arial"/>
          <w:lang w:val="en-US"/>
        </w:rPr>
        <w:t xml:space="preserve"> prioritize transmission of the signals/channels to the target cell.</w:t>
      </w:r>
    </w:p>
    <w:p w14:paraId="4605E896" w14:textId="77777777" w:rsidR="00A95014" w:rsidRDefault="00A95014" w:rsidP="00673A89">
      <w:pPr>
        <w:overflowPunct w:val="0"/>
        <w:autoSpaceDE w:val="0"/>
        <w:autoSpaceDN w:val="0"/>
        <w:adjustRightInd w:val="0"/>
        <w:spacing w:after="120"/>
        <w:textAlignment w:val="baseline"/>
        <w:rPr>
          <w:rFonts w:ascii="Arial" w:hAnsi="Arial" w:cs="Arial"/>
          <w:lang w:val="en-US"/>
        </w:rPr>
      </w:pPr>
      <w:r w:rsidRPr="00A95014">
        <w:rPr>
          <w:rFonts w:ascii="Arial" w:hAnsi="Arial" w:cs="Arial"/>
          <w:lang w:val="en-US"/>
        </w:rPr>
        <w:t>The applicability of the above concluded feasibility is as follows from RAN1 perspective,</w:t>
      </w:r>
    </w:p>
    <w:p w14:paraId="5A91989C" w14:textId="7E248073" w:rsidR="006C7FBA" w:rsidRPr="00A95014" w:rsidRDefault="00A95014" w:rsidP="00A95014">
      <w:pPr>
        <w:pStyle w:val="ListBullet"/>
        <w:rPr>
          <w:rFonts w:ascii="Arial" w:hAnsi="Arial" w:cs="Arial"/>
          <w:lang w:val="en-US"/>
        </w:rPr>
      </w:pPr>
      <w:r w:rsidRPr="00A95014">
        <w:rPr>
          <w:rFonts w:ascii="Arial" w:hAnsi="Arial" w:cs="Arial"/>
          <w:lang w:val="en-US"/>
        </w:rPr>
        <w:t>Intra-frequency handover in a network with some degree of synchronization (such that a TDM pattern can be applied between source and target eNB without overlap in uplink subframes), assuming that RAN4 would complete at least UE timing requirements (e.g. MRTD, MTTD) for DAPS based LTE handover;</w:t>
      </w:r>
    </w:p>
    <w:p w14:paraId="113B4AF9" w14:textId="77777777" w:rsidR="00A95014" w:rsidRDefault="00A95014" w:rsidP="00673A89">
      <w:pPr>
        <w:overflowPunct w:val="0"/>
        <w:autoSpaceDE w:val="0"/>
        <w:autoSpaceDN w:val="0"/>
        <w:adjustRightInd w:val="0"/>
        <w:spacing w:after="180"/>
        <w:textAlignment w:val="baseline"/>
        <w:rPr>
          <w:rFonts w:ascii="Arial" w:hAnsi="Arial" w:cs="Arial"/>
          <w:b/>
          <w:lang w:val="en-US"/>
        </w:rPr>
      </w:pPr>
    </w:p>
    <w:p w14:paraId="1E98816D" w14:textId="77777777" w:rsidR="00266059" w:rsidRPr="0073516F" w:rsidRDefault="00673A89" w:rsidP="00673A89">
      <w:pPr>
        <w:overflowPunct w:val="0"/>
        <w:autoSpaceDE w:val="0"/>
        <w:autoSpaceDN w:val="0"/>
        <w:adjustRightInd w:val="0"/>
        <w:spacing w:after="180"/>
        <w:textAlignment w:val="baseline"/>
        <w:rPr>
          <w:rFonts w:ascii="Arial" w:hAnsi="Arial" w:cs="Arial"/>
          <w:lang w:val="en-US"/>
        </w:rPr>
      </w:pPr>
      <w:r w:rsidRPr="0073516F">
        <w:rPr>
          <w:rFonts w:ascii="Arial" w:hAnsi="Arial" w:cs="Arial"/>
          <w:b/>
          <w:lang w:val="en-US"/>
        </w:rPr>
        <w:t xml:space="preserve">Q2: </w:t>
      </w:r>
      <w:r w:rsidR="00266059" w:rsidRPr="0073516F">
        <w:rPr>
          <w:rFonts w:ascii="Arial" w:hAnsi="Arial" w:cs="Arial"/>
          <w:lang w:val="en-US"/>
        </w:rPr>
        <w:t>If found feasible and needed by RAN1, RAN2 respectfully requests RAN1 to specify uplink TDM pattern for DAPS based LTE handover.</w:t>
      </w:r>
    </w:p>
    <w:p w14:paraId="51269149" w14:textId="64BB7301" w:rsidR="00E11308" w:rsidRDefault="00673A89" w:rsidP="0016456A">
      <w:pPr>
        <w:overflowPunct w:val="0"/>
        <w:autoSpaceDE w:val="0"/>
        <w:autoSpaceDN w:val="0"/>
        <w:adjustRightInd w:val="0"/>
        <w:spacing w:after="120"/>
        <w:textAlignment w:val="baseline"/>
        <w:rPr>
          <w:rFonts w:ascii="Arial" w:hAnsi="Arial" w:cs="Arial"/>
          <w:lang w:val="en-US"/>
        </w:rPr>
      </w:pPr>
      <w:r w:rsidRPr="0073516F">
        <w:rPr>
          <w:rFonts w:ascii="Arial" w:hAnsi="Arial" w:cs="Arial"/>
          <w:b/>
          <w:lang w:val="en-US"/>
        </w:rPr>
        <w:t xml:space="preserve">A2: </w:t>
      </w:r>
      <w:r w:rsidR="00DD1487" w:rsidRPr="0026084A">
        <w:rPr>
          <w:rFonts w:ascii="Arial" w:hAnsi="Arial" w:cs="Arial"/>
          <w:lang w:val="en-US"/>
        </w:rPr>
        <w:t>RAN1 notes that proper TDM patterns could potentially improve DL performance during DAPS HO.</w:t>
      </w:r>
      <w:r w:rsidR="00DD1487" w:rsidRPr="00DD1487">
        <w:rPr>
          <w:rFonts w:ascii="Arial" w:hAnsi="Arial" w:cs="Arial"/>
          <w:b/>
          <w:lang w:val="en-US"/>
        </w:rPr>
        <w:t xml:space="preserve"> </w:t>
      </w:r>
      <w:r w:rsidR="004612A4" w:rsidRPr="0073516F">
        <w:rPr>
          <w:rFonts w:ascii="Arial" w:hAnsi="Arial" w:cs="Arial"/>
          <w:lang w:val="en-US"/>
        </w:rPr>
        <w:t xml:space="preserve">RAN1 has </w:t>
      </w:r>
      <w:r w:rsidR="005F0A2E" w:rsidRPr="0073516F">
        <w:rPr>
          <w:rFonts w:ascii="Arial" w:hAnsi="Arial" w:cs="Arial"/>
          <w:lang w:val="en-US"/>
        </w:rPr>
        <w:t xml:space="preserve">discussed the possibility </w:t>
      </w:r>
      <w:r w:rsidR="00BF4539" w:rsidRPr="0073516F">
        <w:rPr>
          <w:rFonts w:ascii="Arial" w:hAnsi="Arial" w:cs="Arial"/>
          <w:lang w:val="en-US"/>
        </w:rPr>
        <w:t>TDM framework defined for EN-DC for both FS1 (R15) and FS2 (R16) for source eNB during DAPS based LTE handover.</w:t>
      </w:r>
    </w:p>
    <w:p w14:paraId="13D5D55A" w14:textId="4F964F77" w:rsidR="0026084A" w:rsidRDefault="00BF4539" w:rsidP="0016456A">
      <w:pPr>
        <w:overflowPunct w:val="0"/>
        <w:autoSpaceDE w:val="0"/>
        <w:autoSpaceDN w:val="0"/>
        <w:adjustRightInd w:val="0"/>
        <w:spacing w:after="120"/>
        <w:textAlignment w:val="baseline"/>
        <w:rPr>
          <w:rFonts w:ascii="Arial" w:hAnsi="Arial" w:cs="Arial"/>
          <w:lang w:val="en-US"/>
        </w:rPr>
      </w:pPr>
      <w:r w:rsidRPr="0073516F">
        <w:rPr>
          <w:rFonts w:ascii="Arial" w:hAnsi="Arial" w:cs="Arial"/>
          <w:lang w:val="en-US"/>
        </w:rPr>
        <w:t xml:space="preserve">However, RAN1 has not </w:t>
      </w:r>
      <w:r w:rsidR="0016456A">
        <w:rPr>
          <w:rFonts w:ascii="Arial" w:hAnsi="Arial" w:cs="Arial"/>
          <w:lang w:val="en-US"/>
        </w:rPr>
        <w:t>reached consensus</w:t>
      </w:r>
      <w:r w:rsidR="0016456A" w:rsidRPr="0073516F">
        <w:rPr>
          <w:rFonts w:ascii="Arial" w:hAnsi="Arial" w:cs="Arial"/>
          <w:lang w:val="en-US"/>
        </w:rPr>
        <w:t xml:space="preserve"> </w:t>
      </w:r>
      <w:r w:rsidRPr="0073516F">
        <w:rPr>
          <w:rFonts w:ascii="Arial" w:hAnsi="Arial" w:cs="Arial"/>
          <w:lang w:val="en-US"/>
        </w:rPr>
        <w:t>on whether the TDM framework defined for EN-DC can be applicable for the DAPS based LTE HO.</w:t>
      </w:r>
    </w:p>
    <w:p w14:paraId="6ADD803B" w14:textId="0D669D17" w:rsidR="0016456A" w:rsidRDefault="0016456A" w:rsidP="0016456A">
      <w:pPr>
        <w:overflowPunct w:val="0"/>
        <w:autoSpaceDE w:val="0"/>
        <w:autoSpaceDN w:val="0"/>
        <w:adjustRightInd w:val="0"/>
        <w:spacing w:after="120"/>
        <w:textAlignment w:val="baseline"/>
        <w:rPr>
          <w:rFonts w:ascii="Arial" w:hAnsi="Arial" w:cs="Arial"/>
          <w:lang w:val="en-US"/>
        </w:rPr>
      </w:pPr>
      <w:r>
        <w:rPr>
          <w:rFonts w:ascii="Arial" w:hAnsi="Arial" w:cs="Arial"/>
          <w:lang w:val="en-US"/>
        </w:rPr>
        <w:lastRenderedPageBreak/>
        <w:t>Given the lack of consensus on applicable TDM pattern for DAPS based LTE HO</w:t>
      </w:r>
      <w:r w:rsidR="003D3CAF">
        <w:rPr>
          <w:rFonts w:ascii="Arial" w:hAnsi="Arial" w:cs="Arial"/>
          <w:lang w:val="en-US"/>
        </w:rPr>
        <w:t xml:space="preserve"> and given that it is feasible to support network side TDM scheduling pattern realization with performance loss</w:t>
      </w:r>
      <w:r>
        <w:rPr>
          <w:rFonts w:ascii="Arial" w:hAnsi="Arial" w:cs="Arial"/>
          <w:lang w:val="en-US"/>
        </w:rPr>
        <w:t>, RAN1 was also not able reach consensus on need for the TDM pattern.</w:t>
      </w:r>
    </w:p>
    <w:p w14:paraId="52957804" w14:textId="4D627198" w:rsidR="001C14AD" w:rsidRDefault="001C14AD" w:rsidP="0016456A">
      <w:pPr>
        <w:overflowPunct w:val="0"/>
        <w:autoSpaceDE w:val="0"/>
        <w:autoSpaceDN w:val="0"/>
        <w:adjustRightInd w:val="0"/>
        <w:spacing w:after="120"/>
        <w:textAlignment w:val="baseline"/>
        <w:rPr>
          <w:rFonts w:ascii="Arial" w:hAnsi="Arial" w:cs="Arial"/>
          <w:lang w:val="en-US"/>
        </w:rPr>
      </w:pPr>
    </w:p>
    <w:p w14:paraId="54ACC0F0" w14:textId="77777777" w:rsidR="00480567" w:rsidRDefault="00480567" w:rsidP="0016456A">
      <w:pPr>
        <w:overflowPunct w:val="0"/>
        <w:autoSpaceDE w:val="0"/>
        <w:autoSpaceDN w:val="0"/>
        <w:adjustRightInd w:val="0"/>
        <w:spacing w:after="120"/>
        <w:textAlignment w:val="baseline"/>
        <w:rPr>
          <w:rFonts w:ascii="Arial" w:hAnsi="Arial" w:cs="Arial"/>
          <w:lang w:val="en-US"/>
        </w:rPr>
      </w:pPr>
    </w:p>
    <w:p w14:paraId="57915C78" w14:textId="77777777"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6E7DBD">
        <w:rPr>
          <w:rFonts w:ascii="Arial" w:hAnsi="Arial" w:cs="Arial"/>
        </w:rPr>
        <w:t xml:space="preserve">to </w:t>
      </w:r>
      <w:r w:rsidR="0012167A" w:rsidRPr="000878DD">
        <w:rPr>
          <w:rFonts w:ascii="Arial" w:hAnsi="Arial" w:cs="Arial"/>
        </w:rPr>
        <w:t>kindly ask</w:t>
      </w:r>
      <w:r w:rsidR="006B4825">
        <w:rPr>
          <w:rFonts w:ascii="Arial" w:hAnsi="Arial" w:cs="Arial"/>
        </w:rPr>
        <w:t xml:space="preserve"> RAN</w:t>
      </w:r>
      <w:r w:rsidR="00673A89">
        <w:rPr>
          <w:rFonts w:ascii="Arial" w:hAnsi="Arial" w:cs="Arial"/>
        </w:rPr>
        <w:t>2</w:t>
      </w:r>
      <w:r w:rsidR="0012167A" w:rsidRPr="000878DD">
        <w:rPr>
          <w:rFonts w:ascii="Arial" w:hAnsi="Arial" w:cs="Arial"/>
        </w:rPr>
        <w:t xml:space="preserve"> to consider the above in their further work.</w:t>
      </w:r>
    </w:p>
    <w:p w14:paraId="7E954986" w14:textId="77777777" w:rsidR="0012167A" w:rsidRPr="000878DD" w:rsidRDefault="0012167A" w:rsidP="00DF4C2A">
      <w:pPr>
        <w:rPr>
          <w:rFonts w:ascii="Arial" w:hAnsi="Arial" w:cs="Arial"/>
        </w:rPr>
      </w:pPr>
    </w:p>
    <w:p w14:paraId="40328307" w14:textId="77777777" w:rsidR="00EE6084" w:rsidRDefault="00EE6084">
      <w:pPr>
        <w:pStyle w:val="Header"/>
        <w:tabs>
          <w:tab w:val="clear" w:pos="4153"/>
          <w:tab w:val="clear" w:pos="8306"/>
        </w:tabs>
        <w:rPr>
          <w:rFonts w:ascii="Arial" w:hAnsi="Arial" w:cs="Arial"/>
        </w:rPr>
      </w:pPr>
    </w:p>
    <w:p w14:paraId="6CD98C5E" w14:textId="77777777" w:rsidR="00602A6B" w:rsidRDefault="00602A6B">
      <w:pPr>
        <w:spacing w:after="120"/>
        <w:rPr>
          <w:rFonts w:ascii="Arial" w:hAnsi="Arial" w:cs="Arial"/>
          <w:b/>
        </w:rPr>
      </w:pPr>
      <w:r>
        <w:rPr>
          <w:rFonts w:ascii="Arial" w:hAnsi="Arial" w:cs="Arial"/>
          <w:b/>
        </w:rPr>
        <w:t>2. Actions:</w:t>
      </w:r>
    </w:p>
    <w:p w14:paraId="70EAD068" w14:textId="03899142"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w:t>
      </w:r>
      <w:r>
        <w:rPr>
          <w:rFonts w:ascii="Arial" w:hAnsi="Arial" w:cs="Arial"/>
          <w:b/>
        </w:rPr>
        <w:tab/>
      </w:r>
      <w:r w:rsidR="00EE6084">
        <w:rPr>
          <w:rFonts w:ascii="Arial" w:hAnsi="Arial" w:cs="Arial"/>
        </w:rPr>
        <w:t xml:space="preserve">RAN1 would like </w:t>
      </w:r>
      <w:r w:rsidR="006E7DBD">
        <w:rPr>
          <w:rFonts w:ascii="Arial" w:hAnsi="Arial" w:cs="Arial"/>
        </w:rPr>
        <w:t xml:space="preserve">to </w:t>
      </w:r>
      <w:r w:rsidR="00EE6084">
        <w:rPr>
          <w:rFonts w:ascii="Arial" w:hAnsi="Arial" w:cs="Arial"/>
        </w:rPr>
        <w:t>kindly ask RAN</w:t>
      </w:r>
      <w:r w:rsidR="00673A89">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14:paraId="7B4A1319" w14:textId="77777777" w:rsidR="00602A6B" w:rsidRDefault="00602A6B">
      <w:pPr>
        <w:spacing w:after="120"/>
        <w:ind w:left="993" w:hanging="993"/>
        <w:rPr>
          <w:rFonts w:ascii="Arial" w:hAnsi="Arial" w:cs="Arial"/>
        </w:rPr>
      </w:pPr>
    </w:p>
    <w:p w14:paraId="63CBA6E2" w14:textId="77777777" w:rsidR="003A5187" w:rsidRDefault="003A5187">
      <w:pPr>
        <w:spacing w:after="120"/>
        <w:ind w:left="993" w:hanging="993"/>
        <w:rPr>
          <w:rFonts w:ascii="Arial" w:hAnsi="Arial" w:cs="Arial"/>
        </w:rPr>
      </w:pPr>
    </w:p>
    <w:p w14:paraId="16CE0F3C" w14:textId="77777777"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14:paraId="65E46E89" w14:textId="77777777" w:rsidR="006B4825" w:rsidRDefault="006B4825" w:rsidP="006B4825">
      <w:pPr>
        <w:tabs>
          <w:tab w:val="left" w:pos="4111"/>
        </w:tabs>
        <w:spacing w:after="120"/>
        <w:ind w:left="2268" w:hanging="2268"/>
        <w:rPr>
          <w:rFonts w:ascii="Arial" w:hAnsi="Arial" w:cs="Arial"/>
          <w:bCs/>
        </w:rPr>
      </w:pPr>
      <w:r>
        <w:rPr>
          <w:rFonts w:ascii="Arial" w:hAnsi="Arial" w:cs="Arial"/>
          <w:bCs/>
        </w:rPr>
        <w:t xml:space="preserve">TSG-RAN WG1 Meeting #100 </w:t>
      </w:r>
      <w:r>
        <w:rPr>
          <w:rFonts w:ascii="Arial" w:hAnsi="Arial" w:cs="Arial"/>
          <w:bCs/>
        </w:rPr>
        <w:tab/>
        <w:t>24 – 28 Feb 2020</w:t>
      </w:r>
      <w:r>
        <w:rPr>
          <w:rFonts w:ascii="Arial" w:hAnsi="Arial" w:cs="Arial"/>
          <w:bCs/>
        </w:rPr>
        <w:tab/>
      </w:r>
      <w:r>
        <w:rPr>
          <w:rFonts w:ascii="Arial" w:hAnsi="Arial" w:cs="Arial"/>
          <w:bCs/>
        </w:rPr>
        <w:tab/>
      </w:r>
      <w:r>
        <w:rPr>
          <w:rFonts w:ascii="Arial" w:hAnsi="Arial" w:cs="Arial"/>
          <w:bCs/>
        </w:rPr>
        <w:tab/>
        <w:t>Athens, Greece</w:t>
      </w:r>
    </w:p>
    <w:p w14:paraId="0CAAC716" w14:textId="55EC4F7E" w:rsidR="009400DE" w:rsidRDefault="009400DE" w:rsidP="009400DE">
      <w:pPr>
        <w:tabs>
          <w:tab w:val="left" w:pos="4111"/>
        </w:tabs>
        <w:spacing w:after="120"/>
        <w:ind w:left="2268" w:hanging="2268"/>
        <w:rPr>
          <w:rFonts w:ascii="Arial" w:hAnsi="Arial" w:cs="Arial"/>
          <w:bCs/>
        </w:rPr>
      </w:pPr>
      <w:r>
        <w:rPr>
          <w:rFonts w:ascii="Arial" w:hAnsi="Arial" w:cs="Arial"/>
          <w:bCs/>
        </w:rPr>
        <w:t xml:space="preserve">TSG-RAN WG1 Meeting #100bis </w:t>
      </w:r>
      <w:r>
        <w:rPr>
          <w:rFonts w:ascii="Arial" w:hAnsi="Arial" w:cs="Arial"/>
          <w:bCs/>
        </w:rPr>
        <w:tab/>
        <w:t>20 – 24 Apr 2020</w:t>
      </w:r>
      <w:r>
        <w:rPr>
          <w:rFonts w:ascii="Arial" w:hAnsi="Arial" w:cs="Arial"/>
          <w:bCs/>
        </w:rPr>
        <w:tab/>
      </w:r>
      <w:r>
        <w:rPr>
          <w:rFonts w:ascii="Arial" w:hAnsi="Arial" w:cs="Arial"/>
          <w:bCs/>
        </w:rPr>
        <w:tab/>
      </w:r>
      <w:r>
        <w:rPr>
          <w:rFonts w:ascii="Arial" w:hAnsi="Arial" w:cs="Arial"/>
          <w:bCs/>
        </w:rPr>
        <w:tab/>
        <w:t>Busan, South Korea</w:t>
      </w:r>
    </w:p>
    <w:p w14:paraId="07717A87" w14:textId="77777777" w:rsidR="00884B7F" w:rsidRDefault="00884B7F" w:rsidP="0031722B">
      <w:pPr>
        <w:tabs>
          <w:tab w:val="left" w:pos="4111"/>
        </w:tabs>
        <w:spacing w:after="120"/>
        <w:rPr>
          <w:rFonts w:ascii="Arial" w:hAnsi="Arial" w:cs="Arial"/>
          <w:bCs/>
        </w:rPr>
      </w:pPr>
    </w:p>
    <w:sectPr w:rsidR="00884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66BDC" w14:textId="77777777" w:rsidR="000135FC" w:rsidRDefault="000135FC">
      <w:r>
        <w:separator/>
      </w:r>
    </w:p>
  </w:endnote>
  <w:endnote w:type="continuationSeparator" w:id="0">
    <w:p w14:paraId="7038C7B3" w14:textId="77777777" w:rsidR="000135FC" w:rsidRDefault="0001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30A0C" w14:textId="77777777" w:rsidR="000135FC" w:rsidRDefault="000135FC">
      <w:r>
        <w:separator/>
      </w:r>
    </w:p>
  </w:footnote>
  <w:footnote w:type="continuationSeparator" w:id="0">
    <w:p w14:paraId="0BD6FE97" w14:textId="77777777" w:rsidR="000135FC" w:rsidRDefault="00013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6CE029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6F5F3C"/>
    <w:multiLevelType w:val="hybridMultilevel"/>
    <w:tmpl w:val="97B2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D14AB"/>
    <w:multiLevelType w:val="hybridMultilevel"/>
    <w:tmpl w:val="35288A30"/>
    <w:lvl w:ilvl="0" w:tplc="9F62F06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F090EA0"/>
    <w:multiLevelType w:val="hybridMultilevel"/>
    <w:tmpl w:val="91B8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0"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6"/>
  </w:num>
  <w:num w:numId="4">
    <w:abstractNumId w:val="7"/>
  </w:num>
  <w:num w:numId="5">
    <w:abstractNumId w:val="1"/>
  </w:num>
  <w:num w:numId="6">
    <w:abstractNumId w:val="30"/>
  </w:num>
  <w:num w:numId="7">
    <w:abstractNumId w:val="4"/>
  </w:num>
  <w:num w:numId="8">
    <w:abstractNumId w:val="17"/>
  </w:num>
  <w:num w:numId="9">
    <w:abstractNumId w:val="15"/>
  </w:num>
  <w:num w:numId="10">
    <w:abstractNumId w:val="11"/>
  </w:num>
  <w:num w:numId="11">
    <w:abstractNumId w:val="9"/>
  </w:num>
  <w:num w:numId="12">
    <w:abstractNumId w:val="26"/>
  </w:num>
  <w:num w:numId="13">
    <w:abstractNumId w:val="12"/>
  </w:num>
  <w:num w:numId="14">
    <w:abstractNumId w:val="20"/>
  </w:num>
  <w:num w:numId="15">
    <w:abstractNumId w:val="5"/>
  </w:num>
  <w:num w:numId="16">
    <w:abstractNumId w:val="19"/>
  </w:num>
  <w:num w:numId="17">
    <w:abstractNumId w:val="28"/>
  </w:num>
  <w:num w:numId="18">
    <w:abstractNumId w:val="23"/>
  </w:num>
  <w:num w:numId="19">
    <w:abstractNumId w:val="6"/>
  </w:num>
  <w:num w:numId="20">
    <w:abstractNumId w:val="3"/>
  </w:num>
  <w:num w:numId="21">
    <w:abstractNumId w:val="10"/>
  </w:num>
  <w:num w:numId="22">
    <w:abstractNumId w:val="21"/>
  </w:num>
  <w:num w:numId="23">
    <w:abstractNumId w:val="18"/>
  </w:num>
  <w:num w:numId="24">
    <w:abstractNumId w:val="8"/>
  </w:num>
  <w:num w:numId="25">
    <w:abstractNumId w:val="14"/>
  </w:num>
  <w:num w:numId="26">
    <w:abstractNumId w:val="29"/>
  </w:num>
  <w:num w:numId="27">
    <w:abstractNumId w:val="24"/>
  </w:num>
  <w:num w:numId="28">
    <w:abstractNumId w:val="13"/>
  </w:num>
  <w:num w:numId="29">
    <w:abstractNumId w:val="2"/>
  </w:num>
  <w:num w:numId="30">
    <w:abstractNumId w:val="27"/>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2FEC"/>
    <w:rsid w:val="000135FC"/>
    <w:rsid w:val="00023C4A"/>
    <w:rsid w:val="00026A0E"/>
    <w:rsid w:val="000300A1"/>
    <w:rsid w:val="00042010"/>
    <w:rsid w:val="0004386E"/>
    <w:rsid w:val="00054076"/>
    <w:rsid w:val="00054D9A"/>
    <w:rsid w:val="00055E1D"/>
    <w:rsid w:val="00056907"/>
    <w:rsid w:val="00070896"/>
    <w:rsid w:val="000878DD"/>
    <w:rsid w:val="000B2922"/>
    <w:rsid w:val="000B6CA7"/>
    <w:rsid w:val="000B7806"/>
    <w:rsid w:val="000C11EF"/>
    <w:rsid w:val="000E2CF0"/>
    <w:rsid w:val="000F53BB"/>
    <w:rsid w:val="000F769C"/>
    <w:rsid w:val="00111471"/>
    <w:rsid w:val="00112B23"/>
    <w:rsid w:val="0012167A"/>
    <w:rsid w:val="0012199A"/>
    <w:rsid w:val="00121BF6"/>
    <w:rsid w:val="00124346"/>
    <w:rsid w:val="00126D73"/>
    <w:rsid w:val="00127A64"/>
    <w:rsid w:val="00134658"/>
    <w:rsid w:val="00137236"/>
    <w:rsid w:val="001467AC"/>
    <w:rsid w:val="00146CB8"/>
    <w:rsid w:val="0016456A"/>
    <w:rsid w:val="00164BDE"/>
    <w:rsid w:val="00166925"/>
    <w:rsid w:val="001746A2"/>
    <w:rsid w:val="00174B55"/>
    <w:rsid w:val="00184385"/>
    <w:rsid w:val="00186799"/>
    <w:rsid w:val="00187823"/>
    <w:rsid w:val="001933D4"/>
    <w:rsid w:val="00197E7A"/>
    <w:rsid w:val="001A0F55"/>
    <w:rsid w:val="001B00F3"/>
    <w:rsid w:val="001C0A3D"/>
    <w:rsid w:val="001C14AD"/>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5158B"/>
    <w:rsid w:val="0026084A"/>
    <w:rsid w:val="00266059"/>
    <w:rsid w:val="00270EDA"/>
    <w:rsid w:val="00274301"/>
    <w:rsid w:val="002765CA"/>
    <w:rsid w:val="00284AD7"/>
    <w:rsid w:val="00286C6C"/>
    <w:rsid w:val="0029412E"/>
    <w:rsid w:val="002A0D82"/>
    <w:rsid w:val="002A2F25"/>
    <w:rsid w:val="002A58C3"/>
    <w:rsid w:val="002A76E1"/>
    <w:rsid w:val="002B069D"/>
    <w:rsid w:val="002C0435"/>
    <w:rsid w:val="002C2234"/>
    <w:rsid w:val="002C3618"/>
    <w:rsid w:val="002D0281"/>
    <w:rsid w:val="002F1C4C"/>
    <w:rsid w:val="002F4AD0"/>
    <w:rsid w:val="003065A9"/>
    <w:rsid w:val="00307AA4"/>
    <w:rsid w:val="00315C5E"/>
    <w:rsid w:val="00316299"/>
    <w:rsid w:val="0031722B"/>
    <w:rsid w:val="003218D2"/>
    <w:rsid w:val="00322011"/>
    <w:rsid w:val="00323B0F"/>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35D3"/>
    <w:rsid w:val="003D3CAF"/>
    <w:rsid w:val="003D6F18"/>
    <w:rsid w:val="003E629A"/>
    <w:rsid w:val="003E6E41"/>
    <w:rsid w:val="003F1B8C"/>
    <w:rsid w:val="003F494D"/>
    <w:rsid w:val="004008D2"/>
    <w:rsid w:val="00402034"/>
    <w:rsid w:val="00404312"/>
    <w:rsid w:val="00407CF0"/>
    <w:rsid w:val="00410E34"/>
    <w:rsid w:val="00411575"/>
    <w:rsid w:val="00412DAA"/>
    <w:rsid w:val="004155CD"/>
    <w:rsid w:val="00424036"/>
    <w:rsid w:val="00424D93"/>
    <w:rsid w:val="00426167"/>
    <w:rsid w:val="00440BA7"/>
    <w:rsid w:val="00440DBD"/>
    <w:rsid w:val="004417EF"/>
    <w:rsid w:val="00441BA9"/>
    <w:rsid w:val="00446DF6"/>
    <w:rsid w:val="00453013"/>
    <w:rsid w:val="0045660B"/>
    <w:rsid w:val="00456FD8"/>
    <w:rsid w:val="00457D96"/>
    <w:rsid w:val="004612A4"/>
    <w:rsid w:val="00464799"/>
    <w:rsid w:val="004734D3"/>
    <w:rsid w:val="00480567"/>
    <w:rsid w:val="00480C92"/>
    <w:rsid w:val="00480F1B"/>
    <w:rsid w:val="004824D4"/>
    <w:rsid w:val="00495A83"/>
    <w:rsid w:val="004A4A60"/>
    <w:rsid w:val="004A4AED"/>
    <w:rsid w:val="004B3615"/>
    <w:rsid w:val="004C35B7"/>
    <w:rsid w:val="004C61C6"/>
    <w:rsid w:val="004D76E8"/>
    <w:rsid w:val="004E602C"/>
    <w:rsid w:val="004F1518"/>
    <w:rsid w:val="004F35B8"/>
    <w:rsid w:val="004F70E8"/>
    <w:rsid w:val="00503AF3"/>
    <w:rsid w:val="005043ED"/>
    <w:rsid w:val="00505418"/>
    <w:rsid w:val="00505A83"/>
    <w:rsid w:val="00513DD1"/>
    <w:rsid w:val="00521FA7"/>
    <w:rsid w:val="00532BED"/>
    <w:rsid w:val="00533FB5"/>
    <w:rsid w:val="00540031"/>
    <w:rsid w:val="0054748F"/>
    <w:rsid w:val="005545F3"/>
    <w:rsid w:val="0057097B"/>
    <w:rsid w:val="005738A4"/>
    <w:rsid w:val="00592E60"/>
    <w:rsid w:val="00592F26"/>
    <w:rsid w:val="005937DC"/>
    <w:rsid w:val="00597924"/>
    <w:rsid w:val="005A5FF8"/>
    <w:rsid w:val="005A6005"/>
    <w:rsid w:val="005B1C03"/>
    <w:rsid w:val="005C784A"/>
    <w:rsid w:val="005D6790"/>
    <w:rsid w:val="005F0A2E"/>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73A89"/>
    <w:rsid w:val="00683AFF"/>
    <w:rsid w:val="00684D87"/>
    <w:rsid w:val="006858AE"/>
    <w:rsid w:val="006875BB"/>
    <w:rsid w:val="00690D82"/>
    <w:rsid w:val="006961EA"/>
    <w:rsid w:val="006B4825"/>
    <w:rsid w:val="006B4BAE"/>
    <w:rsid w:val="006C7FBA"/>
    <w:rsid w:val="006D26A9"/>
    <w:rsid w:val="006E21B8"/>
    <w:rsid w:val="006E4DEB"/>
    <w:rsid w:val="006E53D1"/>
    <w:rsid w:val="006E7DBD"/>
    <w:rsid w:val="00705C88"/>
    <w:rsid w:val="00721A5A"/>
    <w:rsid w:val="007239AE"/>
    <w:rsid w:val="0073516F"/>
    <w:rsid w:val="00737754"/>
    <w:rsid w:val="00757797"/>
    <w:rsid w:val="00761BA1"/>
    <w:rsid w:val="0076249C"/>
    <w:rsid w:val="00785B39"/>
    <w:rsid w:val="0078713C"/>
    <w:rsid w:val="00793914"/>
    <w:rsid w:val="00796DBA"/>
    <w:rsid w:val="007A60C7"/>
    <w:rsid w:val="007A7868"/>
    <w:rsid w:val="007B2407"/>
    <w:rsid w:val="007B4E82"/>
    <w:rsid w:val="007C2AE6"/>
    <w:rsid w:val="007D02D7"/>
    <w:rsid w:val="007D3616"/>
    <w:rsid w:val="007D3D06"/>
    <w:rsid w:val="007E0114"/>
    <w:rsid w:val="007E1CBB"/>
    <w:rsid w:val="007E23BA"/>
    <w:rsid w:val="007E67D2"/>
    <w:rsid w:val="007F4815"/>
    <w:rsid w:val="007F79F7"/>
    <w:rsid w:val="00800385"/>
    <w:rsid w:val="00802EB5"/>
    <w:rsid w:val="008046F9"/>
    <w:rsid w:val="008074CC"/>
    <w:rsid w:val="0082305D"/>
    <w:rsid w:val="0082515D"/>
    <w:rsid w:val="00830195"/>
    <w:rsid w:val="00832860"/>
    <w:rsid w:val="00832F55"/>
    <w:rsid w:val="0083521D"/>
    <w:rsid w:val="0085025A"/>
    <w:rsid w:val="00854D48"/>
    <w:rsid w:val="00857A60"/>
    <w:rsid w:val="008666C1"/>
    <w:rsid w:val="008740BB"/>
    <w:rsid w:val="0087415E"/>
    <w:rsid w:val="0087596B"/>
    <w:rsid w:val="00880BCD"/>
    <w:rsid w:val="00884B7F"/>
    <w:rsid w:val="00886AB4"/>
    <w:rsid w:val="00891565"/>
    <w:rsid w:val="00893308"/>
    <w:rsid w:val="008A3173"/>
    <w:rsid w:val="008A491F"/>
    <w:rsid w:val="008B2E76"/>
    <w:rsid w:val="008B60C5"/>
    <w:rsid w:val="008B6E38"/>
    <w:rsid w:val="008C37FE"/>
    <w:rsid w:val="008D06B0"/>
    <w:rsid w:val="008D10BD"/>
    <w:rsid w:val="008D6502"/>
    <w:rsid w:val="008F3530"/>
    <w:rsid w:val="008F5929"/>
    <w:rsid w:val="008F6558"/>
    <w:rsid w:val="00900023"/>
    <w:rsid w:val="00901427"/>
    <w:rsid w:val="00902652"/>
    <w:rsid w:val="00903F14"/>
    <w:rsid w:val="00904AAE"/>
    <w:rsid w:val="00925ED5"/>
    <w:rsid w:val="009274E9"/>
    <w:rsid w:val="009336CC"/>
    <w:rsid w:val="009400DE"/>
    <w:rsid w:val="00957903"/>
    <w:rsid w:val="009641E0"/>
    <w:rsid w:val="00967980"/>
    <w:rsid w:val="00972480"/>
    <w:rsid w:val="00974925"/>
    <w:rsid w:val="009856CA"/>
    <w:rsid w:val="009A6CDA"/>
    <w:rsid w:val="009A7F57"/>
    <w:rsid w:val="009B10D0"/>
    <w:rsid w:val="009B4223"/>
    <w:rsid w:val="009D017B"/>
    <w:rsid w:val="009D1E06"/>
    <w:rsid w:val="009D21E6"/>
    <w:rsid w:val="009D4EF9"/>
    <w:rsid w:val="009E3F1E"/>
    <w:rsid w:val="009E74C8"/>
    <w:rsid w:val="009F4D27"/>
    <w:rsid w:val="00A202C0"/>
    <w:rsid w:val="00A23CC0"/>
    <w:rsid w:val="00A27102"/>
    <w:rsid w:val="00A32DC7"/>
    <w:rsid w:val="00A3797B"/>
    <w:rsid w:val="00A41CA1"/>
    <w:rsid w:val="00A4545B"/>
    <w:rsid w:val="00A529C6"/>
    <w:rsid w:val="00A6489C"/>
    <w:rsid w:val="00A73035"/>
    <w:rsid w:val="00A84691"/>
    <w:rsid w:val="00A95014"/>
    <w:rsid w:val="00AA66B5"/>
    <w:rsid w:val="00AB08DA"/>
    <w:rsid w:val="00AB1B42"/>
    <w:rsid w:val="00AC212F"/>
    <w:rsid w:val="00AC2AED"/>
    <w:rsid w:val="00AD2564"/>
    <w:rsid w:val="00AE4AFC"/>
    <w:rsid w:val="00AE5F2B"/>
    <w:rsid w:val="00AF060F"/>
    <w:rsid w:val="00AF0ED3"/>
    <w:rsid w:val="00B00815"/>
    <w:rsid w:val="00B013ED"/>
    <w:rsid w:val="00B13B47"/>
    <w:rsid w:val="00B15A0E"/>
    <w:rsid w:val="00B20D8B"/>
    <w:rsid w:val="00B21AD0"/>
    <w:rsid w:val="00B273A1"/>
    <w:rsid w:val="00B27B13"/>
    <w:rsid w:val="00B3057D"/>
    <w:rsid w:val="00B3108B"/>
    <w:rsid w:val="00B344E2"/>
    <w:rsid w:val="00B36AF1"/>
    <w:rsid w:val="00B40D76"/>
    <w:rsid w:val="00B47016"/>
    <w:rsid w:val="00B478AE"/>
    <w:rsid w:val="00B530DE"/>
    <w:rsid w:val="00B56EB1"/>
    <w:rsid w:val="00B5726D"/>
    <w:rsid w:val="00B615E0"/>
    <w:rsid w:val="00B63E65"/>
    <w:rsid w:val="00B710DF"/>
    <w:rsid w:val="00B728E6"/>
    <w:rsid w:val="00B80FB9"/>
    <w:rsid w:val="00B82B7E"/>
    <w:rsid w:val="00B865CC"/>
    <w:rsid w:val="00BA5A2B"/>
    <w:rsid w:val="00BA62A5"/>
    <w:rsid w:val="00BA6806"/>
    <w:rsid w:val="00BB0037"/>
    <w:rsid w:val="00BB0DC3"/>
    <w:rsid w:val="00BB1DAA"/>
    <w:rsid w:val="00BB37E5"/>
    <w:rsid w:val="00BC470E"/>
    <w:rsid w:val="00BC4819"/>
    <w:rsid w:val="00BC48FE"/>
    <w:rsid w:val="00BC4CF8"/>
    <w:rsid w:val="00BC6895"/>
    <w:rsid w:val="00BD5DB6"/>
    <w:rsid w:val="00BE54F8"/>
    <w:rsid w:val="00BE5852"/>
    <w:rsid w:val="00BE75B1"/>
    <w:rsid w:val="00BF21AF"/>
    <w:rsid w:val="00BF317B"/>
    <w:rsid w:val="00BF4539"/>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9684A"/>
    <w:rsid w:val="00DA3565"/>
    <w:rsid w:val="00DA3B00"/>
    <w:rsid w:val="00DA5478"/>
    <w:rsid w:val="00DD1487"/>
    <w:rsid w:val="00DD32A7"/>
    <w:rsid w:val="00DD4871"/>
    <w:rsid w:val="00DD4EEC"/>
    <w:rsid w:val="00DE3B29"/>
    <w:rsid w:val="00DE6790"/>
    <w:rsid w:val="00DF4C2A"/>
    <w:rsid w:val="00E01D0B"/>
    <w:rsid w:val="00E02CC8"/>
    <w:rsid w:val="00E11308"/>
    <w:rsid w:val="00E2639C"/>
    <w:rsid w:val="00E30A56"/>
    <w:rsid w:val="00E3173D"/>
    <w:rsid w:val="00E33F6F"/>
    <w:rsid w:val="00E537C7"/>
    <w:rsid w:val="00E558C1"/>
    <w:rsid w:val="00E56574"/>
    <w:rsid w:val="00E62D6A"/>
    <w:rsid w:val="00E70BC3"/>
    <w:rsid w:val="00E721B7"/>
    <w:rsid w:val="00E732B6"/>
    <w:rsid w:val="00E83A6B"/>
    <w:rsid w:val="00E9051F"/>
    <w:rsid w:val="00E94239"/>
    <w:rsid w:val="00EA6F52"/>
    <w:rsid w:val="00EB318F"/>
    <w:rsid w:val="00EC1382"/>
    <w:rsid w:val="00ED2C67"/>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60423"/>
    <w:rsid w:val="00F62990"/>
    <w:rsid w:val="00F673DB"/>
    <w:rsid w:val="00F768AB"/>
    <w:rsid w:val="00F87B5E"/>
    <w:rsid w:val="00F936D0"/>
    <w:rsid w:val="00F96C1B"/>
    <w:rsid w:val="00F97085"/>
    <w:rsid w:val="00FA267D"/>
    <w:rsid w:val="00FA2EB3"/>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72E43"/>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styleId="CommentSubject">
    <w:name w:val="annotation subject"/>
    <w:basedOn w:val="CommentText"/>
    <w:next w:val="CommentText"/>
    <w:link w:val="CommentSubjectChar"/>
    <w:rsid w:val="009A7F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9A7F57"/>
    <w:rPr>
      <w:rFonts w:ascii="Arial" w:hAnsi="Arial"/>
      <w:b/>
      <w:bCs/>
      <w:lang w:val="en-GB" w:eastAsia="en-US"/>
    </w:rPr>
  </w:style>
  <w:style w:type="paragraph" w:styleId="ListBullet">
    <w:name w:val="List Bullet"/>
    <w:basedOn w:val="Normal"/>
    <w:rsid w:val="00A95014"/>
    <w:pPr>
      <w:numPr>
        <w:numId w:val="31"/>
      </w:numPr>
      <w:contextualSpacing/>
    </w:pPr>
  </w:style>
  <w:style w:type="paragraph" w:customStyle="1" w:styleId="CRCoverPage">
    <w:name w:val="CR Cover Page"/>
    <w:link w:val="CRCoverPageZchn"/>
    <w:qFormat/>
    <w:rsid w:val="00FA267D"/>
    <w:pPr>
      <w:spacing w:after="120"/>
    </w:pPr>
    <w:rPr>
      <w:rFonts w:ascii="Arial" w:eastAsiaTheme="minorEastAsia" w:hAnsi="Arial"/>
      <w:lang w:val="en-GB" w:eastAsia="en-US"/>
    </w:rPr>
  </w:style>
  <w:style w:type="character" w:customStyle="1" w:styleId="CRCoverPageZchn">
    <w:name w:val="CR Cover Page Zchn"/>
    <w:link w:val="CRCoverPage"/>
    <w:rsid w:val="00FA267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545527271">
      <w:bodyDiv w:val="1"/>
      <w:marLeft w:val="0"/>
      <w:marRight w:val="0"/>
      <w:marTop w:val="0"/>
      <w:marBottom w:val="0"/>
      <w:divBdr>
        <w:top w:val="none" w:sz="0" w:space="0" w:color="auto"/>
        <w:left w:val="none" w:sz="0" w:space="0" w:color="auto"/>
        <w:bottom w:val="none" w:sz="0" w:space="0" w:color="auto"/>
        <w:right w:val="none" w:sz="0" w:space="0" w:color="auto"/>
      </w:divBdr>
    </w:div>
    <w:div w:id="572738217">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324112">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20A91-8A93-42EC-B475-4EE5A057C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477</Words>
  <Characters>2721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Draft Report v3</cp:lastModifiedBy>
  <cp:revision>4</cp:revision>
  <cp:lastPrinted>2002-04-23T16:10:00Z</cp:lastPrinted>
  <dcterms:created xsi:type="dcterms:W3CDTF">2020-02-10T16:36:00Z</dcterms:created>
  <dcterms:modified xsi:type="dcterms:W3CDTF">2020-02-10T16:39:00Z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05657599-0f76-4471-ad64-22b876191fdd</vt:lpwstr>
  </property>
  <property fmtid="{D5CDD505-2E9C-101B-9397-08002B2CF9AE}" pid="3" name="CTP_TimeStamp">
    <vt:lpwstr>2019-12-02 22:45:24Z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(2)5e1Xqa3OPW2BjUbglJButGlklGkQb+zDg3XL2dytRNAm3EHO1SF7OpV3JyGvTcWWx81tk4u9
ipblk9xnvfP8OsGjlIFeB/p9nU88ILXLvqbTlZ19jcZ1Bua9Snj3GwS75CFB/em98ZPXm35E
BVkQ8NCHsiZ0oabKDNTYq/z3ED985SV/vgIfsj0HTqTxxY9sTaUgf91No8vLGE6IUrOpYmh3
GnmQwgRImk+F/2Wf3q</vt:lpwstr>
  </property>
  <property fmtid="{D5CDD505-2E9C-101B-9397-08002B2CF9AE}" pid="8" name="_2015_ms_pID_7253431">
    <vt:lpwstr>J4Mw2FArceULEXOy1ELpdm9DCmM5EYsm7agSDO2xJDKoH/2UgTiVlG
QAysHdZXRFIjaoI19dXY5+278RLSHwSgIo9UMLc2WTXkoYawNfsZjQmQP0194OozAA6zh0Ij
GHW48HkRPDdCfycnJjWZRvBBspOqc0hmTU33mGiiXuPBTwKzu3N6qzKMuMWbqZpFdSHabzhK
uPrz0b0r9/kN2Q7c</vt:lpwstr>
  </property>
  <property fmtid="{D5CDD505-2E9C-101B-9397-08002B2CF9AE}" pid="9" name="CTPClassification">
    <vt:lpwstr>CTP_NT</vt:lpwstr>
  </property>
</Properties>
</file>