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C1673D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746AC5">
        <w:rPr>
          <w:bCs/>
          <w:noProof w:val="0"/>
          <w:sz w:val="24"/>
          <w:szCs w:val="24"/>
        </w:rPr>
        <w:t>02016</w:t>
      </w:r>
    </w:p>
    <w:p w14:paraId="11776FA6" w14:textId="4E78F7C4" w:rsidR="00A209D6" w:rsidRPr="00465587" w:rsidRDefault="00086A67"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E5B79">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774B3E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6AC5">
        <w:rPr>
          <w:rFonts w:cs="Arial"/>
          <w:b/>
          <w:bCs/>
          <w:sz w:val="24"/>
          <w:lang w:eastAsia="ja-JP"/>
        </w:rPr>
        <w:t>6.9.3.6</w:t>
      </w:r>
    </w:p>
    <w:p w14:paraId="73188B46" w14:textId="495E69B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46AC5">
        <w:rPr>
          <w:rFonts w:ascii="Arial" w:hAnsi="Arial" w:cs="Arial"/>
          <w:b/>
          <w:bCs/>
          <w:sz w:val="24"/>
        </w:rPr>
        <w:t>Nokia, Nokia Shanghai Bell</w:t>
      </w:r>
    </w:p>
    <w:p w14:paraId="0FA3EF00" w14:textId="31D9304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86A67">
        <w:rPr>
          <w:rFonts w:ascii="Arial" w:hAnsi="Arial" w:cs="Arial"/>
          <w:b/>
          <w:bCs/>
          <w:sz w:val="24"/>
        </w:rPr>
        <w:t xml:space="preserve">Summary of </w:t>
      </w:r>
      <w:r w:rsidR="00746AC5">
        <w:rPr>
          <w:rFonts w:ascii="Arial" w:hAnsi="Arial" w:cs="Arial"/>
          <w:b/>
          <w:bCs/>
          <w:sz w:val="24"/>
        </w:rPr>
        <w:t>6.9.3.2 Conditional Handover Failure Handling</w:t>
      </w:r>
    </w:p>
    <w:p w14:paraId="1F147C23" w14:textId="3212A11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46AC5" w:rsidRPr="00746AC5">
        <w:rPr>
          <w:rFonts w:ascii="Arial" w:hAnsi="Arial" w:cs="Arial"/>
          <w:b/>
          <w:bCs/>
          <w:sz w:val="24"/>
        </w:rPr>
        <w:t>NR_Mob_enh</w:t>
      </w:r>
      <w:proofErr w:type="spellEnd"/>
      <w:r w:rsidR="00746AC5" w:rsidRPr="00746AC5">
        <w:rPr>
          <w:rFonts w:ascii="Arial" w:hAnsi="Arial" w:cs="Arial"/>
          <w:b/>
          <w:bCs/>
          <w:sz w:val="24"/>
        </w:rPr>
        <w:t>-Core</w:t>
      </w:r>
      <w:r w:rsidR="00746AC5">
        <w:rPr>
          <w:rFonts w:ascii="Arial" w:hAnsi="Arial" w:cs="Arial"/>
          <w:b/>
          <w:bCs/>
          <w:sz w:val="24"/>
        </w:rPr>
        <w:t xml:space="preserve"> </w:t>
      </w:r>
      <w:r>
        <w:rPr>
          <w:rFonts w:ascii="Arial" w:hAnsi="Arial" w:cs="Arial"/>
          <w:b/>
          <w:bCs/>
          <w:sz w:val="24"/>
        </w:rPr>
        <w:t xml:space="preserve">- Release </w:t>
      </w:r>
      <w:r w:rsidR="00746AC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FFADE42" w:rsidR="00A209D6" w:rsidRPr="006E13D1" w:rsidRDefault="00A209D6" w:rsidP="00A209D6">
      <w:pPr>
        <w:pStyle w:val="Heading1"/>
      </w:pPr>
      <w:r w:rsidRPr="006E13D1">
        <w:t>1</w:t>
      </w:r>
      <w:r w:rsidRPr="006E13D1">
        <w:tab/>
      </w:r>
      <w:r w:rsidR="00086A67">
        <w:t xml:space="preserve">Brief scope of the </w:t>
      </w:r>
      <w:r w:rsidR="00EB0FAD">
        <w:t>paper</w:t>
      </w:r>
    </w:p>
    <w:p w14:paraId="2FCB3388" w14:textId="18C6022C" w:rsidR="00086A67" w:rsidRDefault="005270F4" w:rsidP="005270F4">
      <w:pPr>
        <w:rPr>
          <w:bCs/>
        </w:rPr>
      </w:pPr>
      <w:r w:rsidRPr="005270F4">
        <w:rPr>
          <w:bCs/>
        </w:rPr>
        <w:t>This document contains the summary of RAN2#109e documents submitted to 6.9.3.2 Conditional Handover failure handling. In particular</w:t>
      </w:r>
      <w:r>
        <w:rPr>
          <w:bCs/>
        </w:rPr>
        <w:t xml:space="preserve"> it discusses:</w:t>
      </w:r>
    </w:p>
    <w:p w14:paraId="39CF68B4" w14:textId="77777777" w:rsidR="005270F4" w:rsidRDefault="005270F4" w:rsidP="005270F4">
      <w:pPr>
        <w:pStyle w:val="ListParagraph"/>
        <w:numPr>
          <w:ilvl w:val="0"/>
          <w:numId w:val="8"/>
        </w:numPr>
      </w:pPr>
      <w:r>
        <w:t>RRC procedure when T311 is running</w:t>
      </w:r>
    </w:p>
    <w:p w14:paraId="47DAE258" w14:textId="48DD9315" w:rsidR="005270F4" w:rsidRDefault="005270F4" w:rsidP="005270F4">
      <w:pPr>
        <w:pStyle w:val="ListParagraph"/>
        <w:numPr>
          <w:ilvl w:val="0"/>
          <w:numId w:val="8"/>
        </w:numPr>
      </w:pPr>
      <w:r>
        <w:t>New timer to control CHO execution after a failure</w:t>
      </w:r>
    </w:p>
    <w:p w14:paraId="776062DE" w14:textId="397EAB45" w:rsidR="00490B36" w:rsidRDefault="00490B36" w:rsidP="005270F4">
      <w:pPr>
        <w:pStyle w:val="ListParagraph"/>
        <w:numPr>
          <w:ilvl w:val="0"/>
          <w:numId w:val="8"/>
        </w:numPr>
      </w:pPr>
      <w:r>
        <w:t>T312 for CHO</w:t>
      </w:r>
    </w:p>
    <w:p w14:paraId="54F572EC" w14:textId="234FBDF9" w:rsidR="005270F4" w:rsidRDefault="005270F4" w:rsidP="005270F4">
      <w:pPr>
        <w:pStyle w:val="ListParagraph"/>
        <w:numPr>
          <w:ilvl w:val="0"/>
          <w:numId w:val="8"/>
        </w:numPr>
      </w:pPr>
      <w:proofErr w:type="spellStart"/>
      <w:r w:rsidRPr="000D7D42">
        <w:rPr>
          <w:i/>
          <w:iCs/>
        </w:rPr>
        <w:t>DataInactivityTimer</w:t>
      </w:r>
      <w:proofErr w:type="spellEnd"/>
      <w:r>
        <w:t xml:space="preserve"> handling when CHO is configured</w:t>
      </w:r>
    </w:p>
    <w:p w14:paraId="4537AC42" w14:textId="09FD0CD0" w:rsidR="00490B36" w:rsidRDefault="00490B36" w:rsidP="005270F4">
      <w:pPr>
        <w:pStyle w:val="ListParagraph"/>
        <w:numPr>
          <w:ilvl w:val="0"/>
          <w:numId w:val="8"/>
        </w:numPr>
      </w:pPr>
      <w:r>
        <w:t>Use of recovery via CHO for other scenarios where reestablishment is triggered</w:t>
      </w:r>
    </w:p>
    <w:p w14:paraId="348B87A7" w14:textId="53283747" w:rsidR="00490B36" w:rsidRDefault="00490B36" w:rsidP="005270F4">
      <w:pPr>
        <w:pStyle w:val="ListParagraph"/>
        <w:numPr>
          <w:ilvl w:val="0"/>
          <w:numId w:val="8"/>
        </w:numPr>
      </w:pPr>
      <w:r>
        <w:t>Co-existence of fast MCG recovery and recovery via CHO</w:t>
      </w:r>
    </w:p>
    <w:p w14:paraId="7F4E1903" w14:textId="46DE43D5" w:rsidR="005270F4" w:rsidRPr="005270F4" w:rsidRDefault="005270F4" w:rsidP="005270F4">
      <w:r>
        <w:t>The</w:t>
      </w:r>
      <w:r w:rsidR="00490B36">
        <w:t xml:space="preserve"> aforementioned topics are covered in the papers listed in section 4.</w:t>
      </w:r>
    </w:p>
    <w:p w14:paraId="766D6D29" w14:textId="4CF8D5ED" w:rsidR="00A209D6" w:rsidRPr="006E13D1" w:rsidRDefault="00086A67" w:rsidP="00A209D6">
      <w:pPr>
        <w:pStyle w:val="Heading1"/>
      </w:pPr>
      <w:r>
        <w:t>2</w:t>
      </w:r>
      <w:r w:rsidR="00A209D6" w:rsidRPr="006E13D1">
        <w:tab/>
      </w:r>
      <w:r w:rsidR="000D7D42">
        <w:t>S</w:t>
      </w:r>
      <w:r>
        <w:t>ummar</w:t>
      </w:r>
      <w:r w:rsidR="000F2814">
        <w:t>y</w:t>
      </w:r>
    </w:p>
    <w:p w14:paraId="5F01C058" w14:textId="19DAFF39" w:rsidR="00A209D6" w:rsidRPr="006E13D1" w:rsidRDefault="00086A67" w:rsidP="00A209D6">
      <w:pPr>
        <w:pStyle w:val="Heading2"/>
      </w:pPr>
      <w:r>
        <w:t>2</w:t>
      </w:r>
      <w:r w:rsidR="00A209D6" w:rsidRPr="006E13D1">
        <w:t>.1</w:t>
      </w:r>
      <w:r w:rsidR="00A209D6" w:rsidRPr="006E13D1">
        <w:tab/>
      </w:r>
      <w:r w:rsidR="007E422C">
        <w:t xml:space="preserve">Summary of </w:t>
      </w:r>
      <w:r w:rsidR="00CA2069">
        <w:t>RRC procedure for T311</w:t>
      </w:r>
    </w:p>
    <w:p w14:paraId="6B709596" w14:textId="1EC0AF2B" w:rsidR="009E5B79" w:rsidRPr="002A53EC" w:rsidRDefault="005F621C" w:rsidP="00252A59">
      <w:pPr>
        <w:rPr>
          <w:b/>
        </w:rPr>
      </w:pPr>
      <w:r>
        <w:rPr>
          <w:bCs/>
        </w:rPr>
        <w:t>In [1] the authors discuss the potential issues with the way 5.3.5.3 and 5.3.5.7 ha</w:t>
      </w:r>
      <w:r w:rsidR="0090094F">
        <w:rPr>
          <w:bCs/>
        </w:rPr>
        <w:t>ve</w:t>
      </w:r>
      <w:r>
        <w:rPr>
          <w:bCs/>
        </w:rPr>
        <w:t xml:space="preserve"> been captured </w:t>
      </w:r>
      <w:r w:rsidR="0090094F">
        <w:rPr>
          <w:bCs/>
        </w:rPr>
        <w:t>regarding</w:t>
      </w:r>
      <w:r>
        <w:rPr>
          <w:bCs/>
        </w:rPr>
        <w:t xml:space="preserve"> </w:t>
      </w:r>
      <w:r w:rsidR="003B39BA">
        <w:rPr>
          <w:bCs/>
        </w:rPr>
        <w:t xml:space="preserve">recovery via </w:t>
      </w:r>
      <w:r>
        <w:rPr>
          <w:bCs/>
        </w:rPr>
        <w:t xml:space="preserve">CHO handling. In particular, it is </w:t>
      </w:r>
      <w:r w:rsidR="003B39BA">
        <w:rPr>
          <w:bCs/>
        </w:rPr>
        <w:t xml:space="preserve">underlined that certain actions are repeated (as those are triggered anyway in another section of the specification, as per the legacy standard). Furthermore, it is </w:t>
      </w:r>
      <w:r w:rsidR="00D51BEB">
        <w:rPr>
          <w:bCs/>
        </w:rPr>
        <w:t>observed that UE does not execute the CHO as a part of recovery, but begins with intermediate actions such as cleaning measurement identities and configurations</w:t>
      </w:r>
      <w:r w:rsidR="0090094F">
        <w:rPr>
          <w:bCs/>
        </w:rPr>
        <w:t>, etc</w:t>
      </w:r>
      <w:r w:rsidR="00D51BEB">
        <w:rPr>
          <w:bCs/>
        </w:rPr>
        <w:t xml:space="preserve">. The authors of [1] propose </w:t>
      </w:r>
      <w:r w:rsidR="00AB7B2C">
        <w:rPr>
          <w:bCs/>
        </w:rPr>
        <w:t xml:space="preserve">two variants of how to resolve this procedural issue. Alt-1 is based on </w:t>
      </w:r>
      <w:r w:rsidR="0090094F">
        <w:rPr>
          <w:bCs/>
        </w:rPr>
        <w:t>a</w:t>
      </w:r>
      <w:r w:rsidR="00AB7B2C">
        <w:rPr>
          <w:bCs/>
        </w:rPr>
        <w:t xml:space="preserve"> NOTE solely in 5.3.7.3. Alt-2 suggests changes to 5.3.5.3 and 5.3.5.7 in the form of normative text. </w:t>
      </w:r>
      <w:r w:rsidR="00252A59">
        <w:rPr>
          <w:bCs/>
        </w:rPr>
        <w:t xml:space="preserve">The issue is already addressed in the NR RRC running CR, submitted in </w:t>
      </w:r>
      <w:r w:rsidR="00252A59" w:rsidRPr="00252A59">
        <w:rPr>
          <w:bCs/>
        </w:rPr>
        <w:t>R2-2001271</w:t>
      </w:r>
      <w:r w:rsidR="00252A59">
        <w:rPr>
          <w:bCs/>
        </w:rPr>
        <w:t xml:space="preserve">. </w:t>
      </w:r>
    </w:p>
    <w:p w14:paraId="7098F90D" w14:textId="785ACE98" w:rsidR="00A209D6" w:rsidRPr="006E13D1" w:rsidRDefault="00086A67" w:rsidP="00A209D6">
      <w:pPr>
        <w:pStyle w:val="Heading2"/>
      </w:pPr>
      <w:r>
        <w:t>2</w:t>
      </w:r>
      <w:r w:rsidR="00A209D6" w:rsidRPr="006E13D1">
        <w:t>.2</w:t>
      </w:r>
      <w:r w:rsidR="00A209D6" w:rsidRPr="006E13D1">
        <w:tab/>
      </w:r>
      <w:r w:rsidR="007E422C">
        <w:t xml:space="preserve">Summary of </w:t>
      </w:r>
      <w:r w:rsidR="00D82C1D">
        <w:t>new timer for CHO after failure</w:t>
      </w:r>
    </w:p>
    <w:p w14:paraId="48AB9A41" w14:textId="57459B86" w:rsidR="000F2814" w:rsidRDefault="00D82C1D" w:rsidP="000F2814">
      <w:r>
        <w:t>The authors of [2] suggested a separate timer should be used</w:t>
      </w:r>
      <w:r w:rsidR="00C6677B">
        <w:t xml:space="preserve"> to control the conditional handover procedure after RLF/HOF/CHOF</w:t>
      </w:r>
      <w:r>
        <w:t>.</w:t>
      </w:r>
      <w:r w:rsidR="00C6677B">
        <w:t xml:space="preserve"> The authors claim such timer could have a lower value than T304</w:t>
      </w:r>
      <w:r w:rsidR="003E3009">
        <w:t xml:space="preserve"> -</w:t>
      </w:r>
      <w:r w:rsidR="00C6677B">
        <w:t xml:space="preserve"> used when UE attempts HO execution. However, we see no strong justification for introducing such separate timer, i.e. the sequence of actions after the cell has been selected</w:t>
      </w:r>
      <w:r w:rsidR="003E3009">
        <w:t xml:space="preserve"> in the recovery procedure</w:t>
      </w:r>
      <w:r w:rsidR="00C6677B">
        <w:t xml:space="preserve"> and it is a CHO candidate is exactly the same as in case the legacy HO is configured or when CHO execution occurs. Thus, if those cases are served by T304, we see no reason to introduce a new timer for </w:t>
      </w:r>
      <w:r w:rsidR="00B03629">
        <w:t>recovery via CHO.</w:t>
      </w:r>
    </w:p>
    <w:p w14:paraId="6D2467F0" w14:textId="3EC9AFD6" w:rsidR="00B03629" w:rsidRPr="002A53EC" w:rsidRDefault="00B03629" w:rsidP="000F2814">
      <w:pPr>
        <w:rPr>
          <w:b/>
          <w:bCs/>
        </w:rPr>
      </w:pPr>
      <w:r w:rsidRPr="002A53EC">
        <w:rPr>
          <w:b/>
          <w:bCs/>
        </w:rPr>
        <w:t xml:space="preserve">Proposal </w:t>
      </w:r>
      <w:r w:rsidR="001D29D7" w:rsidRPr="002A53EC">
        <w:rPr>
          <w:b/>
          <w:bCs/>
        </w:rPr>
        <w:t>S</w:t>
      </w:r>
      <w:r w:rsidRPr="002A53EC">
        <w:rPr>
          <w:b/>
          <w:bCs/>
        </w:rPr>
        <w:t>2</w:t>
      </w:r>
      <w:r w:rsidR="001D29D7" w:rsidRPr="002A53EC">
        <w:rPr>
          <w:b/>
          <w:bCs/>
        </w:rPr>
        <w:t>_1</w:t>
      </w:r>
      <w:r w:rsidRPr="002A53EC">
        <w:rPr>
          <w:b/>
          <w:bCs/>
        </w:rPr>
        <w:t>: Do not introduce a new timer to control the conditional handover procedure after RLF or HOF/CHOF.</w:t>
      </w:r>
    </w:p>
    <w:p w14:paraId="3541656A" w14:textId="52D349A4" w:rsidR="000F2814" w:rsidRPr="006E13D1" w:rsidRDefault="000F2814" w:rsidP="000F2814">
      <w:pPr>
        <w:pStyle w:val="Heading2"/>
      </w:pPr>
      <w:r>
        <w:t>2</w:t>
      </w:r>
      <w:r w:rsidRPr="006E13D1">
        <w:t>.</w:t>
      </w:r>
      <w:r>
        <w:t>3</w:t>
      </w:r>
      <w:r w:rsidRPr="006E13D1">
        <w:tab/>
      </w:r>
      <w:r w:rsidR="007E422C">
        <w:t>Summary of</w:t>
      </w:r>
      <w:r w:rsidR="009F445D">
        <w:t xml:space="preserve"> T312 for CHO</w:t>
      </w:r>
    </w:p>
    <w:p w14:paraId="6E2D25BA" w14:textId="1587D3A0" w:rsidR="00824452" w:rsidRDefault="009F445D" w:rsidP="00824452">
      <w:r>
        <w:t>The authors of [3] discussed how T312 should behave when CH</w:t>
      </w:r>
      <w:bookmarkStart w:id="0" w:name="_GoBack"/>
      <w:bookmarkEnd w:id="0"/>
      <w:r>
        <w:t xml:space="preserve">O/CPC configuration is provided. </w:t>
      </w:r>
      <w:r w:rsidR="00F33354">
        <w:t xml:space="preserve">Among the others, it has been observed that </w:t>
      </w:r>
      <w:r w:rsidR="00F33354" w:rsidRPr="00F33354">
        <w:t xml:space="preserve">T312 is not necessary for monitoring the radio link in the serving cell after the reception of </w:t>
      </w:r>
      <w:proofErr w:type="spellStart"/>
      <w:r w:rsidR="00F33354" w:rsidRPr="00F33354">
        <w:t>cho</w:t>
      </w:r>
      <w:proofErr w:type="spellEnd"/>
      <w:r w:rsidR="00F33354" w:rsidRPr="00F33354">
        <w:t>-Config</w:t>
      </w:r>
      <w:r w:rsidR="00F33354">
        <w:t>, as</w:t>
      </w:r>
      <w:r w:rsidR="00F33354" w:rsidRPr="00F33354">
        <w:t xml:space="preserve"> T310 is still available for such purpose</w:t>
      </w:r>
      <w:r w:rsidR="00F33354">
        <w:t xml:space="preserve">. In addition, T312 is helpful to declare fast RLF, whereas there is no such need when the UE has CHO configurations. Besides these aspects, [3] proposes to align to the behaviour between the reception of CHO configuration and CPC configuration, so that T312 running in the PSCell is also stopped when </w:t>
      </w:r>
      <w:r w:rsidR="00F33354">
        <w:lastRenderedPageBreak/>
        <w:t xml:space="preserve">reconfiguration with CPC is </w:t>
      </w:r>
      <w:r w:rsidR="00643E72">
        <w:t>provided</w:t>
      </w:r>
      <w:r w:rsidR="00F33354">
        <w:t>.</w:t>
      </w:r>
      <w:r w:rsidR="00643E72">
        <w:t xml:space="preserve"> As there were different views expressed in the e-mail discussion [108</w:t>
      </w:r>
      <w:r w:rsidR="00643E72" w:rsidRPr="00643E72">
        <w:t>#</w:t>
      </w:r>
      <w:r w:rsidR="00643E72">
        <w:t>66], we suggest to discuss this issue, either based on this summary paper or the report from [108</w:t>
      </w:r>
      <w:r w:rsidR="00643E72" w:rsidRPr="00643E72">
        <w:t>#</w:t>
      </w:r>
      <w:r w:rsidR="00643E72">
        <w:t>66].</w:t>
      </w:r>
      <w:r w:rsidR="00424A7D">
        <w:t xml:space="preserve"> The same topic is handled also in the summary for 6.9.3.1 (R2-2002040, coordinated by Intel). Thus, we suggest to treat it when corresponding summary for 6.9.3.1 is discussed by RAN2. </w:t>
      </w:r>
      <w:r w:rsidR="00643E72">
        <w:t xml:space="preserve"> </w:t>
      </w:r>
    </w:p>
    <w:p w14:paraId="6228FBAE" w14:textId="74F664F3" w:rsidR="00C21B86" w:rsidRDefault="009C6ED8" w:rsidP="009C6ED8">
      <w:pPr>
        <w:pStyle w:val="Heading2"/>
      </w:pPr>
      <w:r w:rsidRPr="009C6ED8">
        <w:t>2.4</w:t>
      </w:r>
      <w:r>
        <w:tab/>
      </w:r>
      <w:r w:rsidRPr="009C6ED8">
        <w:t xml:space="preserve"> Summary of consecutive CHO failure avoidance</w:t>
      </w:r>
    </w:p>
    <w:p w14:paraId="65DEFAA1" w14:textId="246C3DD2" w:rsidR="00C21B86" w:rsidRDefault="009C6ED8" w:rsidP="00C21B86">
      <w:r>
        <w:t xml:space="preserve">The authors of [4] considered the potential interactions between CHO configuration and </w:t>
      </w:r>
      <w:proofErr w:type="spellStart"/>
      <w:r w:rsidRPr="009C6ED8">
        <w:rPr>
          <w:i/>
          <w:iCs/>
        </w:rPr>
        <w:t>DataInactivityTimer</w:t>
      </w:r>
      <w:proofErr w:type="spellEnd"/>
      <w:r>
        <w:t xml:space="preserve">. According to [4] </w:t>
      </w:r>
      <w:proofErr w:type="spellStart"/>
      <w:r w:rsidRPr="009C6ED8">
        <w:rPr>
          <w:i/>
          <w:iCs/>
        </w:rPr>
        <w:t>DataInactivityTimer</w:t>
      </w:r>
      <w:proofErr w:type="spellEnd"/>
      <w:r>
        <w:t xml:space="preserve"> may lead to the release of CHO candidate cells before the CHO is successfully completed. We are not certain whether the issue is </w:t>
      </w:r>
      <w:r w:rsidR="003E3009">
        <w:t>genuine</w:t>
      </w:r>
      <w:r>
        <w:t xml:space="preserve"> and shall be addressed. Perhaps it would be sufficient to ensure the </w:t>
      </w:r>
      <w:proofErr w:type="spellStart"/>
      <w:r w:rsidRPr="009C6ED8">
        <w:rPr>
          <w:i/>
          <w:iCs/>
        </w:rPr>
        <w:t>DataInactivityTimer</w:t>
      </w:r>
      <w:proofErr w:type="spellEnd"/>
      <w:r>
        <w:t xml:space="preserve"> is stopped whenever the UE starts CHO execution (contrary to what is stated in [4] that </w:t>
      </w:r>
      <w:proofErr w:type="spellStart"/>
      <w:r w:rsidRPr="00EB1AB7">
        <w:rPr>
          <w:i/>
          <w:iCs/>
        </w:rPr>
        <w:t>DataInactivityTimer</w:t>
      </w:r>
      <w:proofErr w:type="spellEnd"/>
      <w:r>
        <w:t xml:space="preserve"> </w:t>
      </w:r>
      <w:r w:rsidRPr="00507E8E">
        <w:rPr>
          <w:u w:val="single"/>
        </w:rPr>
        <w:t>IS NOT</w:t>
      </w:r>
      <w:r>
        <w:t xml:space="preserve"> stopped when CHO is executed</w:t>
      </w:r>
      <w:r w:rsidR="00EB1AB7">
        <w:t xml:space="preserve">, which in our understanding may lead to </w:t>
      </w:r>
      <w:proofErr w:type="spellStart"/>
      <w:r w:rsidR="00EB1AB7" w:rsidRPr="00EB1AB7">
        <w:rPr>
          <w:i/>
          <w:iCs/>
        </w:rPr>
        <w:t>DataInactivityTimer</w:t>
      </w:r>
      <w:proofErr w:type="spellEnd"/>
      <w:r w:rsidR="00EB1AB7">
        <w:t xml:space="preserve"> expiry before the CHO is completed</w:t>
      </w:r>
      <w:r>
        <w:t>)</w:t>
      </w:r>
      <w:r w:rsidR="00EB1AB7">
        <w:t>. Thus, we propose the following:</w:t>
      </w:r>
    </w:p>
    <w:p w14:paraId="49395952" w14:textId="61F8E81F" w:rsidR="00EB1AB7" w:rsidRPr="002A53EC" w:rsidRDefault="00EB1AB7" w:rsidP="00C21B86">
      <w:pPr>
        <w:rPr>
          <w:b/>
          <w:bCs/>
        </w:rPr>
      </w:pPr>
      <w:r w:rsidRPr="002A53EC">
        <w:rPr>
          <w:b/>
          <w:bCs/>
        </w:rPr>
        <w:t xml:space="preserve">Proposal </w:t>
      </w:r>
      <w:r w:rsidR="001D29D7" w:rsidRPr="002A53EC">
        <w:rPr>
          <w:b/>
          <w:bCs/>
        </w:rPr>
        <w:t>S</w:t>
      </w:r>
      <w:r w:rsidRPr="002A53EC">
        <w:rPr>
          <w:b/>
          <w:bCs/>
        </w:rPr>
        <w:t>4</w:t>
      </w:r>
      <w:r w:rsidR="001D29D7" w:rsidRPr="002A53EC">
        <w:rPr>
          <w:b/>
          <w:bCs/>
        </w:rPr>
        <w:t>_1</w:t>
      </w:r>
      <w:r w:rsidRPr="002A53EC">
        <w:rPr>
          <w:b/>
          <w:bCs/>
        </w:rPr>
        <w:t xml:space="preserve">: </w:t>
      </w:r>
      <w:r w:rsidR="001D29D7" w:rsidRPr="002A53EC">
        <w:rPr>
          <w:b/>
          <w:bCs/>
        </w:rPr>
        <w:t xml:space="preserve">Ensure </w:t>
      </w:r>
      <w:proofErr w:type="spellStart"/>
      <w:r w:rsidR="001D29D7" w:rsidRPr="002A53EC">
        <w:rPr>
          <w:b/>
          <w:bCs/>
          <w:i/>
          <w:iCs/>
        </w:rPr>
        <w:t>DataInactivityTimer</w:t>
      </w:r>
      <w:proofErr w:type="spellEnd"/>
      <w:r w:rsidR="001D29D7" w:rsidRPr="002A53EC">
        <w:rPr>
          <w:b/>
          <w:bCs/>
        </w:rPr>
        <w:t xml:space="preserve"> is stopped when CHO execution is triggered. Check whether the existing RRC CR needs to be updated accordingly.</w:t>
      </w:r>
    </w:p>
    <w:p w14:paraId="63844000" w14:textId="2F549ECA" w:rsidR="001D29D7" w:rsidRDefault="001D29D7" w:rsidP="001D29D7">
      <w:pPr>
        <w:pStyle w:val="Heading2"/>
      </w:pPr>
      <w:r w:rsidRPr="009C6ED8">
        <w:t>2.</w:t>
      </w:r>
      <w:r>
        <w:t>5</w:t>
      </w:r>
      <w:r>
        <w:tab/>
      </w:r>
      <w:r w:rsidRPr="009C6ED8">
        <w:t xml:space="preserve"> Summary of </w:t>
      </w:r>
      <w:r w:rsidR="000444CE">
        <w:t>use cases for failure recovery via CHO</w:t>
      </w:r>
    </w:p>
    <w:p w14:paraId="170BCFE3" w14:textId="678C6878" w:rsidR="00C21B86" w:rsidRDefault="001D29D7" w:rsidP="001D29D7">
      <w:r>
        <w:t>The authors</w:t>
      </w:r>
      <w:r w:rsidR="000444CE">
        <w:t xml:space="preserve"> of [5] </w:t>
      </w:r>
      <w:r w:rsidR="005B4042">
        <w:t>consider additional cases when failure recovery via CHO can be attempted. Among those</w:t>
      </w:r>
      <w:r w:rsidR="003E3009">
        <w:t>,</w:t>
      </w:r>
      <w:r w:rsidR="005B4042">
        <w:t xml:space="preserve"> </w:t>
      </w:r>
      <w:r w:rsidR="00200348">
        <w:t xml:space="preserve">[5] lists inter-RAT HO and </w:t>
      </w:r>
      <w:r w:rsidR="003E3009">
        <w:t xml:space="preserve">failure to </w:t>
      </w:r>
      <w:r w:rsidR="00200348">
        <w:t>compl</w:t>
      </w:r>
      <w:r w:rsidR="003E3009">
        <w:t>y</w:t>
      </w:r>
      <w:r w:rsidR="00200348">
        <w:t xml:space="preserve"> with NR RRC configuration. In our opinion not all cases where re-establishment is potentially triggered are automatically relevant for recovery via CHO, for example, as we doubt the UE will be configured with CHO candidates beforehand. Thus, our suggestion is not to consider these additional scenarios in Rel-16.</w:t>
      </w:r>
    </w:p>
    <w:p w14:paraId="57AD9DCE" w14:textId="66398E3A" w:rsidR="00200348" w:rsidRPr="002A53EC" w:rsidRDefault="00200348" w:rsidP="001D29D7">
      <w:pPr>
        <w:rPr>
          <w:b/>
          <w:bCs/>
        </w:rPr>
      </w:pPr>
      <w:r w:rsidRPr="002A53EC">
        <w:rPr>
          <w:b/>
          <w:bCs/>
        </w:rPr>
        <w:t>Proposal S5_1: Do not consider in Rel-16 additional scenarios where failure recovery via CHO can be applied.</w:t>
      </w:r>
    </w:p>
    <w:p w14:paraId="5A0EFF16" w14:textId="1090B2DE" w:rsidR="005C0125" w:rsidRDefault="005C0125" w:rsidP="005C0125">
      <w:pPr>
        <w:pStyle w:val="Heading2"/>
      </w:pPr>
      <w:r w:rsidRPr="009C6ED8">
        <w:t>2.</w:t>
      </w:r>
      <w:r w:rsidR="00084AC9">
        <w:t>6</w:t>
      </w:r>
      <w:r>
        <w:tab/>
      </w:r>
      <w:r w:rsidRPr="009C6ED8">
        <w:t xml:space="preserve">Summary of </w:t>
      </w:r>
      <w:r>
        <w:t>fast MCG recovery when recovery via CHO is configured</w:t>
      </w:r>
    </w:p>
    <w:p w14:paraId="491231D8" w14:textId="57811A8D" w:rsidR="005C0125" w:rsidRDefault="005C0125" w:rsidP="005C0125">
      <w:r>
        <w:t>The authors of [6]</w:t>
      </w:r>
      <w:r w:rsidR="00424A7D">
        <w:t xml:space="preserve"> and [7]</w:t>
      </w:r>
      <w:r>
        <w:t xml:space="preserve"> discuss the potential co-existence of </w:t>
      </w:r>
      <w:r w:rsidR="007134AF">
        <w:t xml:space="preserve">recovery via CHO (specified in Rel-16 </w:t>
      </w:r>
      <w:proofErr w:type="spellStart"/>
      <w:r w:rsidR="007134AF">
        <w:t>MobEnh</w:t>
      </w:r>
      <w:proofErr w:type="spellEnd"/>
      <w:r w:rsidR="007134AF">
        <w:t xml:space="preserve"> WI) and fast MCG recovery (specified in Rel-16 DC/CA enhancements WI). After a brief analysis the authors of [6] suggest to use fast MCG recovery in case both solutions are configured </w:t>
      </w:r>
      <w:r w:rsidR="00084AC9">
        <w:t>while</w:t>
      </w:r>
      <w:r w:rsidR="007134AF">
        <w:t xml:space="preserve"> the UE experience</w:t>
      </w:r>
      <w:r w:rsidR="00EB41C9">
        <w:t>d</w:t>
      </w:r>
      <w:r w:rsidR="007134AF">
        <w:t xml:space="preserve"> </w:t>
      </w:r>
      <w:proofErr w:type="spellStart"/>
      <w:r w:rsidR="007134AF">
        <w:t>PCell’s</w:t>
      </w:r>
      <w:proofErr w:type="spellEnd"/>
      <w:r w:rsidR="007134AF">
        <w:t xml:space="preserve"> RLF. It is claimed such solution </w:t>
      </w:r>
      <w:r w:rsidR="00084AC9">
        <w:t xml:space="preserve">would be more predictable in terms of the encountered delay. The issue raised in [6] </w:t>
      </w:r>
      <w:r w:rsidR="00EB41C9">
        <w:t>appears to be</w:t>
      </w:r>
      <w:r w:rsidR="00084AC9">
        <w:t xml:space="preserve"> valid and was not discussed so far in RAN2. Thus, if that shall be addressed in Rel-16, we believe it requires more discussion on which way to go in case of such </w:t>
      </w:r>
      <w:r w:rsidR="004A48E9">
        <w:t>r</w:t>
      </w:r>
      <w:r w:rsidR="00084AC9">
        <w:t>ecovery solutions</w:t>
      </w:r>
      <w:r w:rsidR="004A48E9">
        <w:t xml:space="preserve"> abundance</w:t>
      </w:r>
      <w:r w:rsidR="00084AC9">
        <w:t xml:space="preserve">. </w:t>
      </w:r>
    </w:p>
    <w:p w14:paraId="7A26D54D" w14:textId="001D6B28" w:rsidR="00084AC9" w:rsidRPr="002A53EC" w:rsidRDefault="00084AC9" w:rsidP="005C0125">
      <w:pPr>
        <w:rPr>
          <w:b/>
          <w:bCs/>
        </w:rPr>
      </w:pPr>
      <w:r w:rsidRPr="002A53EC">
        <w:rPr>
          <w:b/>
          <w:bCs/>
        </w:rPr>
        <w:t>DISC S6_1:</w:t>
      </w:r>
      <w:r w:rsidR="004A48E9" w:rsidRPr="002A53EC">
        <w:rPr>
          <w:b/>
          <w:bCs/>
        </w:rPr>
        <w:t xml:space="preserve"> Discuss further which solution shall be chosen in case of </w:t>
      </w:r>
      <w:proofErr w:type="spellStart"/>
      <w:r w:rsidR="004A48E9" w:rsidRPr="002A53EC">
        <w:rPr>
          <w:b/>
          <w:bCs/>
        </w:rPr>
        <w:t>PCell’s</w:t>
      </w:r>
      <w:proofErr w:type="spellEnd"/>
      <w:r w:rsidR="004A48E9" w:rsidRPr="002A53EC">
        <w:rPr>
          <w:b/>
          <w:bCs/>
        </w:rPr>
        <w:t xml:space="preserve"> failure when both recovery via CHO and fast MCG recovery are configured.</w:t>
      </w:r>
    </w:p>
    <w:p w14:paraId="5FF2457F" w14:textId="0880D187" w:rsidR="00A209D6" w:rsidRPr="006E13D1" w:rsidRDefault="00086A67" w:rsidP="00A209D6">
      <w:pPr>
        <w:pStyle w:val="Heading1"/>
      </w:pPr>
      <w:r>
        <w:t>3</w:t>
      </w:r>
      <w:r w:rsidR="00A209D6" w:rsidRPr="006E13D1">
        <w:tab/>
      </w:r>
      <w:r w:rsidR="008C3057">
        <w:t>Conclusion</w:t>
      </w:r>
      <w:r>
        <w:t>s</w:t>
      </w:r>
    </w:p>
    <w:p w14:paraId="283FDB01" w14:textId="485E8CAD" w:rsidR="00E3664C" w:rsidRDefault="00E3664C" w:rsidP="00A209D6">
      <w:pPr>
        <w:rPr>
          <w:b/>
          <w:u w:val="single"/>
        </w:rPr>
      </w:pPr>
      <w:r w:rsidRPr="00E3664C">
        <w:rPr>
          <w:b/>
          <w:u w:val="single"/>
        </w:rPr>
        <w:t>Agreements proposed to be agreed in this meeting (from all sub-topics)</w:t>
      </w:r>
    </w:p>
    <w:p w14:paraId="00C18138" w14:textId="77777777" w:rsidR="00A57FB5" w:rsidRPr="002A53EC" w:rsidRDefault="00A57FB5" w:rsidP="00A57FB5">
      <w:pPr>
        <w:rPr>
          <w:b/>
          <w:bCs/>
        </w:rPr>
      </w:pPr>
      <w:r w:rsidRPr="002A53EC">
        <w:rPr>
          <w:b/>
          <w:bCs/>
        </w:rPr>
        <w:t>Proposal S2_1: Do not introduce a new timer to control the conditional handover procedure after RLF or HOF/CHOF.</w:t>
      </w:r>
    </w:p>
    <w:p w14:paraId="45BE75B9" w14:textId="77777777" w:rsidR="00A57FB5" w:rsidRPr="002A53EC" w:rsidRDefault="00A57FB5" w:rsidP="00A57FB5">
      <w:pPr>
        <w:rPr>
          <w:b/>
          <w:bCs/>
        </w:rPr>
      </w:pPr>
      <w:r w:rsidRPr="002A53EC">
        <w:rPr>
          <w:b/>
          <w:bCs/>
        </w:rPr>
        <w:t xml:space="preserve">Proposal S4_1: Ensure </w:t>
      </w:r>
      <w:proofErr w:type="spellStart"/>
      <w:r w:rsidRPr="002A53EC">
        <w:rPr>
          <w:b/>
          <w:bCs/>
          <w:i/>
          <w:iCs/>
        </w:rPr>
        <w:t>DataInactivityTimer</w:t>
      </w:r>
      <w:proofErr w:type="spellEnd"/>
      <w:r w:rsidRPr="002A53EC">
        <w:rPr>
          <w:b/>
          <w:bCs/>
        </w:rPr>
        <w:t xml:space="preserve"> is stopped when CHO execution is triggered. Check whether the existing RRC CR needs to be updated accordingly.</w:t>
      </w:r>
    </w:p>
    <w:p w14:paraId="6E47AB74" w14:textId="59CA2027" w:rsidR="00084AC9" w:rsidRPr="00A57FB5" w:rsidRDefault="00A57FB5" w:rsidP="00A209D6">
      <w:pPr>
        <w:rPr>
          <w:b/>
          <w:bCs/>
        </w:rPr>
      </w:pPr>
      <w:r w:rsidRPr="002A53EC">
        <w:rPr>
          <w:b/>
          <w:bCs/>
        </w:rPr>
        <w:t>Proposal S5_1: Do not consider in Rel-16 additional scenarios where failure recovery via CHO can be applied.</w:t>
      </w:r>
    </w:p>
    <w:p w14:paraId="723DA54D" w14:textId="5D6067DB" w:rsidR="00E3664C" w:rsidRDefault="00371193" w:rsidP="00CC59A5">
      <w:pPr>
        <w:rPr>
          <w:b/>
          <w:bCs/>
          <w:u w:val="single"/>
        </w:rPr>
      </w:pPr>
      <w:r>
        <w:rPr>
          <w:b/>
          <w:bCs/>
          <w:u w:val="single"/>
        </w:rPr>
        <w:t>Open</w:t>
      </w:r>
      <w:r w:rsidR="00E3664C" w:rsidRPr="00E3664C">
        <w:rPr>
          <w:b/>
          <w:bCs/>
          <w:u w:val="single"/>
        </w:rPr>
        <w:t xml:space="preserve"> items proposed to be further discussed in this meeting (from all sub-topics)</w:t>
      </w:r>
    </w:p>
    <w:p w14:paraId="1A2851F5" w14:textId="0E65A059" w:rsidR="003D5E0C" w:rsidRPr="00A57FB5" w:rsidRDefault="002A53EC" w:rsidP="00084AC9">
      <w:pPr>
        <w:rPr>
          <w:b/>
          <w:bCs/>
        </w:rPr>
      </w:pPr>
      <w:r w:rsidRPr="002A53EC">
        <w:rPr>
          <w:b/>
          <w:bCs/>
        </w:rPr>
        <w:t xml:space="preserve">DISC S6_1: Discuss further which solution shall be chosen in case of </w:t>
      </w:r>
      <w:proofErr w:type="spellStart"/>
      <w:r w:rsidRPr="002A53EC">
        <w:rPr>
          <w:b/>
          <w:bCs/>
        </w:rPr>
        <w:t>PCell’s</w:t>
      </w:r>
      <w:proofErr w:type="spellEnd"/>
      <w:r w:rsidRPr="002A53EC">
        <w:rPr>
          <w:b/>
          <w:bCs/>
        </w:rPr>
        <w:t xml:space="preserve"> failure when both recovery via CHO and fast MCG recovery are configured.</w:t>
      </w:r>
    </w:p>
    <w:p w14:paraId="6C52D458" w14:textId="707DB6DC" w:rsidR="00086A67" w:rsidRPr="006E13D1" w:rsidRDefault="00086A67" w:rsidP="00086A67">
      <w:pPr>
        <w:pStyle w:val="Heading1"/>
      </w:pPr>
      <w:r>
        <w:t>4</w:t>
      </w:r>
      <w:r w:rsidRPr="006E13D1">
        <w:tab/>
      </w:r>
      <w:r>
        <w:t xml:space="preserve">List of referenced documents </w:t>
      </w:r>
    </w:p>
    <w:p w14:paraId="0D2DB9A8" w14:textId="23908791" w:rsidR="00362839" w:rsidRPr="006D226A" w:rsidRDefault="000F2814" w:rsidP="00CC59A5">
      <w:pPr>
        <w:pStyle w:val="B1"/>
        <w:ind w:left="0" w:firstLine="0"/>
      </w:pPr>
      <w:r w:rsidRPr="006D226A">
        <w:t>[1]</w:t>
      </w:r>
      <w:r w:rsidR="00086A67" w:rsidRPr="006D226A">
        <w:tab/>
      </w:r>
      <w:hyperlink r:id="rId12" w:history="1">
        <w:r w:rsidR="00086A67" w:rsidRPr="006D226A">
          <w:rPr>
            <w:rStyle w:val="Hyperlink"/>
          </w:rPr>
          <w:t>R2-20</w:t>
        </w:r>
        <w:r w:rsidR="00362839" w:rsidRPr="006D226A">
          <w:rPr>
            <w:rStyle w:val="Hyperlink"/>
          </w:rPr>
          <w:t>00331</w:t>
        </w:r>
      </w:hyperlink>
      <w:r w:rsidR="00086A67" w:rsidRPr="006D226A">
        <w:t xml:space="preserve">, </w:t>
      </w:r>
      <w:r w:rsidR="003D5E0C" w:rsidRPr="006D226A">
        <w:t>“</w:t>
      </w:r>
      <w:r w:rsidR="00362839" w:rsidRPr="00D34A5E">
        <w:rPr>
          <w:i/>
          <w:iCs/>
        </w:rPr>
        <w:t>CHO and re-establishment procedure</w:t>
      </w:r>
      <w:r w:rsidR="003D5E0C" w:rsidRPr="006D226A">
        <w:t>”</w:t>
      </w:r>
      <w:r w:rsidR="00086A67" w:rsidRPr="006D226A">
        <w:t xml:space="preserve">, </w:t>
      </w:r>
      <w:r w:rsidR="00362839" w:rsidRPr="006D226A">
        <w:t>Ericsson</w:t>
      </w:r>
    </w:p>
    <w:p w14:paraId="1628D445" w14:textId="4108D8C2" w:rsidR="00362839" w:rsidRPr="006D226A" w:rsidRDefault="00362839" w:rsidP="00362839">
      <w:pPr>
        <w:pStyle w:val="B1"/>
        <w:ind w:left="0" w:firstLine="0"/>
      </w:pPr>
      <w:r w:rsidRPr="006D226A">
        <w:lastRenderedPageBreak/>
        <w:t>[2]</w:t>
      </w:r>
      <w:r w:rsidRPr="006D226A">
        <w:tab/>
      </w:r>
      <w:hyperlink r:id="rId13" w:history="1">
        <w:r w:rsidRPr="006D226A">
          <w:rPr>
            <w:rStyle w:val="Hyperlink"/>
          </w:rPr>
          <w:t>R2-2000376</w:t>
        </w:r>
      </w:hyperlink>
      <w:r w:rsidRPr="006D226A">
        <w:t>, “</w:t>
      </w:r>
      <w:r w:rsidR="00D80F4E" w:rsidRPr="00D34A5E">
        <w:rPr>
          <w:i/>
          <w:iCs/>
        </w:rPr>
        <w:t>Discussion on the CHO during failure handling</w:t>
      </w:r>
      <w:r w:rsidRPr="006D226A">
        <w:t xml:space="preserve">”, </w:t>
      </w:r>
      <w:r w:rsidR="00D80F4E" w:rsidRPr="006D226A">
        <w:t>vivo</w:t>
      </w:r>
    </w:p>
    <w:p w14:paraId="11C61E77" w14:textId="166ACFDA" w:rsidR="00D80F4E" w:rsidRPr="006D226A" w:rsidRDefault="00362839" w:rsidP="00362839">
      <w:pPr>
        <w:pStyle w:val="B1"/>
        <w:ind w:left="0" w:firstLine="0"/>
      </w:pPr>
      <w:r w:rsidRPr="006D226A">
        <w:t>[3]</w:t>
      </w:r>
      <w:r w:rsidRPr="006D226A">
        <w:tab/>
      </w:r>
      <w:hyperlink r:id="rId14" w:history="1">
        <w:r w:rsidRPr="006D226A">
          <w:rPr>
            <w:rStyle w:val="Hyperlink"/>
          </w:rPr>
          <w:t>R2-2001003</w:t>
        </w:r>
      </w:hyperlink>
      <w:r w:rsidRPr="006D226A">
        <w:t>, “</w:t>
      </w:r>
      <w:r w:rsidR="00D80F4E" w:rsidRPr="00D34A5E">
        <w:rPr>
          <w:i/>
          <w:iCs/>
        </w:rPr>
        <w:t>On T312 in Conditional PSCell change or handover</w:t>
      </w:r>
      <w:r w:rsidRPr="006D226A">
        <w:t xml:space="preserve">”, </w:t>
      </w:r>
      <w:r w:rsidR="00D80F4E" w:rsidRPr="006D226A">
        <w:t>Nokia, Nokia Shanghai Bell</w:t>
      </w:r>
    </w:p>
    <w:p w14:paraId="13EDC36A" w14:textId="25B43484" w:rsidR="00362839" w:rsidRPr="006D226A" w:rsidRDefault="00362839" w:rsidP="00362839">
      <w:pPr>
        <w:pStyle w:val="B1"/>
        <w:ind w:left="0" w:firstLine="0"/>
      </w:pPr>
      <w:r w:rsidRPr="006D226A">
        <w:t>[4]</w:t>
      </w:r>
      <w:r w:rsidRPr="006D226A">
        <w:tab/>
      </w:r>
      <w:hyperlink r:id="rId15" w:history="1">
        <w:r w:rsidRPr="006D226A">
          <w:rPr>
            <w:rStyle w:val="Hyperlink"/>
          </w:rPr>
          <w:t>R2-2001105</w:t>
        </w:r>
      </w:hyperlink>
      <w:r w:rsidRPr="006D226A">
        <w:t>, “</w:t>
      </w:r>
      <w:r w:rsidR="00D80F4E" w:rsidRPr="00D34A5E">
        <w:rPr>
          <w:i/>
          <w:iCs/>
        </w:rPr>
        <w:t>Avoid consecutive CHO failure</w:t>
      </w:r>
      <w:r w:rsidRPr="006D226A">
        <w:t xml:space="preserve">”, </w:t>
      </w:r>
      <w:r w:rsidR="00D80F4E" w:rsidRPr="006D226A">
        <w:t>Beijing Xiaomi Software Tech</w:t>
      </w:r>
    </w:p>
    <w:p w14:paraId="15D4B81E" w14:textId="78D1F85C" w:rsidR="00D80F4E" w:rsidRPr="006D226A" w:rsidRDefault="00362839" w:rsidP="00362839">
      <w:pPr>
        <w:pStyle w:val="B1"/>
        <w:ind w:left="0" w:firstLine="0"/>
      </w:pPr>
      <w:r w:rsidRPr="006D226A">
        <w:t>[5]</w:t>
      </w:r>
      <w:r w:rsidRPr="006D226A">
        <w:tab/>
      </w:r>
      <w:hyperlink r:id="rId16" w:history="1">
        <w:r w:rsidRPr="006D226A">
          <w:rPr>
            <w:rStyle w:val="Hyperlink"/>
          </w:rPr>
          <w:t>R2-2001</w:t>
        </w:r>
      </w:hyperlink>
      <w:r w:rsidR="00D80F4E" w:rsidRPr="006D226A">
        <w:rPr>
          <w:rStyle w:val="Hyperlink"/>
        </w:rPr>
        <w:t>106</w:t>
      </w:r>
      <w:r w:rsidRPr="006D226A">
        <w:t>, “</w:t>
      </w:r>
      <w:r w:rsidR="00D80F4E" w:rsidRPr="00D34A5E">
        <w:rPr>
          <w:i/>
          <w:iCs/>
        </w:rPr>
        <w:t>Discussion on the use case of CHO failure recovery</w:t>
      </w:r>
      <w:r w:rsidRPr="006D226A">
        <w:t xml:space="preserve">”, </w:t>
      </w:r>
      <w:r w:rsidR="00D80F4E" w:rsidRPr="006D226A">
        <w:t xml:space="preserve">Beijing Xiaomi Software Tech </w:t>
      </w:r>
    </w:p>
    <w:p w14:paraId="3832A892" w14:textId="3D20A6D8" w:rsidR="000F2814" w:rsidRDefault="00362839" w:rsidP="00D34A5E">
      <w:pPr>
        <w:pStyle w:val="B1"/>
        <w:ind w:left="0" w:firstLine="0"/>
      </w:pPr>
      <w:r w:rsidRPr="006D226A">
        <w:t>[6]</w:t>
      </w:r>
      <w:r w:rsidRPr="006D226A">
        <w:tab/>
      </w:r>
      <w:hyperlink r:id="rId17" w:history="1">
        <w:r w:rsidRPr="006D226A">
          <w:rPr>
            <w:rStyle w:val="Hyperlink"/>
          </w:rPr>
          <w:t>R2-2001</w:t>
        </w:r>
      </w:hyperlink>
      <w:r w:rsidR="00D80F4E" w:rsidRPr="006D226A">
        <w:rPr>
          <w:rStyle w:val="Hyperlink"/>
        </w:rPr>
        <w:t>260</w:t>
      </w:r>
      <w:r w:rsidRPr="006D226A">
        <w:t>, “</w:t>
      </w:r>
      <w:r w:rsidR="00E52C63" w:rsidRPr="00D34A5E">
        <w:rPr>
          <w:i/>
          <w:iCs/>
        </w:rPr>
        <w:t>Discussion on fast RLF recovery when applying CHO and fast MCG recovery</w:t>
      </w:r>
      <w:r w:rsidRPr="006D226A">
        <w:t xml:space="preserve">”, </w:t>
      </w:r>
      <w:r w:rsidR="00D80F4E" w:rsidRPr="006D226A">
        <w:t>ZTE</w:t>
      </w:r>
    </w:p>
    <w:p w14:paraId="28AD9286" w14:textId="428A55DF" w:rsidR="00424A7D" w:rsidRDefault="00424A7D" w:rsidP="00D34A5E">
      <w:pPr>
        <w:pStyle w:val="B1"/>
        <w:ind w:left="0" w:firstLine="0"/>
      </w:pPr>
      <w:r>
        <w:t xml:space="preserve">[7] </w:t>
      </w:r>
      <w:hyperlink r:id="rId18" w:history="1">
        <w:r w:rsidRPr="00424A7D">
          <w:rPr>
            <w:rStyle w:val="Hyperlink"/>
          </w:rPr>
          <w:t>R2-2000918</w:t>
        </w:r>
      </w:hyperlink>
      <w:r>
        <w:t>, “</w:t>
      </w:r>
      <w:r w:rsidRPr="00424A7D">
        <w:rPr>
          <w:i/>
          <w:iCs/>
        </w:rPr>
        <w:t>Discussion on CHO for DC scenarios</w:t>
      </w:r>
      <w:r>
        <w:t xml:space="preserve">”, </w:t>
      </w:r>
      <w:r w:rsidRPr="00424A7D">
        <w:t>CMCC</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52F74" w14:textId="77777777" w:rsidR="00EE0333" w:rsidRDefault="00EE0333">
      <w:r>
        <w:separator/>
      </w:r>
    </w:p>
  </w:endnote>
  <w:endnote w:type="continuationSeparator" w:id="0">
    <w:p w14:paraId="4C5711A4" w14:textId="77777777" w:rsidR="00EE0333" w:rsidRDefault="00EE0333">
      <w:r>
        <w:continuationSeparator/>
      </w:r>
    </w:p>
  </w:endnote>
  <w:endnote w:type="continuationNotice" w:id="1">
    <w:p w14:paraId="6F61EECC" w14:textId="77777777" w:rsidR="00EE0333" w:rsidRDefault="00EE0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30914" w14:textId="77777777" w:rsidR="00EE0333" w:rsidRDefault="00EE0333">
      <w:r>
        <w:separator/>
      </w:r>
    </w:p>
  </w:footnote>
  <w:footnote w:type="continuationSeparator" w:id="0">
    <w:p w14:paraId="0F2DCC1E" w14:textId="77777777" w:rsidR="00EE0333" w:rsidRDefault="00EE0333">
      <w:r>
        <w:continuationSeparator/>
      </w:r>
    </w:p>
  </w:footnote>
  <w:footnote w:type="continuationNotice" w:id="1">
    <w:p w14:paraId="6A5AC16F" w14:textId="77777777" w:rsidR="00EE0333" w:rsidRDefault="00EE03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48D3"/>
    <w:rsid w:val="00033397"/>
    <w:rsid w:val="00040095"/>
    <w:rsid w:val="000444CE"/>
    <w:rsid w:val="0007139F"/>
    <w:rsid w:val="00073C9C"/>
    <w:rsid w:val="00080512"/>
    <w:rsid w:val="00084AC9"/>
    <w:rsid w:val="00086A67"/>
    <w:rsid w:val="00090468"/>
    <w:rsid w:val="00094568"/>
    <w:rsid w:val="000B7BCF"/>
    <w:rsid w:val="000C2B74"/>
    <w:rsid w:val="000C522B"/>
    <w:rsid w:val="000D58AB"/>
    <w:rsid w:val="000D7D42"/>
    <w:rsid w:val="000F2814"/>
    <w:rsid w:val="000F3DFD"/>
    <w:rsid w:val="00112F1A"/>
    <w:rsid w:val="00145075"/>
    <w:rsid w:val="00162896"/>
    <w:rsid w:val="001741A0"/>
    <w:rsid w:val="00175FA0"/>
    <w:rsid w:val="00194CD0"/>
    <w:rsid w:val="001B49C9"/>
    <w:rsid w:val="001C23F4"/>
    <w:rsid w:val="001C4F79"/>
    <w:rsid w:val="001D29D7"/>
    <w:rsid w:val="001E229F"/>
    <w:rsid w:val="001E6337"/>
    <w:rsid w:val="001F074F"/>
    <w:rsid w:val="001F168B"/>
    <w:rsid w:val="001F592D"/>
    <w:rsid w:val="001F7831"/>
    <w:rsid w:val="001F7861"/>
    <w:rsid w:val="00200348"/>
    <w:rsid w:val="00204045"/>
    <w:rsid w:val="0020712B"/>
    <w:rsid w:val="0022606D"/>
    <w:rsid w:val="00231728"/>
    <w:rsid w:val="00250404"/>
    <w:rsid w:val="00252A59"/>
    <w:rsid w:val="002610D8"/>
    <w:rsid w:val="0026554E"/>
    <w:rsid w:val="002747EC"/>
    <w:rsid w:val="002855BF"/>
    <w:rsid w:val="00286882"/>
    <w:rsid w:val="002A53EC"/>
    <w:rsid w:val="002B0A69"/>
    <w:rsid w:val="002C718C"/>
    <w:rsid w:val="002F0D22"/>
    <w:rsid w:val="00311B17"/>
    <w:rsid w:val="0031671D"/>
    <w:rsid w:val="003172DC"/>
    <w:rsid w:val="00325AE3"/>
    <w:rsid w:val="00326069"/>
    <w:rsid w:val="0035462D"/>
    <w:rsid w:val="00356F67"/>
    <w:rsid w:val="00362839"/>
    <w:rsid w:val="00364B41"/>
    <w:rsid w:val="00371193"/>
    <w:rsid w:val="00383096"/>
    <w:rsid w:val="003A41EF"/>
    <w:rsid w:val="003B39BA"/>
    <w:rsid w:val="003B40AD"/>
    <w:rsid w:val="003C4E37"/>
    <w:rsid w:val="003D06FA"/>
    <w:rsid w:val="003D5E0C"/>
    <w:rsid w:val="003E16BE"/>
    <w:rsid w:val="003E3009"/>
    <w:rsid w:val="003F4E28"/>
    <w:rsid w:val="004006E8"/>
    <w:rsid w:val="00401855"/>
    <w:rsid w:val="00411CED"/>
    <w:rsid w:val="00424A7D"/>
    <w:rsid w:val="0044439B"/>
    <w:rsid w:val="00465587"/>
    <w:rsid w:val="00477455"/>
    <w:rsid w:val="00490B36"/>
    <w:rsid w:val="004A1F7B"/>
    <w:rsid w:val="004A48E9"/>
    <w:rsid w:val="004C44D2"/>
    <w:rsid w:val="004D3578"/>
    <w:rsid w:val="004D380D"/>
    <w:rsid w:val="004E213A"/>
    <w:rsid w:val="00503171"/>
    <w:rsid w:val="00506C28"/>
    <w:rsid w:val="00507E8E"/>
    <w:rsid w:val="005270F4"/>
    <w:rsid w:val="00534DA0"/>
    <w:rsid w:val="00543E6C"/>
    <w:rsid w:val="00555A4D"/>
    <w:rsid w:val="00565087"/>
    <w:rsid w:val="0056573F"/>
    <w:rsid w:val="005806C7"/>
    <w:rsid w:val="00596C0D"/>
    <w:rsid w:val="005B33DF"/>
    <w:rsid w:val="005B4042"/>
    <w:rsid w:val="005C0125"/>
    <w:rsid w:val="005F621C"/>
    <w:rsid w:val="00611566"/>
    <w:rsid w:val="006174F9"/>
    <w:rsid w:val="00643E72"/>
    <w:rsid w:val="00646D99"/>
    <w:rsid w:val="00647DFF"/>
    <w:rsid w:val="00656910"/>
    <w:rsid w:val="006574C0"/>
    <w:rsid w:val="00680D20"/>
    <w:rsid w:val="006C66D8"/>
    <w:rsid w:val="006D1E24"/>
    <w:rsid w:val="006D226A"/>
    <w:rsid w:val="006E1417"/>
    <w:rsid w:val="006F0D2B"/>
    <w:rsid w:val="006F6A2C"/>
    <w:rsid w:val="007069DC"/>
    <w:rsid w:val="00710201"/>
    <w:rsid w:val="007134AF"/>
    <w:rsid w:val="0072073A"/>
    <w:rsid w:val="00721824"/>
    <w:rsid w:val="007342B5"/>
    <w:rsid w:val="00734A5B"/>
    <w:rsid w:val="0074383A"/>
    <w:rsid w:val="00744E76"/>
    <w:rsid w:val="00746AC5"/>
    <w:rsid w:val="007508E4"/>
    <w:rsid w:val="00756A33"/>
    <w:rsid w:val="00757D40"/>
    <w:rsid w:val="007662B5"/>
    <w:rsid w:val="00781F0F"/>
    <w:rsid w:val="0078727C"/>
    <w:rsid w:val="0079049D"/>
    <w:rsid w:val="00793DC5"/>
    <w:rsid w:val="007B18D8"/>
    <w:rsid w:val="007C095F"/>
    <w:rsid w:val="007C2DD0"/>
    <w:rsid w:val="007E422C"/>
    <w:rsid w:val="007E5DF8"/>
    <w:rsid w:val="007F2E08"/>
    <w:rsid w:val="007F4D29"/>
    <w:rsid w:val="008028A4"/>
    <w:rsid w:val="00813245"/>
    <w:rsid w:val="00824452"/>
    <w:rsid w:val="00840DE0"/>
    <w:rsid w:val="0085285C"/>
    <w:rsid w:val="0086354A"/>
    <w:rsid w:val="008768CA"/>
    <w:rsid w:val="00877EF9"/>
    <w:rsid w:val="00880559"/>
    <w:rsid w:val="008B5306"/>
    <w:rsid w:val="008C2E2A"/>
    <w:rsid w:val="008C3057"/>
    <w:rsid w:val="008D2E4D"/>
    <w:rsid w:val="008D4F03"/>
    <w:rsid w:val="008F396F"/>
    <w:rsid w:val="008F3DCD"/>
    <w:rsid w:val="0090094F"/>
    <w:rsid w:val="0090271F"/>
    <w:rsid w:val="00902DB9"/>
    <w:rsid w:val="0090466A"/>
    <w:rsid w:val="00923655"/>
    <w:rsid w:val="00936071"/>
    <w:rsid w:val="009376CD"/>
    <w:rsid w:val="00940212"/>
    <w:rsid w:val="00942EC2"/>
    <w:rsid w:val="00961B32"/>
    <w:rsid w:val="00962509"/>
    <w:rsid w:val="00970DB3"/>
    <w:rsid w:val="00974BB0"/>
    <w:rsid w:val="00975BCD"/>
    <w:rsid w:val="0099212D"/>
    <w:rsid w:val="009A0AF3"/>
    <w:rsid w:val="009B07CD"/>
    <w:rsid w:val="009C19E9"/>
    <w:rsid w:val="009C6ED8"/>
    <w:rsid w:val="009D74A6"/>
    <w:rsid w:val="009E5B79"/>
    <w:rsid w:val="009F445D"/>
    <w:rsid w:val="00A10F02"/>
    <w:rsid w:val="00A204CA"/>
    <w:rsid w:val="00A209D6"/>
    <w:rsid w:val="00A53724"/>
    <w:rsid w:val="00A54B2B"/>
    <w:rsid w:val="00A57FB5"/>
    <w:rsid w:val="00A82346"/>
    <w:rsid w:val="00A9671C"/>
    <w:rsid w:val="00AA1553"/>
    <w:rsid w:val="00AB7B2C"/>
    <w:rsid w:val="00B03629"/>
    <w:rsid w:val="00B05380"/>
    <w:rsid w:val="00B05962"/>
    <w:rsid w:val="00B15449"/>
    <w:rsid w:val="00B16C2F"/>
    <w:rsid w:val="00B27303"/>
    <w:rsid w:val="00B47FD1"/>
    <w:rsid w:val="00B516BB"/>
    <w:rsid w:val="00B84DB2"/>
    <w:rsid w:val="00BC3555"/>
    <w:rsid w:val="00C12B51"/>
    <w:rsid w:val="00C21B86"/>
    <w:rsid w:val="00C24650"/>
    <w:rsid w:val="00C25465"/>
    <w:rsid w:val="00C33079"/>
    <w:rsid w:val="00C6677B"/>
    <w:rsid w:val="00C83A13"/>
    <w:rsid w:val="00C87D85"/>
    <w:rsid w:val="00C9068C"/>
    <w:rsid w:val="00C92967"/>
    <w:rsid w:val="00CA2069"/>
    <w:rsid w:val="00CA3D0C"/>
    <w:rsid w:val="00CA654B"/>
    <w:rsid w:val="00CB72B8"/>
    <w:rsid w:val="00CC59A5"/>
    <w:rsid w:val="00CD4C7B"/>
    <w:rsid w:val="00CD58FE"/>
    <w:rsid w:val="00D30C53"/>
    <w:rsid w:val="00D33BE3"/>
    <w:rsid w:val="00D34A5E"/>
    <w:rsid w:val="00D3792D"/>
    <w:rsid w:val="00D51BEB"/>
    <w:rsid w:val="00D55E47"/>
    <w:rsid w:val="00D62E19"/>
    <w:rsid w:val="00D647C4"/>
    <w:rsid w:val="00D67CD1"/>
    <w:rsid w:val="00D738D6"/>
    <w:rsid w:val="00D80795"/>
    <w:rsid w:val="00D80F4E"/>
    <w:rsid w:val="00D82C1D"/>
    <w:rsid w:val="00D854BE"/>
    <w:rsid w:val="00D87E00"/>
    <w:rsid w:val="00D9134D"/>
    <w:rsid w:val="00D96D11"/>
    <w:rsid w:val="00DA051F"/>
    <w:rsid w:val="00DA7A03"/>
    <w:rsid w:val="00DB0DB8"/>
    <w:rsid w:val="00DB1818"/>
    <w:rsid w:val="00DC309B"/>
    <w:rsid w:val="00DC4DA2"/>
    <w:rsid w:val="00DC5261"/>
    <w:rsid w:val="00DD4442"/>
    <w:rsid w:val="00DE25D2"/>
    <w:rsid w:val="00E3664C"/>
    <w:rsid w:val="00E46C08"/>
    <w:rsid w:val="00E471CF"/>
    <w:rsid w:val="00E52C63"/>
    <w:rsid w:val="00E62835"/>
    <w:rsid w:val="00E72474"/>
    <w:rsid w:val="00E77645"/>
    <w:rsid w:val="00E83697"/>
    <w:rsid w:val="00EA66C9"/>
    <w:rsid w:val="00EB0FAD"/>
    <w:rsid w:val="00EB1AB7"/>
    <w:rsid w:val="00EB41C9"/>
    <w:rsid w:val="00EC4A25"/>
    <w:rsid w:val="00EE0333"/>
    <w:rsid w:val="00F025A2"/>
    <w:rsid w:val="00F036E9"/>
    <w:rsid w:val="00F07388"/>
    <w:rsid w:val="00F2026E"/>
    <w:rsid w:val="00F2210A"/>
    <w:rsid w:val="00F33354"/>
    <w:rsid w:val="00F37743"/>
    <w:rsid w:val="00F54A3D"/>
    <w:rsid w:val="00F54CB0"/>
    <w:rsid w:val="00F579CD"/>
    <w:rsid w:val="00F653B8"/>
    <w:rsid w:val="00F71B89"/>
    <w:rsid w:val="00F7353C"/>
    <w:rsid w:val="00F76F8F"/>
    <w:rsid w:val="00F92AC5"/>
    <w:rsid w:val="00F941DF"/>
    <w:rsid w:val="00FA1266"/>
    <w:rsid w:val="00FB36FA"/>
    <w:rsid w:val="00FB456C"/>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styleId="UnresolvedMention">
    <w:name w:val="Unresolved Mention"/>
    <w:basedOn w:val="DefaultParagraphFont"/>
    <w:uiPriority w:val="99"/>
    <w:semiHidden/>
    <w:unhideWhenUsed/>
    <w:rsid w:val="00424A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449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9_e/Docs/R2-2000376.zip" TargetMode="External"/><Relationship Id="rId18" Type="http://schemas.openxmlformats.org/officeDocument/2006/relationships/hyperlink" Target="https://www.3gpp.org/ftp/tsg_ran/WG2_RL2/TSGR2_109_e/Docs/R2-200091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9_e/Docs/R2-2000331.zip" TargetMode="External"/><Relationship Id="rId17" Type="http://schemas.openxmlformats.org/officeDocument/2006/relationships/hyperlink" Target="http://www.3gpp.org/ftp/tsg_ran/WG2_RL2/TSGR2_109_e/Docs/R2-2001260.zip" TargetMode="External"/><Relationship Id="rId2" Type="http://schemas.openxmlformats.org/officeDocument/2006/relationships/customXml" Target="../customXml/item2.xml"/><Relationship Id="rId16" Type="http://schemas.openxmlformats.org/officeDocument/2006/relationships/hyperlink" Target="http://www.3gpp.org/ftp/tsg_ran/WG2_RL2/TSGR2_109_e/Docs/R2-200110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9_e/Docs/R2-2001105.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9_e/Docs/R2-20010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3</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7660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cp:lastModifiedBy>
  <cp:revision>5</cp:revision>
  <dcterms:created xsi:type="dcterms:W3CDTF">2020-02-19T14:46:00Z</dcterms:created>
  <dcterms:modified xsi:type="dcterms:W3CDTF">2020-02-21T10:52:00Z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