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EA14C9" w14:textId="4858D82D" w:rsidR="00DD7C8E" w:rsidRPr="00DD7C8E" w:rsidRDefault="00DD7C8E" w:rsidP="00DD7C8E">
      <w:pPr>
        <w:widowControl w:val="0"/>
        <w:tabs>
          <w:tab w:val="left" w:pos="1701"/>
          <w:tab w:val="right" w:pos="9923"/>
        </w:tabs>
        <w:spacing w:before="120" w:after="0" w:line="240" w:lineRule="auto"/>
        <w:rPr>
          <w:rFonts w:ascii="Arial" w:eastAsia="MS Mincho" w:hAnsi="Arial" w:cs="Times New Roman"/>
          <w:b/>
          <w:sz w:val="24"/>
          <w:szCs w:val="24"/>
          <w:lang w:val="en-GB" w:eastAsia="en-GB"/>
        </w:rPr>
      </w:pPr>
      <w:r w:rsidRPr="00DD7C8E">
        <w:rPr>
          <w:rFonts w:ascii="Arial" w:eastAsia="MS Mincho" w:hAnsi="Arial" w:cs="Times New Roman"/>
          <w:b/>
          <w:sz w:val="24"/>
          <w:szCs w:val="24"/>
          <w:lang w:val="en-GB" w:eastAsia="en-GB"/>
        </w:rPr>
        <w:t>3GPP TSG-RAN WG2 Meeting #109 electronic</w:t>
      </w:r>
      <w:r w:rsidRPr="00DD7C8E">
        <w:rPr>
          <w:rFonts w:ascii="Arial" w:eastAsia="MS Mincho" w:hAnsi="Arial" w:cs="Times New Roman"/>
          <w:b/>
          <w:sz w:val="24"/>
          <w:szCs w:val="24"/>
          <w:lang w:val="en-GB" w:eastAsia="en-GB"/>
        </w:rPr>
        <w:tab/>
      </w:r>
      <w:bookmarkStart w:id="0" w:name="_GoBack"/>
      <w:r w:rsidRPr="00DD7C8E">
        <w:rPr>
          <w:rFonts w:ascii="Arial" w:eastAsia="MS Mincho" w:hAnsi="Arial" w:cs="Times New Roman"/>
          <w:b/>
          <w:sz w:val="24"/>
          <w:szCs w:val="24"/>
          <w:lang w:val="en-GB" w:eastAsia="en-GB"/>
        </w:rPr>
        <w:t>R2-</w:t>
      </w:r>
      <w:r>
        <w:rPr>
          <w:rFonts w:ascii="Arial" w:eastAsia="MS Mincho" w:hAnsi="Arial" w:cs="Times New Roman"/>
          <w:b/>
          <w:sz w:val="24"/>
          <w:szCs w:val="24"/>
          <w:lang w:val="en-GB" w:eastAsia="en-GB"/>
        </w:rPr>
        <w:t>20</w:t>
      </w:r>
      <w:r w:rsidR="00FF0D18">
        <w:rPr>
          <w:rFonts w:ascii="Arial" w:eastAsia="MS Mincho" w:hAnsi="Arial" w:cs="Times New Roman"/>
          <w:b/>
          <w:sz w:val="24"/>
          <w:szCs w:val="24"/>
          <w:lang w:val="en-GB" w:eastAsia="en-GB"/>
        </w:rPr>
        <w:t>01344</w:t>
      </w:r>
      <w:bookmarkEnd w:id="0"/>
    </w:p>
    <w:p w14:paraId="292C2B54" w14:textId="77777777" w:rsidR="00DD7C8E" w:rsidRPr="005B33F4" w:rsidRDefault="00DD7C8E" w:rsidP="00DD7C8E">
      <w:pPr>
        <w:widowControl w:val="0"/>
        <w:tabs>
          <w:tab w:val="left" w:pos="1701"/>
          <w:tab w:val="right" w:pos="9923"/>
        </w:tabs>
        <w:spacing w:before="120" w:after="0" w:line="240" w:lineRule="auto"/>
        <w:rPr>
          <w:rFonts w:ascii="Arial" w:eastAsia="MS Mincho" w:hAnsi="Arial" w:cs="Times New Roman"/>
          <w:b/>
          <w:sz w:val="24"/>
          <w:szCs w:val="24"/>
          <w:lang w:val="es-ES" w:eastAsia="en-GB"/>
        </w:rPr>
      </w:pPr>
      <w:r w:rsidRPr="00DD7C8E">
        <w:rPr>
          <w:rFonts w:ascii="Arial" w:eastAsia="SimSun" w:hAnsi="Arial" w:cs="Arial"/>
          <w:b/>
          <w:sz w:val="24"/>
          <w:szCs w:val="24"/>
          <w:lang w:val="de-DE" w:eastAsia="zh-CN"/>
        </w:rPr>
        <w:t>Elbonia, 24 Feb – 6 Mar 2020</w:t>
      </w:r>
    </w:p>
    <w:p w14:paraId="01131BE9" w14:textId="77777777" w:rsidR="00C23C54" w:rsidRPr="005B33F4" w:rsidRDefault="00C23C54" w:rsidP="00C23C54">
      <w:pPr>
        <w:pStyle w:val="3GPPHeader"/>
        <w:rPr>
          <w:lang w:val="es-ES"/>
        </w:rPr>
      </w:pPr>
    </w:p>
    <w:p w14:paraId="55227211" w14:textId="52B9D92B" w:rsidR="00F34889" w:rsidRPr="005B33F4" w:rsidRDefault="00F34889" w:rsidP="00F34889">
      <w:pPr>
        <w:pStyle w:val="3GPPHeader"/>
        <w:rPr>
          <w:rFonts w:ascii="Arial" w:hAnsi="Arial" w:cs="Arial"/>
          <w:sz w:val="22"/>
          <w:lang w:val="es-ES"/>
        </w:rPr>
      </w:pPr>
      <w:r w:rsidRPr="005B33F4">
        <w:rPr>
          <w:rFonts w:ascii="Arial" w:hAnsi="Arial" w:cs="Arial"/>
          <w:sz w:val="22"/>
          <w:lang w:val="es-ES"/>
        </w:rPr>
        <w:t xml:space="preserve">Agenda </w:t>
      </w:r>
      <w:proofErr w:type="spellStart"/>
      <w:r w:rsidRPr="005B33F4">
        <w:rPr>
          <w:rFonts w:ascii="Arial" w:hAnsi="Arial" w:cs="Arial"/>
          <w:sz w:val="22"/>
          <w:lang w:val="es-ES"/>
        </w:rPr>
        <w:t>Item</w:t>
      </w:r>
      <w:proofErr w:type="spellEnd"/>
      <w:r w:rsidRPr="005B33F4">
        <w:rPr>
          <w:rFonts w:ascii="Arial" w:hAnsi="Arial" w:cs="Arial"/>
          <w:sz w:val="22"/>
          <w:lang w:val="es-ES"/>
        </w:rPr>
        <w:t>:</w:t>
      </w:r>
      <w:r w:rsidRPr="005B33F4">
        <w:rPr>
          <w:rFonts w:ascii="Arial" w:hAnsi="Arial" w:cs="Arial"/>
          <w:sz w:val="22"/>
          <w:lang w:val="es-ES"/>
        </w:rPr>
        <w:tab/>
      </w:r>
      <w:r w:rsidR="000F126A" w:rsidRPr="005B33F4">
        <w:rPr>
          <w:rFonts w:ascii="Arial" w:hAnsi="Arial" w:cs="Arial"/>
          <w:sz w:val="22"/>
          <w:lang w:val="es-ES"/>
        </w:rPr>
        <w:t>6.</w:t>
      </w:r>
      <w:r w:rsidR="00A642D7" w:rsidRPr="005B33F4">
        <w:rPr>
          <w:rFonts w:ascii="Arial" w:hAnsi="Arial" w:cs="Arial"/>
          <w:sz w:val="22"/>
          <w:lang w:val="es-ES"/>
        </w:rPr>
        <w:t>10.</w:t>
      </w:r>
      <w:r w:rsidR="006D54E8" w:rsidRPr="005B33F4">
        <w:rPr>
          <w:rFonts w:ascii="Arial" w:hAnsi="Arial" w:cs="Arial"/>
          <w:sz w:val="22"/>
          <w:lang w:val="es-ES"/>
        </w:rPr>
        <w:t>4.</w:t>
      </w:r>
      <w:r w:rsidR="00A642D7" w:rsidRPr="005B33F4">
        <w:rPr>
          <w:rFonts w:ascii="Arial" w:hAnsi="Arial" w:cs="Arial"/>
          <w:sz w:val="22"/>
          <w:lang w:val="es-ES"/>
        </w:rPr>
        <w:t>2</w:t>
      </w:r>
    </w:p>
    <w:p w14:paraId="257EC767" w14:textId="77777777" w:rsidR="00E90E49" w:rsidRPr="00DD7C8E" w:rsidRDefault="003D3C45" w:rsidP="00F64C2B">
      <w:pPr>
        <w:pStyle w:val="3GPPHeader"/>
        <w:rPr>
          <w:rFonts w:ascii="Arial" w:hAnsi="Arial" w:cs="Arial"/>
          <w:sz w:val="22"/>
        </w:rPr>
      </w:pPr>
      <w:r w:rsidRPr="00DD7C8E">
        <w:rPr>
          <w:rFonts w:ascii="Arial" w:hAnsi="Arial" w:cs="Arial"/>
          <w:sz w:val="22"/>
        </w:rPr>
        <w:t>Source:</w:t>
      </w:r>
      <w:r w:rsidR="00E90E49" w:rsidRPr="00DD7C8E">
        <w:rPr>
          <w:rFonts w:ascii="Arial" w:hAnsi="Arial" w:cs="Arial"/>
          <w:sz w:val="22"/>
        </w:rPr>
        <w:tab/>
      </w:r>
      <w:r w:rsidR="000B20F8" w:rsidRPr="00DD7C8E">
        <w:rPr>
          <w:rFonts w:ascii="Arial" w:hAnsi="Arial" w:cs="Arial"/>
          <w:sz w:val="22"/>
        </w:rPr>
        <w:t>Intel Corporati</w:t>
      </w:r>
      <w:r w:rsidR="00F72A17" w:rsidRPr="00DD7C8E">
        <w:rPr>
          <w:rFonts w:ascii="Arial" w:hAnsi="Arial" w:cs="Arial"/>
          <w:sz w:val="22"/>
        </w:rPr>
        <w:t>on</w:t>
      </w:r>
    </w:p>
    <w:p w14:paraId="0BB47577" w14:textId="513A742A" w:rsidR="00E90E49" w:rsidRPr="00DD7C8E" w:rsidRDefault="003D3C45" w:rsidP="00311702">
      <w:pPr>
        <w:pStyle w:val="3GPPHeader"/>
        <w:rPr>
          <w:rFonts w:ascii="Arial" w:hAnsi="Arial" w:cs="Arial"/>
          <w:sz w:val="22"/>
        </w:rPr>
      </w:pPr>
      <w:r w:rsidRPr="00DD7C8E">
        <w:rPr>
          <w:rFonts w:ascii="Arial" w:hAnsi="Arial" w:cs="Arial"/>
          <w:sz w:val="22"/>
        </w:rPr>
        <w:t>Title:</w:t>
      </w:r>
      <w:r w:rsidR="00E90E49" w:rsidRPr="00DD7C8E">
        <w:rPr>
          <w:rFonts w:ascii="Arial" w:hAnsi="Arial" w:cs="Arial"/>
          <w:sz w:val="22"/>
        </w:rPr>
        <w:tab/>
      </w:r>
      <w:r w:rsidR="00F71BD1">
        <w:rPr>
          <w:rFonts w:ascii="Arial" w:hAnsi="Arial" w:cs="Arial"/>
          <w:sz w:val="22"/>
        </w:rPr>
        <w:t>Discussion on s</w:t>
      </w:r>
      <w:r w:rsidR="00903648">
        <w:rPr>
          <w:rFonts w:ascii="Arial" w:hAnsi="Arial" w:cs="Arial"/>
          <w:sz w:val="22"/>
        </w:rPr>
        <w:t>ome open</w:t>
      </w:r>
      <w:r w:rsidR="000F2FA3" w:rsidRPr="00DD7C8E">
        <w:rPr>
          <w:rFonts w:ascii="Arial" w:hAnsi="Arial" w:cs="Arial"/>
          <w:sz w:val="22"/>
        </w:rPr>
        <w:t xml:space="preserve"> </w:t>
      </w:r>
      <w:r w:rsidR="00F71BD1">
        <w:rPr>
          <w:rFonts w:ascii="Arial" w:hAnsi="Arial" w:cs="Arial"/>
          <w:sz w:val="22"/>
        </w:rPr>
        <w:t>items</w:t>
      </w:r>
      <w:r w:rsidR="000F2FA3" w:rsidRPr="00DD7C8E">
        <w:rPr>
          <w:rFonts w:ascii="Arial" w:hAnsi="Arial" w:cs="Arial"/>
          <w:sz w:val="22"/>
        </w:rPr>
        <w:t xml:space="preserve"> </w:t>
      </w:r>
      <w:r w:rsidR="00903648">
        <w:rPr>
          <w:rFonts w:ascii="Arial" w:hAnsi="Arial" w:cs="Arial"/>
          <w:sz w:val="22"/>
        </w:rPr>
        <w:t xml:space="preserve">of </w:t>
      </w:r>
      <w:proofErr w:type="spellStart"/>
      <w:r w:rsidR="00903648">
        <w:rPr>
          <w:rFonts w:ascii="Arial" w:hAnsi="Arial" w:cs="Arial"/>
          <w:sz w:val="22"/>
        </w:rPr>
        <w:t>SCell</w:t>
      </w:r>
      <w:proofErr w:type="spellEnd"/>
      <w:r w:rsidR="00903648">
        <w:rPr>
          <w:rFonts w:ascii="Arial" w:hAnsi="Arial" w:cs="Arial"/>
          <w:sz w:val="22"/>
        </w:rPr>
        <w:t xml:space="preserve"> </w:t>
      </w:r>
      <w:r w:rsidR="00F71BD1">
        <w:rPr>
          <w:rFonts w:ascii="Arial" w:hAnsi="Arial" w:cs="Arial"/>
          <w:sz w:val="22"/>
        </w:rPr>
        <w:t>d</w:t>
      </w:r>
      <w:r w:rsidR="00903648">
        <w:rPr>
          <w:rFonts w:ascii="Arial" w:hAnsi="Arial" w:cs="Arial"/>
          <w:sz w:val="22"/>
        </w:rPr>
        <w:t>orman</w:t>
      </w:r>
      <w:r w:rsidR="00F71BD1">
        <w:rPr>
          <w:rFonts w:ascii="Arial" w:hAnsi="Arial" w:cs="Arial"/>
          <w:sz w:val="22"/>
        </w:rPr>
        <w:t>c</w:t>
      </w:r>
      <w:r w:rsidR="00903648">
        <w:rPr>
          <w:rFonts w:ascii="Arial" w:hAnsi="Arial" w:cs="Arial"/>
          <w:sz w:val="22"/>
        </w:rPr>
        <w:t>y operation</w:t>
      </w:r>
    </w:p>
    <w:p w14:paraId="3443ADA2" w14:textId="7606E1BE" w:rsidR="00E90E49" w:rsidRPr="00DD7C8E" w:rsidRDefault="00E90E49" w:rsidP="00DD7C8E">
      <w:pPr>
        <w:pStyle w:val="3GPPHeader"/>
        <w:rPr>
          <w:rFonts w:ascii="Arial" w:hAnsi="Arial" w:cs="Arial"/>
          <w:sz w:val="22"/>
        </w:rPr>
      </w:pPr>
      <w:r w:rsidRPr="00DD7C8E">
        <w:rPr>
          <w:rFonts w:ascii="Arial" w:hAnsi="Arial" w:cs="Arial"/>
          <w:sz w:val="22"/>
        </w:rPr>
        <w:t>Document for:</w:t>
      </w:r>
      <w:r w:rsidRPr="00DD7C8E">
        <w:rPr>
          <w:rFonts w:ascii="Arial" w:hAnsi="Arial" w:cs="Arial"/>
          <w:sz w:val="22"/>
        </w:rPr>
        <w:tab/>
        <w:t>Discussion, Decision</w:t>
      </w:r>
    </w:p>
    <w:p w14:paraId="2368ED8E" w14:textId="77777777" w:rsidR="00E90E49" w:rsidRPr="00F72A17" w:rsidRDefault="00E90E49" w:rsidP="00CE0424">
      <w:pPr>
        <w:pStyle w:val="Heading1"/>
        <w:rPr>
          <w:rFonts w:ascii="Times New Roman" w:hAnsi="Times New Roman" w:cs="Times New Roman"/>
        </w:rPr>
      </w:pPr>
      <w:bookmarkStart w:id="1" w:name="_Ref488331639"/>
      <w:r w:rsidRPr="00F72A17">
        <w:t>Introduction</w:t>
      </w:r>
      <w:bookmarkEnd w:id="1"/>
    </w:p>
    <w:p w14:paraId="58BA374B" w14:textId="3545BB34" w:rsidR="0068625C" w:rsidRPr="00903648" w:rsidRDefault="0068625C" w:rsidP="00967A59">
      <w:pPr>
        <w:rPr>
          <w:lang w:val="en-GB" w:eastAsia="zh-CN"/>
        </w:rPr>
      </w:pPr>
      <w:r w:rsidRPr="00903648">
        <w:rPr>
          <w:lang w:val="en-GB" w:eastAsia="zh-CN"/>
        </w:rPr>
        <w:t xml:space="preserve">RAN2 conducted an Email discussion [1] on the </w:t>
      </w:r>
      <w:proofErr w:type="spellStart"/>
      <w:r w:rsidRPr="00903648">
        <w:rPr>
          <w:lang w:val="en-GB" w:eastAsia="zh-CN"/>
        </w:rPr>
        <w:t>SCell</w:t>
      </w:r>
      <w:proofErr w:type="spellEnd"/>
      <w:r w:rsidRPr="00903648">
        <w:rPr>
          <w:lang w:val="en-GB" w:eastAsia="zh-CN"/>
        </w:rPr>
        <w:t xml:space="preserve"> Dormancy aspects and in this discussion, there were some open items that were not concluded. </w:t>
      </w:r>
    </w:p>
    <w:p w14:paraId="4FB9E619" w14:textId="7F981280" w:rsidR="00FA446D" w:rsidRPr="00903648" w:rsidRDefault="00F54231" w:rsidP="00967A59">
      <w:pPr>
        <w:rPr>
          <w:lang w:val="en-GB" w:eastAsia="zh-CN"/>
        </w:rPr>
      </w:pPr>
      <w:r w:rsidRPr="00903648">
        <w:rPr>
          <w:lang w:val="en-GB" w:eastAsia="zh-CN"/>
        </w:rPr>
        <w:t>In thi</w:t>
      </w:r>
      <w:r w:rsidR="0098262A" w:rsidRPr="00903648">
        <w:rPr>
          <w:lang w:val="en-GB" w:eastAsia="zh-CN"/>
        </w:rPr>
        <w:t xml:space="preserve">s contribution, we </w:t>
      </w:r>
      <w:r w:rsidR="0068625C" w:rsidRPr="00903648">
        <w:rPr>
          <w:lang w:val="en-GB" w:eastAsia="zh-CN"/>
        </w:rPr>
        <w:t>plan to provide further views on these items with intention to bring concrete proposals to the meeting</w:t>
      </w:r>
      <w:r w:rsidR="00E7418E" w:rsidRPr="00903648">
        <w:rPr>
          <w:lang w:val="en-GB" w:eastAsia="zh-CN"/>
        </w:rPr>
        <w:t>.</w:t>
      </w:r>
    </w:p>
    <w:p w14:paraId="29BD2187" w14:textId="77777777" w:rsidR="008E1990" w:rsidRPr="00F72A17" w:rsidRDefault="004000E8" w:rsidP="008E1990">
      <w:pPr>
        <w:pStyle w:val="Heading1"/>
        <w:jc w:val="both"/>
        <w:rPr>
          <w:rFonts w:ascii="Times New Roman" w:hAnsi="Times New Roman" w:cs="Times New Roman"/>
        </w:rPr>
      </w:pPr>
      <w:bookmarkStart w:id="2" w:name="_Ref178064866"/>
      <w:r w:rsidRPr="00F72A17">
        <w:t>Discussion</w:t>
      </w:r>
      <w:bookmarkEnd w:id="2"/>
    </w:p>
    <w:p w14:paraId="64AD76CD" w14:textId="7B87EC33" w:rsidR="002271D7" w:rsidRPr="00903648" w:rsidRDefault="00903648" w:rsidP="002271D7">
      <w:pPr>
        <w:rPr>
          <w:lang w:val="en-GB" w:eastAsia="zh-CN"/>
        </w:rPr>
      </w:pPr>
      <w:r>
        <w:rPr>
          <w:lang w:val="en-GB" w:eastAsia="zh-CN"/>
        </w:rPr>
        <w:t>From</w:t>
      </w:r>
      <w:r w:rsidR="00647356" w:rsidRPr="00903648">
        <w:rPr>
          <w:lang w:val="en-GB" w:eastAsia="zh-CN"/>
        </w:rPr>
        <w:t xml:space="preserve"> the summary of the email discussion [1]</w:t>
      </w:r>
      <w:r w:rsidR="00D1015D" w:rsidRPr="00903648">
        <w:rPr>
          <w:lang w:val="en-GB" w:eastAsia="zh-CN"/>
        </w:rPr>
        <w:t xml:space="preserve">, the following </w:t>
      </w:r>
      <w:r w:rsidR="00647356" w:rsidRPr="00903648">
        <w:rPr>
          <w:lang w:val="en-GB" w:eastAsia="zh-CN"/>
        </w:rPr>
        <w:t>are the list of open items that we plan to contribute in this paper</w:t>
      </w:r>
      <w:r w:rsidR="00D1015D" w:rsidRPr="00903648">
        <w:rPr>
          <w:lang w:val="en-GB" w:eastAsia="zh-CN"/>
        </w:rPr>
        <w:t>:</w:t>
      </w:r>
    </w:p>
    <w:p w14:paraId="0409B094" w14:textId="29B6D7C8" w:rsidR="00903648" w:rsidRDefault="00903648" w:rsidP="00903648">
      <w:pPr>
        <w:pStyle w:val="ListParagraph"/>
        <w:numPr>
          <w:ilvl w:val="0"/>
          <w:numId w:val="44"/>
        </w:numPr>
        <w:rPr>
          <w:lang w:val="en-GB" w:eastAsia="zh-CN"/>
        </w:rPr>
      </w:pPr>
      <w:r>
        <w:rPr>
          <w:lang w:val="en-GB" w:eastAsia="zh-CN"/>
        </w:rPr>
        <w:t xml:space="preserve">Restriction of not using </w:t>
      </w:r>
      <w:proofErr w:type="spellStart"/>
      <w:r>
        <w:rPr>
          <w:lang w:val="en-GB" w:eastAsia="zh-CN"/>
        </w:rPr>
        <w:t>firstActiveBWP</w:t>
      </w:r>
      <w:proofErr w:type="spellEnd"/>
      <w:r>
        <w:rPr>
          <w:lang w:val="en-GB" w:eastAsia="zh-CN"/>
        </w:rPr>
        <w:t xml:space="preserve"> as the dormant BWP</w:t>
      </w:r>
    </w:p>
    <w:p w14:paraId="12B0B64B" w14:textId="2419922E" w:rsidR="00647356" w:rsidRPr="00903648" w:rsidRDefault="00647356" w:rsidP="00903648">
      <w:pPr>
        <w:pStyle w:val="ListParagraph"/>
        <w:numPr>
          <w:ilvl w:val="0"/>
          <w:numId w:val="44"/>
        </w:numPr>
        <w:rPr>
          <w:lang w:val="en-GB" w:eastAsia="zh-CN"/>
        </w:rPr>
      </w:pPr>
      <w:r w:rsidRPr="00903648">
        <w:rPr>
          <w:lang w:val="en-GB" w:eastAsia="zh-CN"/>
        </w:rPr>
        <w:t xml:space="preserve">Uplink operation in </w:t>
      </w:r>
      <w:proofErr w:type="spellStart"/>
      <w:r w:rsidRPr="00903648">
        <w:rPr>
          <w:lang w:val="en-GB" w:eastAsia="zh-CN"/>
        </w:rPr>
        <w:t>SCell</w:t>
      </w:r>
      <w:proofErr w:type="spellEnd"/>
      <w:r w:rsidRPr="00903648">
        <w:rPr>
          <w:lang w:val="en-GB" w:eastAsia="zh-CN"/>
        </w:rPr>
        <w:t xml:space="preserve"> in dormancy</w:t>
      </w:r>
    </w:p>
    <w:p w14:paraId="661F53B1" w14:textId="61F0460F" w:rsidR="00E7724F" w:rsidRDefault="00E7724F" w:rsidP="00B639D0">
      <w:pPr>
        <w:pStyle w:val="Heading2"/>
        <w:rPr>
          <w:rFonts w:ascii="Times New Roman" w:hAnsi="Times New Roman" w:cs="Times New Roman"/>
        </w:rPr>
      </w:pPr>
      <w:r>
        <w:rPr>
          <w:rFonts w:ascii="Times New Roman" w:hAnsi="Times New Roman" w:cs="Times New Roman"/>
        </w:rPr>
        <w:t xml:space="preserve">Usage of </w:t>
      </w:r>
      <w:proofErr w:type="spellStart"/>
      <w:r>
        <w:rPr>
          <w:rFonts w:ascii="Times New Roman" w:hAnsi="Times New Roman" w:cs="Times New Roman"/>
        </w:rPr>
        <w:t>FirstActiveDownlinkBWP</w:t>
      </w:r>
      <w:proofErr w:type="spellEnd"/>
    </w:p>
    <w:p w14:paraId="59BC9CB7" w14:textId="7FA102AC" w:rsidR="00E7724F" w:rsidRDefault="00E7724F" w:rsidP="00E7724F">
      <w:pPr>
        <w:rPr>
          <w:lang w:val="en-GB" w:eastAsia="zh-CN"/>
        </w:rPr>
      </w:pPr>
      <w:r>
        <w:rPr>
          <w:lang w:val="en-GB" w:eastAsia="zh-CN"/>
        </w:rPr>
        <w:t xml:space="preserve">At the end of the email discussion [1] majority of the companies viewed that </w:t>
      </w:r>
      <w:proofErr w:type="spellStart"/>
      <w:r>
        <w:rPr>
          <w:lang w:val="en-GB" w:eastAsia="zh-CN"/>
        </w:rPr>
        <w:t>firstActiveDowlinkBWP</w:t>
      </w:r>
      <w:proofErr w:type="spellEnd"/>
      <w:r>
        <w:rPr>
          <w:lang w:val="en-GB" w:eastAsia="zh-CN"/>
        </w:rPr>
        <w:t xml:space="preserve"> cannot be the same as Dormant BWP. We would like to dig a bit deeper into this aspect.</w:t>
      </w:r>
    </w:p>
    <w:p w14:paraId="5EF08495" w14:textId="7C2C8C72" w:rsidR="00E7724F" w:rsidRDefault="00E7724F" w:rsidP="00E7724F">
      <w:pPr>
        <w:rPr>
          <w:lang w:val="en-GB" w:eastAsia="zh-CN"/>
        </w:rPr>
      </w:pPr>
      <w:r>
        <w:rPr>
          <w:lang w:val="en-GB" w:eastAsia="zh-CN"/>
        </w:rPr>
        <w:t xml:space="preserve">We would like to start by stating that the dormancy operation came about in Rel-16 to try to bring fast transition to activated state in a power efficient manner. And the basic premise behind dormancy was that the UE would skip PDCCH monitoring (and hence save power consumption), but keep doing other activities like providing CSI feedback for DL scheduling etc., so the NW can quickly transition the UE out of dormancy to start scheduling DL/UL based on the CSI feedback. </w:t>
      </w:r>
    </w:p>
    <w:p w14:paraId="3D349BCE" w14:textId="7E81D660" w:rsidR="00B713D6" w:rsidRPr="00B713D6" w:rsidRDefault="00B713D6" w:rsidP="00E7724F">
      <w:pPr>
        <w:rPr>
          <w:b/>
          <w:bCs/>
          <w:lang w:val="en-GB" w:eastAsia="zh-CN"/>
        </w:rPr>
      </w:pPr>
      <w:r w:rsidRPr="00B713D6">
        <w:rPr>
          <w:b/>
          <w:bCs/>
          <w:lang w:val="en-GB" w:eastAsia="zh-CN"/>
        </w:rPr>
        <w:t xml:space="preserve">Observation 1: Dormancy helps with fast </w:t>
      </w:r>
      <w:proofErr w:type="spellStart"/>
      <w:r w:rsidRPr="00B713D6">
        <w:rPr>
          <w:b/>
          <w:bCs/>
          <w:lang w:val="en-GB" w:eastAsia="zh-CN"/>
        </w:rPr>
        <w:t>SCell</w:t>
      </w:r>
      <w:proofErr w:type="spellEnd"/>
      <w:r w:rsidRPr="00B713D6">
        <w:rPr>
          <w:b/>
          <w:bCs/>
          <w:lang w:val="en-GB" w:eastAsia="zh-CN"/>
        </w:rPr>
        <w:t xml:space="preserve"> activation by skipping PDCCH monitoring (saving power</w:t>
      </w:r>
      <w:proofErr w:type="gramStart"/>
      <w:r w:rsidRPr="00B713D6">
        <w:rPr>
          <w:b/>
          <w:bCs/>
          <w:lang w:val="en-GB" w:eastAsia="zh-CN"/>
        </w:rPr>
        <w:t>), but</w:t>
      </w:r>
      <w:proofErr w:type="gramEnd"/>
      <w:r w:rsidRPr="00B713D6">
        <w:rPr>
          <w:b/>
          <w:bCs/>
          <w:lang w:val="en-GB" w:eastAsia="zh-CN"/>
        </w:rPr>
        <w:t xml:space="preserve"> keep doing other activities like providing CSI feedback for DL scheduling etc., so the NW can quickly transition the UE out of dormancy to start scheduling DL/UL based on the CSI feedback.</w:t>
      </w:r>
    </w:p>
    <w:p w14:paraId="15FD1771" w14:textId="34EE836C" w:rsidR="00E7724F" w:rsidRDefault="00E7724F" w:rsidP="00E7724F">
      <w:pPr>
        <w:rPr>
          <w:lang w:val="en-GB" w:eastAsia="zh-CN"/>
        </w:rPr>
      </w:pPr>
      <w:r>
        <w:rPr>
          <w:lang w:val="en-GB" w:eastAsia="zh-CN"/>
        </w:rPr>
        <w:t>By making dormancy as a BWP, the main benefits of the above are possible only if the dormant BWP is the same as the active BWP (in PRB allocation, as well as the CSI configuration although reporting can be relaxed).</w:t>
      </w:r>
      <w:r w:rsidR="003D3582">
        <w:rPr>
          <w:lang w:val="en-GB" w:eastAsia="zh-CN"/>
        </w:rPr>
        <w:t xml:space="preserve"> If the dormant BWP is different in PRB allocation, then the CSI cannot be used effectively by the NW is DL/UL scheduling and, there is an additional BWP switching delay which also varies based on the BW and the </w:t>
      </w:r>
      <w:proofErr w:type="spellStart"/>
      <w:r w:rsidR="003D3582">
        <w:rPr>
          <w:lang w:val="en-GB" w:eastAsia="zh-CN"/>
        </w:rPr>
        <w:t>center</w:t>
      </w:r>
      <w:proofErr w:type="spellEnd"/>
      <w:r w:rsidR="003D3582">
        <w:rPr>
          <w:lang w:val="en-GB" w:eastAsia="zh-CN"/>
        </w:rPr>
        <w:t>-frequencies of the dormant and active BWPs.</w:t>
      </w:r>
    </w:p>
    <w:p w14:paraId="4E70F698" w14:textId="39657D65" w:rsidR="00E31D68" w:rsidRPr="00B713D6" w:rsidRDefault="00B713D6" w:rsidP="00E7724F">
      <w:pPr>
        <w:rPr>
          <w:b/>
          <w:bCs/>
          <w:lang w:val="en-GB" w:eastAsia="zh-CN"/>
        </w:rPr>
      </w:pPr>
      <w:r w:rsidRPr="00B713D6">
        <w:rPr>
          <w:b/>
          <w:bCs/>
          <w:lang w:val="en-GB" w:eastAsia="zh-CN"/>
        </w:rPr>
        <w:t xml:space="preserve">Observation 2: The benefits of the dormancy are meaningful only if the dormant BWP is the same as the active BWP (in PRB allocation, as well as the CSI configuration although reporting can be relaxed). If the dormant BWP is different in PRB allocation, then the CSI cannot be used effectively by the NW is DL/UL </w:t>
      </w:r>
      <w:r w:rsidRPr="00B713D6">
        <w:rPr>
          <w:b/>
          <w:bCs/>
          <w:lang w:val="en-GB" w:eastAsia="zh-CN"/>
        </w:rPr>
        <w:lastRenderedPageBreak/>
        <w:t xml:space="preserve">scheduling and, there is an additional BWP switching delay which also varies based on the BW and the </w:t>
      </w:r>
      <w:proofErr w:type="spellStart"/>
      <w:r w:rsidRPr="00B713D6">
        <w:rPr>
          <w:b/>
          <w:bCs/>
          <w:lang w:val="en-GB" w:eastAsia="zh-CN"/>
        </w:rPr>
        <w:t>center</w:t>
      </w:r>
      <w:proofErr w:type="spellEnd"/>
      <w:r w:rsidRPr="00B713D6">
        <w:rPr>
          <w:b/>
          <w:bCs/>
          <w:lang w:val="en-GB" w:eastAsia="zh-CN"/>
        </w:rPr>
        <w:t>-frequencies of the dormant and active BWPs.</w:t>
      </w:r>
    </w:p>
    <w:p w14:paraId="468C1BC0" w14:textId="16E86C2C" w:rsidR="00E31D68" w:rsidRDefault="00E31D68" w:rsidP="00E7724F">
      <w:pPr>
        <w:rPr>
          <w:lang w:val="en-GB" w:eastAsia="zh-CN"/>
        </w:rPr>
      </w:pPr>
      <w:r>
        <w:rPr>
          <w:lang w:val="en-GB" w:eastAsia="zh-CN"/>
        </w:rPr>
        <w:t xml:space="preserve">Now let’s look at the timeline of the case where the NW anticipates there is data to be sent to the UE in the downlink on a deactivated </w:t>
      </w:r>
      <w:proofErr w:type="spellStart"/>
      <w:r>
        <w:rPr>
          <w:lang w:val="en-GB" w:eastAsia="zh-CN"/>
        </w:rPr>
        <w:t>SCell</w:t>
      </w:r>
      <w:proofErr w:type="spellEnd"/>
      <w:r>
        <w:rPr>
          <w:lang w:val="en-GB" w:eastAsia="zh-CN"/>
        </w:rPr>
        <w:t xml:space="preserve">. </w:t>
      </w:r>
      <w:r w:rsidR="00B713D6">
        <w:rPr>
          <w:lang w:val="en-GB" w:eastAsia="zh-CN"/>
        </w:rPr>
        <w:t xml:space="preserve">We have assumed that the dormant BWP has the same configuration as the </w:t>
      </w:r>
      <w:proofErr w:type="spellStart"/>
      <w:r w:rsidR="00B713D6">
        <w:rPr>
          <w:lang w:val="en-GB" w:eastAsia="zh-CN"/>
        </w:rPr>
        <w:t>firstActiveBWP</w:t>
      </w:r>
      <w:proofErr w:type="spellEnd"/>
      <w:r w:rsidR="00B713D6">
        <w:rPr>
          <w:lang w:val="en-GB" w:eastAsia="zh-CN"/>
        </w:rPr>
        <w:t>, but with a different BWP ID.</w:t>
      </w:r>
    </w:p>
    <w:p w14:paraId="6D8A9ED6" w14:textId="77777777" w:rsidR="00764242" w:rsidRDefault="00764242" w:rsidP="00E7724F">
      <w:pPr>
        <w:rPr>
          <w:lang w:val="en-GB" w:eastAsia="zh-CN"/>
        </w:rPr>
      </w:pPr>
    </w:p>
    <w:tbl>
      <w:tblPr>
        <w:tblStyle w:val="TableGrid"/>
        <w:tblW w:w="0" w:type="auto"/>
        <w:tblLook w:val="04A0" w:firstRow="1" w:lastRow="0" w:firstColumn="1" w:lastColumn="0" w:noHBand="0" w:noVBand="1"/>
      </w:tblPr>
      <w:tblGrid>
        <w:gridCol w:w="9629"/>
      </w:tblGrid>
      <w:tr w:rsidR="00BC42DB" w14:paraId="4488E0C9" w14:textId="77777777" w:rsidTr="00BC42DB">
        <w:tc>
          <w:tcPr>
            <w:tcW w:w="9629" w:type="dxa"/>
          </w:tcPr>
          <w:p w14:paraId="688EACD2" w14:textId="4721DBAD" w:rsidR="00BC42DB" w:rsidRDefault="00202706" w:rsidP="00E7724F">
            <w:pPr>
              <w:rPr>
                <w:lang w:val="en-GB" w:eastAsia="zh-CN"/>
              </w:rPr>
            </w:pPr>
            <w:r>
              <w:object w:dxaOrig="9855" w:dyaOrig="1471" w14:anchorId="11B00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1in" o:ole="">
                  <v:imagedata r:id="rId11" o:title=""/>
                </v:shape>
                <o:OLEObject Type="Embed" ProgID="Visio.Drawing.15" ShapeID="_x0000_i1025" DrawAspect="Content" ObjectID="_1643132222" r:id="rId12"/>
              </w:object>
            </w:r>
          </w:p>
        </w:tc>
      </w:tr>
    </w:tbl>
    <w:p w14:paraId="7744FC24" w14:textId="18197D77" w:rsidR="00E31D68" w:rsidRPr="00BC42DB" w:rsidRDefault="00BC42DB" w:rsidP="00BC42DB">
      <w:pPr>
        <w:jc w:val="center"/>
        <w:rPr>
          <w:b/>
          <w:bCs/>
          <w:lang w:val="en-GB" w:eastAsia="zh-CN"/>
        </w:rPr>
      </w:pPr>
      <w:r>
        <w:rPr>
          <w:b/>
          <w:bCs/>
          <w:lang w:val="en-GB" w:eastAsia="zh-CN"/>
        </w:rPr>
        <w:t xml:space="preserve">Figure 1: Using the current method where dormant BWP cannot be </w:t>
      </w:r>
      <w:proofErr w:type="spellStart"/>
      <w:r>
        <w:rPr>
          <w:b/>
          <w:bCs/>
          <w:lang w:val="en-GB" w:eastAsia="zh-CN"/>
        </w:rPr>
        <w:t>firstActiveBWP</w:t>
      </w:r>
      <w:proofErr w:type="spellEnd"/>
    </w:p>
    <w:p w14:paraId="35C9204E" w14:textId="6DBB7685" w:rsidR="00E7724F" w:rsidRDefault="00E7724F" w:rsidP="00E7724F">
      <w:pPr>
        <w:rPr>
          <w:lang w:val="en-GB" w:eastAsia="zh-CN"/>
        </w:rPr>
      </w:pPr>
    </w:p>
    <w:p w14:paraId="4BBEC5A0" w14:textId="70B067F5" w:rsidR="00BC42DB" w:rsidRDefault="00BC42DB" w:rsidP="00E7724F">
      <w:pPr>
        <w:rPr>
          <w:lang w:val="en-GB" w:eastAsia="zh-CN"/>
        </w:rPr>
      </w:pPr>
    </w:p>
    <w:p w14:paraId="6D27B995" w14:textId="77777777" w:rsidR="00BC42DB" w:rsidRDefault="00BC42DB" w:rsidP="00BC42DB">
      <w:pPr>
        <w:rPr>
          <w:lang w:val="en-GB" w:eastAsia="zh-CN"/>
        </w:rPr>
      </w:pPr>
      <w:r>
        <w:rPr>
          <w:lang w:val="en-GB" w:eastAsia="zh-CN"/>
        </w:rPr>
        <w:t xml:space="preserve">downlink on a deactivated </w:t>
      </w:r>
      <w:proofErr w:type="spellStart"/>
      <w:r>
        <w:rPr>
          <w:lang w:val="en-GB" w:eastAsia="zh-CN"/>
        </w:rPr>
        <w:t>SCell</w:t>
      </w:r>
      <w:proofErr w:type="spellEnd"/>
      <w:r>
        <w:rPr>
          <w:lang w:val="en-GB" w:eastAsia="zh-CN"/>
        </w:rPr>
        <w:t xml:space="preserve">. </w:t>
      </w:r>
    </w:p>
    <w:tbl>
      <w:tblPr>
        <w:tblStyle w:val="TableGrid"/>
        <w:tblW w:w="0" w:type="auto"/>
        <w:tblLook w:val="04A0" w:firstRow="1" w:lastRow="0" w:firstColumn="1" w:lastColumn="0" w:noHBand="0" w:noVBand="1"/>
      </w:tblPr>
      <w:tblGrid>
        <w:gridCol w:w="9629"/>
      </w:tblGrid>
      <w:tr w:rsidR="00BC42DB" w14:paraId="4104980B" w14:textId="77777777" w:rsidTr="00512827">
        <w:tc>
          <w:tcPr>
            <w:tcW w:w="9629" w:type="dxa"/>
          </w:tcPr>
          <w:p w14:paraId="28077447" w14:textId="58A61EA7" w:rsidR="00BC42DB" w:rsidRDefault="00202706" w:rsidP="00512827">
            <w:pPr>
              <w:rPr>
                <w:lang w:val="en-GB" w:eastAsia="zh-CN"/>
              </w:rPr>
            </w:pPr>
            <w:r>
              <w:object w:dxaOrig="10486" w:dyaOrig="1666" w14:anchorId="4E9F32D2">
                <v:shape id="_x0000_i1026" type="#_x0000_t75" style="width:481.55pt;height:76.6pt" o:ole="">
                  <v:imagedata r:id="rId13" o:title=""/>
                </v:shape>
                <o:OLEObject Type="Embed" ProgID="Visio.Drawing.15" ShapeID="_x0000_i1026" DrawAspect="Content" ObjectID="_1643132223" r:id="rId14"/>
              </w:object>
            </w:r>
          </w:p>
        </w:tc>
      </w:tr>
    </w:tbl>
    <w:p w14:paraId="6849A613" w14:textId="26BB8A3C" w:rsidR="00BC42DB" w:rsidRPr="00BC42DB" w:rsidRDefault="00BC42DB" w:rsidP="00BC42DB">
      <w:pPr>
        <w:jc w:val="center"/>
        <w:rPr>
          <w:b/>
          <w:bCs/>
          <w:lang w:val="en-GB" w:eastAsia="zh-CN"/>
        </w:rPr>
      </w:pPr>
      <w:r>
        <w:rPr>
          <w:b/>
          <w:bCs/>
          <w:lang w:val="en-GB" w:eastAsia="zh-CN"/>
        </w:rPr>
        <w:t xml:space="preserve">Figure 2: Dormant BWP can be </w:t>
      </w:r>
      <w:proofErr w:type="spellStart"/>
      <w:r>
        <w:rPr>
          <w:b/>
          <w:bCs/>
          <w:lang w:val="en-GB" w:eastAsia="zh-CN"/>
        </w:rPr>
        <w:t>firstActiveBWP</w:t>
      </w:r>
      <w:proofErr w:type="spellEnd"/>
    </w:p>
    <w:p w14:paraId="3A91243B" w14:textId="3A4D7729" w:rsidR="00BC42DB" w:rsidRDefault="00BC42DB" w:rsidP="00E7724F">
      <w:pPr>
        <w:rPr>
          <w:lang w:val="en-GB" w:eastAsia="zh-CN"/>
        </w:rPr>
      </w:pPr>
    </w:p>
    <w:p w14:paraId="48E1407A" w14:textId="775AC455" w:rsidR="00291BC5" w:rsidRDefault="00291BC5" w:rsidP="00E7724F">
      <w:pPr>
        <w:rPr>
          <w:lang w:val="en-GB" w:eastAsia="zh-CN"/>
        </w:rPr>
      </w:pPr>
      <w:r>
        <w:rPr>
          <w:lang w:val="en-GB" w:eastAsia="zh-CN"/>
        </w:rPr>
        <w:t xml:space="preserve">If the NW has data to transmit and intends to activate an </w:t>
      </w:r>
      <w:proofErr w:type="spellStart"/>
      <w:r>
        <w:rPr>
          <w:lang w:val="en-GB" w:eastAsia="zh-CN"/>
        </w:rPr>
        <w:t>SCell</w:t>
      </w:r>
      <w:proofErr w:type="spellEnd"/>
      <w:r>
        <w:rPr>
          <w:lang w:val="en-GB" w:eastAsia="zh-CN"/>
        </w:rPr>
        <w:t xml:space="preserve"> for this purpose, it </w:t>
      </w:r>
      <w:proofErr w:type="gramStart"/>
      <w:r>
        <w:rPr>
          <w:lang w:val="en-GB" w:eastAsia="zh-CN"/>
        </w:rPr>
        <w:t>has to</w:t>
      </w:r>
      <w:proofErr w:type="gramEnd"/>
      <w:r>
        <w:rPr>
          <w:lang w:val="en-GB" w:eastAsia="zh-CN"/>
        </w:rPr>
        <w:t xml:space="preserve"> wait until it’s gets some DL CSI before scheduling DL data. If the main trigger is getting the DL CSI, then we can save power at the UE by switching to dormancy from deactivated state and providing the needed CSI before switching to active state.</w:t>
      </w:r>
    </w:p>
    <w:tbl>
      <w:tblPr>
        <w:tblStyle w:val="TableGrid"/>
        <w:tblW w:w="0" w:type="auto"/>
        <w:tblLook w:val="04A0" w:firstRow="1" w:lastRow="0" w:firstColumn="1" w:lastColumn="0" w:noHBand="0" w:noVBand="1"/>
      </w:tblPr>
      <w:tblGrid>
        <w:gridCol w:w="9629"/>
      </w:tblGrid>
      <w:tr w:rsidR="000D2739" w14:paraId="51AE5FF8" w14:textId="77777777" w:rsidTr="000D2739">
        <w:tc>
          <w:tcPr>
            <w:tcW w:w="9629" w:type="dxa"/>
          </w:tcPr>
          <w:p w14:paraId="4F60DA95" w14:textId="63EF2DDE" w:rsidR="000D2739" w:rsidRDefault="00086F52" w:rsidP="00E7724F">
            <w:pPr>
              <w:rPr>
                <w:lang w:val="en-GB" w:eastAsia="zh-CN"/>
              </w:rPr>
            </w:pPr>
            <w:r>
              <w:object w:dxaOrig="10740" w:dyaOrig="5175" w14:anchorId="6B236625">
                <v:shape id="_x0000_i1027" type="#_x0000_t75" style="width:481.55pt;height:232.15pt" o:ole="">
                  <v:imagedata r:id="rId15" o:title=""/>
                </v:shape>
                <o:OLEObject Type="Embed" ProgID="Visio.Drawing.15" ShapeID="_x0000_i1027" DrawAspect="Content" ObjectID="_1643132224" r:id="rId16"/>
              </w:object>
            </w:r>
          </w:p>
        </w:tc>
      </w:tr>
    </w:tbl>
    <w:p w14:paraId="29A47EC4" w14:textId="63EFAB20" w:rsidR="000D2739" w:rsidRPr="00BC42DB" w:rsidRDefault="000D2739" w:rsidP="000D2739">
      <w:pPr>
        <w:jc w:val="center"/>
        <w:rPr>
          <w:b/>
          <w:bCs/>
          <w:lang w:val="en-GB" w:eastAsia="zh-CN"/>
        </w:rPr>
      </w:pPr>
      <w:r>
        <w:rPr>
          <w:b/>
          <w:bCs/>
          <w:lang w:val="en-GB" w:eastAsia="zh-CN"/>
        </w:rPr>
        <w:t xml:space="preserve">Figure 3: Dormant BWP can be </w:t>
      </w:r>
      <w:proofErr w:type="spellStart"/>
      <w:r>
        <w:rPr>
          <w:b/>
          <w:bCs/>
          <w:lang w:val="en-GB" w:eastAsia="zh-CN"/>
        </w:rPr>
        <w:t>firstActiveBWP</w:t>
      </w:r>
      <w:proofErr w:type="spellEnd"/>
      <w:r>
        <w:rPr>
          <w:b/>
          <w:bCs/>
          <w:lang w:val="en-GB" w:eastAsia="zh-CN"/>
        </w:rPr>
        <w:t xml:space="preserve"> when compared with legacy behaviour</w:t>
      </w:r>
    </w:p>
    <w:p w14:paraId="702AE23E" w14:textId="73C89656" w:rsidR="000D2739" w:rsidRDefault="000D2739" w:rsidP="00E7724F">
      <w:pPr>
        <w:rPr>
          <w:lang w:val="en-GB" w:eastAsia="zh-CN"/>
        </w:rPr>
      </w:pPr>
    </w:p>
    <w:p w14:paraId="23FA7E9D" w14:textId="660F99C0" w:rsidR="00FC52A9" w:rsidRPr="00FC52A9" w:rsidRDefault="00FC52A9" w:rsidP="00FC52A9">
      <w:pPr>
        <w:rPr>
          <w:b/>
          <w:bCs/>
          <w:lang w:val="en-GB" w:eastAsia="zh-CN"/>
        </w:rPr>
      </w:pPr>
      <w:r w:rsidRPr="00FC52A9">
        <w:rPr>
          <w:b/>
          <w:bCs/>
          <w:lang w:val="en-GB" w:eastAsia="zh-CN"/>
        </w:rPr>
        <w:t xml:space="preserve">Observation 3: If the NW has data to transmit and intends to activate an </w:t>
      </w:r>
      <w:proofErr w:type="spellStart"/>
      <w:r w:rsidRPr="00FC52A9">
        <w:rPr>
          <w:b/>
          <w:bCs/>
          <w:lang w:val="en-GB" w:eastAsia="zh-CN"/>
        </w:rPr>
        <w:t>SCell</w:t>
      </w:r>
      <w:proofErr w:type="spellEnd"/>
      <w:r w:rsidRPr="00FC52A9">
        <w:rPr>
          <w:b/>
          <w:bCs/>
          <w:lang w:val="en-GB" w:eastAsia="zh-CN"/>
        </w:rPr>
        <w:t xml:space="preserve"> for this purpose, it </w:t>
      </w:r>
      <w:proofErr w:type="gramStart"/>
      <w:r w:rsidRPr="00FC52A9">
        <w:rPr>
          <w:b/>
          <w:bCs/>
          <w:lang w:val="en-GB" w:eastAsia="zh-CN"/>
        </w:rPr>
        <w:t>has to</w:t>
      </w:r>
      <w:proofErr w:type="gramEnd"/>
      <w:r w:rsidRPr="00FC52A9">
        <w:rPr>
          <w:b/>
          <w:bCs/>
          <w:lang w:val="en-GB" w:eastAsia="zh-CN"/>
        </w:rPr>
        <w:t xml:space="preserve"> wait until it gets some DL CSI before scheduling DL data. If the main trigger is getting the DL CSI, then we can save power at the UE by switching to dormancy from deactivated state and providing the needed CSI before switching to active state.</w:t>
      </w:r>
    </w:p>
    <w:p w14:paraId="597682DB" w14:textId="52D9F2E2" w:rsidR="00291BC5" w:rsidRDefault="0078605C" w:rsidP="00E7724F">
      <w:pPr>
        <w:rPr>
          <w:lang w:val="en-GB" w:eastAsia="zh-CN"/>
        </w:rPr>
      </w:pPr>
      <w:r>
        <w:rPr>
          <w:lang w:val="en-GB" w:eastAsia="zh-CN"/>
        </w:rPr>
        <w:t>In addition,</w:t>
      </w:r>
      <w:r w:rsidR="00291BC5">
        <w:rPr>
          <w:lang w:val="en-GB" w:eastAsia="zh-CN"/>
        </w:rPr>
        <w:t xml:space="preserve"> from network perspective, it can also provide the flexibility at the network to “keep” certain </w:t>
      </w:r>
      <w:proofErr w:type="spellStart"/>
      <w:r w:rsidR="00291BC5">
        <w:rPr>
          <w:lang w:val="en-GB" w:eastAsia="zh-CN"/>
        </w:rPr>
        <w:t>SCells</w:t>
      </w:r>
      <w:proofErr w:type="spellEnd"/>
      <w:r w:rsidR="00291BC5">
        <w:rPr>
          <w:lang w:val="en-GB" w:eastAsia="zh-CN"/>
        </w:rPr>
        <w:t xml:space="preserve"> as potential candidates for dormancy (to be used for DL scheduling) when they are in deactivated state, as opposed to always activating them and then moving them to dormancy. In other words, dormancy state can be viewed as an intermediate step between activated and deactivated states </w:t>
      </w:r>
      <w:r>
        <w:rPr>
          <w:lang w:val="en-GB" w:eastAsia="zh-CN"/>
        </w:rPr>
        <w:t>for</w:t>
      </w:r>
      <w:r w:rsidR="00291BC5">
        <w:rPr>
          <w:lang w:val="en-GB" w:eastAsia="zh-CN"/>
        </w:rPr>
        <w:t xml:space="preserve"> networks to use </w:t>
      </w:r>
      <w:r>
        <w:rPr>
          <w:lang w:val="en-GB" w:eastAsia="zh-CN"/>
        </w:rPr>
        <w:t>it</w:t>
      </w:r>
      <w:r w:rsidR="00291BC5">
        <w:rPr>
          <w:lang w:val="en-GB" w:eastAsia="zh-CN"/>
        </w:rPr>
        <w:t xml:space="preserve"> as they desire. </w:t>
      </w:r>
    </w:p>
    <w:p w14:paraId="7FE33903" w14:textId="6CC0705C" w:rsidR="00FC52A9" w:rsidRPr="00FC52A9" w:rsidRDefault="00FC52A9" w:rsidP="00FC52A9">
      <w:pPr>
        <w:rPr>
          <w:b/>
          <w:bCs/>
          <w:lang w:val="en-GB" w:eastAsia="zh-CN"/>
        </w:rPr>
      </w:pPr>
      <w:r w:rsidRPr="00FC52A9">
        <w:rPr>
          <w:b/>
          <w:bCs/>
          <w:lang w:val="en-GB" w:eastAsia="zh-CN"/>
        </w:rPr>
        <w:t xml:space="preserve">Observation 4: Dormancy state can be viewed as an intermediate step between activated and deactivated states </w:t>
      </w:r>
      <w:r w:rsidR="0078605C">
        <w:rPr>
          <w:b/>
          <w:bCs/>
          <w:lang w:val="en-GB" w:eastAsia="zh-CN"/>
        </w:rPr>
        <w:t>for</w:t>
      </w:r>
      <w:r w:rsidRPr="00FC52A9">
        <w:rPr>
          <w:b/>
          <w:bCs/>
          <w:lang w:val="en-GB" w:eastAsia="zh-CN"/>
        </w:rPr>
        <w:t xml:space="preserve"> networks to use </w:t>
      </w:r>
      <w:r w:rsidR="0078605C">
        <w:rPr>
          <w:b/>
          <w:bCs/>
          <w:lang w:val="en-GB" w:eastAsia="zh-CN"/>
        </w:rPr>
        <w:t>it</w:t>
      </w:r>
      <w:r w:rsidRPr="00FC52A9">
        <w:rPr>
          <w:b/>
          <w:bCs/>
          <w:lang w:val="en-GB" w:eastAsia="zh-CN"/>
        </w:rPr>
        <w:t xml:space="preserve"> as they desire. It can also provide the flexibility at the network to “keep” certain </w:t>
      </w:r>
      <w:proofErr w:type="spellStart"/>
      <w:r w:rsidRPr="00FC52A9">
        <w:rPr>
          <w:b/>
          <w:bCs/>
          <w:lang w:val="en-GB" w:eastAsia="zh-CN"/>
        </w:rPr>
        <w:t>SCells</w:t>
      </w:r>
      <w:proofErr w:type="spellEnd"/>
      <w:r w:rsidRPr="00FC52A9">
        <w:rPr>
          <w:b/>
          <w:bCs/>
          <w:lang w:val="en-GB" w:eastAsia="zh-CN"/>
        </w:rPr>
        <w:t xml:space="preserve"> as potential candidates for dormancy (to be used for DL scheduling) when they are in deactivated state, as opposed to always activating them and then moving them to dormancy.</w:t>
      </w:r>
    </w:p>
    <w:p w14:paraId="0BCE8E47" w14:textId="7030A6E4" w:rsidR="00FC52A9" w:rsidRPr="00FC52A9" w:rsidRDefault="00FC52A9" w:rsidP="00E7724F">
      <w:pPr>
        <w:rPr>
          <w:b/>
          <w:bCs/>
          <w:lang w:val="en-GB" w:eastAsia="zh-CN"/>
        </w:rPr>
      </w:pPr>
      <w:r w:rsidRPr="00FC52A9">
        <w:rPr>
          <w:b/>
          <w:bCs/>
          <w:lang w:val="en-GB" w:eastAsia="zh-CN"/>
        </w:rPr>
        <w:t>Proposal</w:t>
      </w:r>
      <w:r w:rsidR="002D0D7E">
        <w:rPr>
          <w:b/>
          <w:bCs/>
          <w:lang w:val="en-GB" w:eastAsia="zh-CN"/>
        </w:rPr>
        <w:t xml:space="preserve"> 1</w:t>
      </w:r>
      <w:r w:rsidRPr="00FC52A9">
        <w:rPr>
          <w:b/>
          <w:bCs/>
          <w:lang w:val="en-GB" w:eastAsia="zh-CN"/>
        </w:rPr>
        <w:t xml:space="preserve">: </w:t>
      </w:r>
      <w:proofErr w:type="spellStart"/>
      <w:r w:rsidRPr="00FC52A9">
        <w:rPr>
          <w:b/>
          <w:bCs/>
          <w:lang w:val="en-GB" w:eastAsia="zh-CN"/>
        </w:rPr>
        <w:t>FirstActiveBWP</w:t>
      </w:r>
      <w:proofErr w:type="spellEnd"/>
      <w:r w:rsidRPr="00FC52A9">
        <w:rPr>
          <w:b/>
          <w:bCs/>
          <w:lang w:val="en-GB" w:eastAsia="zh-CN"/>
        </w:rPr>
        <w:t xml:space="preserve"> can </w:t>
      </w:r>
      <w:r w:rsidR="007F63EA">
        <w:rPr>
          <w:b/>
          <w:bCs/>
          <w:lang w:val="en-GB" w:eastAsia="zh-CN"/>
        </w:rPr>
        <w:t xml:space="preserve">also </w:t>
      </w:r>
      <w:r w:rsidRPr="00FC52A9">
        <w:rPr>
          <w:b/>
          <w:bCs/>
          <w:lang w:val="en-GB" w:eastAsia="zh-CN"/>
        </w:rPr>
        <w:t xml:space="preserve">be </w:t>
      </w:r>
      <w:r w:rsidR="009A1015">
        <w:rPr>
          <w:b/>
          <w:bCs/>
          <w:lang w:val="en-GB" w:eastAsia="zh-CN"/>
        </w:rPr>
        <w:t>configured as</w:t>
      </w:r>
      <w:r w:rsidR="009A1015" w:rsidRPr="00FC52A9">
        <w:rPr>
          <w:b/>
          <w:bCs/>
          <w:lang w:val="en-GB" w:eastAsia="zh-CN"/>
        </w:rPr>
        <w:t xml:space="preserve"> </w:t>
      </w:r>
      <w:r w:rsidRPr="00FC52A9">
        <w:rPr>
          <w:b/>
          <w:bCs/>
          <w:lang w:val="en-GB" w:eastAsia="zh-CN"/>
        </w:rPr>
        <w:t>Dormant BWP</w:t>
      </w:r>
    </w:p>
    <w:p w14:paraId="58428E5B" w14:textId="4A2770CD" w:rsidR="00B639D0" w:rsidRPr="00F72A17" w:rsidRDefault="00B639D0" w:rsidP="00B639D0">
      <w:pPr>
        <w:pStyle w:val="Heading2"/>
        <w:rPr>
          <w:rFonts w:ascii="Times New Roman" w:hAnsi="Times New Roman" w:cs="Times New Roman"/>
        </w:rPr>
      </w:pPr>
      <w:r>
        <w:t>Uplink operation</w:t>
      </w:r>
    </w:p>
    <w:p w14:paraId="75389A23" w14:textId="629DB66F" w:rsidR="00B639D0" w:rsidRPr="00A85A73" w:rsidRDefault="00B639D0" w:rsidP="002271D7">
      <w:pPr>
        <w:rPr>
          <w:lang w:val="en-GB" w:eastAsia="zh-CN"/>
        </w:rPr>
      </w:pPr>
      <w:r w:rsidRPr="00A85A73">
        <w:rPr>
          <w:lang w:val="en-GB" w:eastAsia="zh-CN"/>
        </w:rPr>
        <w:t xml:space="preserve">There were views from some companies on allowing the UE to transmit SRS (periodic/SP/aperiodic) in dormant BWP, in the </w:t>
      </w:r>
      <w:proofErr w:type="spellStart"/>
      <w:r w:rsidRPr="00A85A73">
        <w:rPr>
          <w:lang w:val="en-GB" w:eastAsia="zh-CN"/>
        </w:rPr>
        <w:t>SCell</w:t>
      </w:r>
      <w:proofErr w:type="spellEnd"/>
      <w:r w:rsidRPr="00A85A73">
        <w:rPr>
          <w:lang w:val="en-GB" w:eastAsia="zh-CN"/>
        </w:rPr>
        <w:t xml:space="preserve"> which has uplink. The possible benefits claimed were to allow the NW to have access to the UL channel conditions for UL scheduling and in maintenance of the UL timing advance.</w:t>
      </w:r>
    </w:p>
    <w:p w14:paraId="429F38AF" w14:textId="36ECBDF4" w:rsidR="003C116D" w:rsidRPr="00F72A17" w:rsidRDefault="003C116D" w:rsidP="003C116D">
      <w:pPr>
        <w:pStyle w:val="Heading3"/>
        <w:tabs>
          <w:tab w:val="clear" w:pos="3556"/>
        </w:tabs>
        <w:ind w:left="90" w:firstLine="0"/>
        <w:rPr>
          <w:rFonts w:ascii="Times New Roman" w:hAnsi="Times New Roman" w:cs="Times New Roman"/>
        </w:rPr>
      </w:pPr>
      <w:r>
        <w:t>UL scheduling</w:t>
      </w:r>
    </w:p>
    <w:p w14:paraId="54C87809" w14:textId="56F50F01" w:rsidR="003C116D" w:rsidRPr="00A85A73" w:rsidRDefault="0080405B" w:rsidP="002271D7">
      <w:pPr>
        <w:rPr>
          <w:lang w:val="en-GB" w:eastAsia="zh-CN"/>
        </w:rPr>
      </w:pPr>
      <w:r w:rsidRPr="00A85A73">
        <w:rPr>
          <w:lang w:val="en-GB" w:eastAsia="zh-CN"/>
        </w:rPr>
        <w:t xml:space="preserve">We would like to </w:t>
      </w:r>
      <w:r w:rsidR="003C116D" w:rsidRPr="00A85A73">
        <w:rPr>
          <w:lang w:val="en-GB" w:eastAsia="zh-CN"/>
        </w:rPr>
        <w:t xml:space="preserve">start </w:t>
      </w:r>
      <w:r w:rsidR="00522436">
        <w:rPr>
          <w:lang w:val="en-GB" w:eastAsia="zh-CN"/>
        </w:rPr>
        <w:t xml:space="preserve">by stating that the benefits of dormancy (along with SRS transmission) </w:t>
      </w:r>
      <w:r w:rsidR="0078605C">
        <w:rPr>
          <w:lang w:val="en-GB" w:eastAsia="zh-CN"/>
        </w:rPr>
        <w:t>are</w:t>
      </w:r>
      <w:r w:rsidR="00522436">
        <w:rPr>
          <w:lang w:val="en-GB" w:eastAsia="zh-CN"/>
        </w:rPr>
        <w:t xml:space="preserve"> applicable only when the Dormant BWP has the same PRB configuration as the Active BWP and the CSI and SRS configurations of Dormant BWP use the frequency resources of the active BWP correctly.  </w:t>
      </w:r>
    </w:p>
    <w:p w14:paraId="06D89C2C" w14:textId="41F5B04B" w:rsidR="003C116D" w:rsidRPr="00A85A73" w:rsidRDefault="003C116D" w:rsidP="002271D7">
      <w:pPr>
        <w:rPr>
          <w:lang w:val="en-GB" w:eastAsia="zh-CN"/>
        </w:rPr>
      </w:pPr>
      <w:r w:rsidRPr="00A85A73">
        <w:rPr>
          <w:lang w:val="en-GB" w:eastAsia="zh-CN"/>
        </w:rPr>
        <w:t xml:space="preserve">If the </w:t>
      </w:r>
      <w:proofErr w:type="spellStart"/>
      <w:r w:rsidRPr="00A85A73">
        <w:rPr>
          <w:lang w:val="en-GB" w:eastAsia="zh-CN"/>
        </w:rPr>
        <w:t>SCell</w:t>
      </w:r>
      <w:proofErr w:type="spellEnd"/>
      <w:r w:rsidRPr="00A85A73">
        <w:rPr>
          <w:lang w:val="en-GB" w:eastAsia="zh-CN"/>
        </w:rPr>
        <w:t xml:space="preserve"> with UL comes out of dormancy, large amount of data can be scheduled in the downlink on this </w:t>
      </w:r>
      <w:proofErr w:type="spellStart"/>
      <w:r w:rsidRPr="00A85A73">
        <w:rPr>
          <w:lang w:val="en-GB" w:eastAsia="zh-CN"/>
        </w:rPr>
        <w:t>SCell</w:t>
      </w:r>
      <w:proofErr w:type="spellEnd"/>
      <w:r w:rsidRPr="00A85A73">
        <w:rPr>
          <w:lang w:val="en-GB" w:eastAsia="zh-CN"/>
        </w:rPr>
        <w:t xml:space="preserve">, and this </w:t>
      </w:r>
      <w:r w:rsidR="0078605C">
        <w:rPr>
          <w:lang w:val="en-GB" w:eastAsia="zh-CN"/>
        </w:rPr>
        <w:t>may</w:t>
      </w:r>
      <w:r w:rsidR="0078605C" w:rsidRPr="00A85A73">
        <w:rPr>
          <w:lang w:val="en-GB" w:eastAsia="zh-CN"/>
        </w:rPr>
        <w:t xml:space="preserve"> </w:t>
      </w:r>
      <w:r w:rsidRPr="00A85A73">
        <w:rPr>
          <w:lang w:val="en-GB" w:eastAsia="zh-CN"/>
        </w:rPr>
        <w:t xml:space="preserve">not result in large amount of data in uplink right away (for </w:t>
      </w:r>
      <w:proofErr w:type="spellStart"/>
      <w:r w:rsidRPr="00A85A73">
        <w:rPr>
          <w:lang w:val="en-GB" w:eastAsia="zh-CN"/>
        </w:rPr>
        <w:t>eg</w:t>
      </w:r>
      <w:proofErr w:type="spellEnd"/>
      <w:r w:rsidRPr="00A85A73">
        <w:rPr>
          <w:lang w:val="en-GB" w:eastAsia="zh-CN"/>
        </w:rPr>
        <w:t>, a TCP ACK).</w:t>
      </w:r>
    </w:p>
    <w:p w14:paraId="3148F1AC" w14:textId="7706A221" w:rsidR="00496955" w:rsidRDefault="003C116D" w:rsidP="002271D7">
      <w:pPr>
        <w:rPr>
          <w:lang w:val="en-GB" w:eastAsia="zh-CN"/>
        </w:rPr>
      </w:pPr>
      <w:r w:rsidRPr="00A85A73">
        <w:rPr>
          <w:lang w:val="en-GB" w:eastAsia="zh-CN"/>
        </w:rPr>
        <w:lastRenderedPageBreak/>
        <w:t xml:space="preserve">Even with a TCP ACK in downlink triggering a large amount of data in UL needs </w:t>
      </w:r>
      <w:r w:rsidR="00496955" w:rsidRPr="00A85A73">
        <w:rPr>
          <w:lang w:val="en-GB" w:eastAsia="zh-CN"/>
        </w:rPr>
        <w:t>at least</w:t>
      </w:r>
      <w:r w:rsidRPr="00A85A73">
        <w:rPr>
          <w:lang w:val="en-GB" w:eastAsia="zh-CN"/>
        </w:rPr>
        <w:t xml:space="preserve"> the processing of the DL TCP ACK first, which would need</w:t>
      </w:r>
      <w:r w:rsidR="00496955" w:rsidRPr="00A85A73">
        <w:rPr>
          <w:lang w:val="en-GB" w:eastAsia="zh-CN"/>
        </w:rPr>
        <w:t xml:space="preserve"> several symbols. </w:t>
      </w:r>
      <w:r w:rsidR="0078605C">
        <w:rPr>
          <w:lang w:val="en-GB" w:eastAsia="zh-CN"/>
        </w:rPr>
        <w:t>O</w:t>
      </w:r>
      <w:r w:rsidR="00496955" w:rsidRPr="00A85A73">
        <w:rPr>
          <w:lang w:val="en-GB" w:eastAsia="zh-CN"/>
        </w:rPr>
        <w:t xml:space="preserve">ur view is that the NW can trigger an AP-SRS on the </w:t>
      </w:r>
      <w:proofErr w:type="spellStart"/>
      <w:r w:rsidR="00496955" w:rsidRPr="00A85A73">
        <w:rPr>
          <w:lang w:val="en-GB" w:eastAsia="zh-CN"/>
        </w:rPr>
        <w:t>SCell</w:t>
      </w:r>
      <w:proofErr w:type="spellEnd"/>
      <w:r w:rsidR="00496955" w:rsidRPr="00A85A73">
        <w:rPr>
          <w:lang w:val="en-GB" w:eastAsia="zh-CN"/>
        </w:rPr>
        <w:t xml:space="preserve"> right after dormancy to get the needed channel conditions to handle the potential large uplink data.</w:t>
      </w:r>
    </w:p>
    <w:p w14:paraId="08EAAE36" w14:textId="6B2E0637" w:rsidR="0000128D" w:rsidRPr="00A85A73" w:rsidRDefault="0000128D" w:rsidP="002271D7">
      <w:pPr>
        <w:rPr>
          <w:lang w:val="en-GB" w:eastAsia="zh-CN"/>
        </w:rPr>
      </w:pPr>
      <w:r>
        <w:rPr>
          <w:lang w:val="en-GB" w:eastAsia="zh-CN"/>
        </w:rPr>
        <w:t>For TDD cases, the NW can use the DL CSI to estimate the UL channel if there is need to schedule UL right away.</w:t>
      </w:r>
    </w:p>
    <w:p w14:paraId="274ED2BD" w14:textId="50157657" w:rsidR="00496955" w:rsidRPr="00A85A73" w:rsidRDefault="00496955" w:rsidP="002271D7">
      <w:pPr>
        <w:rPr>
          <w:lang w:val="en-GB" w:eastAsia="zh-CN"/>
        </w:rPr>
      </w:pPr>
      <w:r w:rsidRPr="00A85A73">
        <w:rPr>
          <w:lang w:val="en-GB" w:eastAsia="zh-CN"/>
        </w:rPr>
        <w:t xml:space="preserve">Another option for the network is to use the existing uplink on P(S)Cell or even PUCCH </w:t>
      </w:r>
      <w:proofErr w:type="spellStart"/>
      <w:r w:rsidRPr="00A85A73">
        <w:rPr>
          <w:lang w:val="en-GB" w:eastAsia="zh-CN"/>
        </w:rPr>
        <w:t>SCell</w:t>
      </w:r>
      <w:proofErr w:type="spellEnd"/>
      <w:r w:rsidRPr="00A85A73">
        <w:rPr>
          <w:lang w:val="en-GB" w:eastAsia="zh-CN"/>
        </w:rPr>
        <w:t xml:space="preserve"> (if PUSCH is configured). We would like to note that the UL data </w:t>
      </w:r>
      <w:r w:rsidR="008A4FD4">
        <w:rPr>
          <w:lang w:val="en-GB" w:eastAsia="zh-CN"/>
        </w:rPr>
        <w:t>is</w:t>
      </w:r>
      <w:r w:rsidR="008A4FD4" w:rsidRPr="00A85A73">
        <w:rPr>
          <w:lang w:val="en-GB" w:eastAsia="zh-CN"/>
        </w:rPr>
        <w:t xml:space="preserve"> </w:t>
      </w:r>
      <w:r w:rsidRPr="00A85A73">
        <w:rPr>
          <w:lang w:val="en-GB" w:eastAsia="zh-CN"/>
        </w:rPr>
        <w:t>not always associate</w:t>
      </w:r>
      <w:r w:rsidR="008A4FD4">
        <w:rPr>
          <w:lang w:val="en-GB" w:eastAsia="zh-CN"/>
        </w:rPr>
        <w:t>d</w:t>
      </w:r>
      <w:r w:rsidRPr="00A85A73">
        <w:rPr>
          <w:lang w:val="en-GB" w:eastAsia="zh-CN"/>
        </w:rPr>
        <w:t xml:space="preserve"> with the serving cell that is used to transmit this uplink data (unless this is SCS specific, in which case we think dormancy operation might not be a good choice if the UL data that needs to use a specific SCS, and all the serving cells with that SCS are in dormancy).</w:t>
      </w:r>
    </w:p>
    <w:p w14:paraId="7F9648C6" w14:textId="73879426" w:rsidR="0018245A" w:rsidRPr="008F6BCB" w:rsidRDefault="0018245A" w:rsidP="002271D7">
      <w:pPr>
        <w:rPr>
          <w:b/>
          <w:bCs/>
          <w:lang w:val="en-GB" w:eastAsia="zh-CN"/>
        </w:rPr>
      </w:pPr>
      <w:r w:rsidRPr="008F6BCB">
        <w:rPr>
          <w:b/>
          <w:bCs/>
          <w:lang w:val="en-GB" w:eastAsia="zh-CN"/>
        </w:rPr>
        <w:t xml:space="preserve">Observation 5: </w:t>
      </w:r>
      <w:r w:rsidR="008F6BCB" w:rsidRPr="008F6BCB">
        <w:rPr>
          <w:b/>
          <w:bCs/>
          <w:lang w:val="en-GB" w:eastAsia="zh-CN"/>
        </w:rPr>
        <w:t>Large uplink data as a response to downlink data from the NW needs several symbols, and the current NR framework can trigger AP-SRS in short periods for the NW to get the UL channel conditions, after the UE transitions out of dormancy.</w:t>
      </w:r>
    </w:p>
    <w:p w14:paraId="56F5ACCD" w14:textId="5D32FAE6" w:rsidR="0018245A" w:rsidRPr="008F6BCB" w:rsidRDefault="0018245A" w:rsidP="002271D7">
      <w:pPr>
        <w:rPr>
          <w:b/>
          <w:bCs/>
          <w:lang w:val="en-GB" w:eastAsia="zh-CN"/>
        </w:rPr>
      </w:pPr>
      <w:r w:rsidRPr="008F6BCB">
        <w:rPr>
          <w:b/>
          <w:bCs/>
          <w:lang w:val="en-GB" w:eastAsia="zh-CN"/>
        </w:rPr>
        <w:t>Observation 6:</w:t>
      </w:r>
      <w:r w:rsidR="008F6BCB" w:rsidRPr="008F6BCB">
        <w:rPr>
          <w:b/>
          <w:bCs/>
          <w:lang w:val="en-GB" w:eastAsia="zh-CN"/>
        </w:rPr>
        <w:t xml:space="preserve"> In TDD cases, the NW can use the DL CSI to estimate the UL channel if there is need to schedule UL right away.</w:t>
      </w:r>
    </w:p>
    <w:p w14:paraId="664E4516" w14:textId="5E71A578" w:rsidR="0018245A" w:rsidRPr="008F6BCB" w:rsidRDefault="0018245A" w:rsidP="002271D7">
      <w:pPr>
        <w:rPr>
          <w:b/>
          <w:bCs/>
          <w:lang w:val="en-GB" w:eastAsia="zh-CN"/>
        </w:rPr>
      </w:pPr>
      <w:r w:rsidRPr="008F6BCB">
        <w:rPr>
          <w:b/>
          <w:bCs/>
          <w:lang w:val="en-GB" w:eastAsia="zh-CN"/>
        </w:rPr>
        <w:t xml:space="preserve">Observation 7: </w:t>
      </w:r>
      <w:r w:rsidR="008F6BCB" w:rsidRPr="008F6BCB">
        <w:rPr>
          <w:b/>
          <w:bCs/>
          <w:lang w:val="en-GB" w:eastAsia="zh-CN"/>
        </w:rPr>
        <w:t xml:space="preserve">The network is to use the existing PUSCH uplink on P(S)Cell or even PUCCH </w:t>
      </w:r>
      <w:proofErr w:type="spellStart"/>
      <w:r w:rsidR="008F6BCB" w:rsidRPr="008F6BCB">
        <w:rPr>
          <w:b/>
          <w:bCs/>
          <w:lang w:val="en-GB" w:eastAsia="zh-CN"/>
        </w:rPr>
        <w:t>SCell</w:t>
      </w:r>
      <w:proofErr w:type="spellEnd"/>
      <w:r w:rsidR="008F6BCB" w:rsidRPr="008F6BCB">
        <w:rPr>
          <w:b/>
          <w:bCs/>
          <w:lang w:val="en-GB" w:eastAsia="zh-CN"/>
        </w:rPr>
        <w:t xml:space="preserve"> (if PUSCH is configured) to allow UL data until the UL AP-SRS info is available on the </w:t>
      </w:r>
      <w:proofErr w:type="spellStart"/>
      <w:r w:rsidR="008F6BCB" w:rsidRPr="008F6BCB">
        <w:rPr>
          <w:b/>
          <w:bCs/>
          <w:lang w:val="en-GB" w:eastAsia="zh-CN"/>
        </w:rPr>
        <w:t>SCell</w:t>
      </w:r>
      <w:proofErr w:type="spellEnd"/>
    </w:p>
    <w:p w14:paraId="76994338" w14:textId="48E5E29B" w:rsidR="00D74638" w:rsidRPr="008F6BCB" w:rsidRDefault="00D74638" w:rsidP="002271D7">
      <w:pPr>
        <w:rPr>
          <w:lang w:val="en-GB" w:eastAsia="zh-CN"/>
        </w:rPr>
      </w:pPr>
      <w:r w:rsidRPr="008F6BCB">
        <w:rPr>
          <w:lang w:val="en-GB" w:eastAsia="zh-CN"/>
        </w:rPr>
        <w:t xml:space="preserve">If we </w:t>
      </w:r>
      <w:proofErr w:type="spellStart"/>
      <w:r w:rsidRPr="008F6BCB">
        <w:rPr>
          <w:lang w:val="en-GB" w:eastAsia="zh-CN"/>
        </w:rPr>
        <w:t>analyze</w:t>
      </w:r>
      <w:proofErr w:type="spellEnd"/>
      <w:r w:rsidRPr="008F6BCB">
        <w:rPr>
          <w:lang w:val="en-GB" w:eastAsia="zh-CN"/>
        </w:rPr>
        <w:t xml:space="preserve"> this from the UE perspective in terms of power consumption, sounding SRS requires the UE to turn on the Tx chain (and the associated PLLs in FDD if needed). </w:t>
      </w:r>
    </w:p>
    <w:p w14:paraId="5E2D8C5F" w14:textId="2B30C8AE" w:rsidR="00CC0C62" w:rsidRPr="008F6BCB" w:rsidRDefault="008F6BCB" w:rsidP="002271D7">
      <w:pPr>
        <w:rPr>
          <w:b/>
          <w:bCs/>
          <w:lang w:val="en-GB" w:eastAsia="zh-CN"/>
        </w:rPr>
      </w:pPr>
      <w:r w:rsidRPr="008F6BCB">
        <w:rPr>
          <w:b/>
          <w:bCs/>
          <w:lang w:val="en-GB" w:eastAsia="zh-CN"/>
        </w:rPr>
        <w:t xml:space="preserve">Observation 8: </w:t>
      </w:r>
      <w:r w:rsidR="00D74638" w:rsidRPr="008F6BCB">
        <w:rPr>
          <w:b/>
          <w:bCs/>
          <w:lang w:val="en-GB" w:eastAsia="zh-CN"/>
        </w:rPr>
        <w:t xml:space="preserve">This additional power consumption to try to make use of the first few symbols of Tx on the </w:t>
      </w:r>
      <w:proofErr w:type="spellStart"/>
      <w:r w:rsidR="00D74638" w:rsidRPr="008F6BCB">
        <w:rPr>
          <w:b/>
          <w:bCs/>
          <w:lang w:val="en-GB" w:eastAsia="zh-CN"/>
        </w:rPr>
        <w:t>SCell</w:t>
      </w:r>
      <w:proofErr w:type="spellEnd"/>
      <w:r w:rsidR="00D74638" w:rsidRPr="008F6BCB">
        <w:rPr>
          <w:b/>
          <w:bCs/>
          <w:lang w:val="en-GB" w:eastAsia="zh-CN"/>
        </w:rPr>
        <w:t xml:space="preserve">, when there are other ways to minimize the delay (using P(S)Cell for </w:t>
      </w:r>
      <w:proofErr w:type="spellStart"/>
      <w:r w:rsidR="00D74638" w:rsidRPr="008F6BCB">
        <w:rPr>
          <w:b/>
          <w:bCs/>
          <w:lang w:val="en-GB" w:eastAsia="zh-CN"/>
        </w:rPr>
        <w:t>eg.</w:t>
      </w:r>
      <w:proofErr w:type="spellEnd"/>
      <w:r w:rsidR="00D74638" w:rsidRPr="008F6BCB">
        <w:rPr>
          <w:b/>
          <w:bCs/>
          <w:lang w:val="en-GB" w:eastAsia="zh-CN"/>
        </w:rPr>
        <w:t xml:space="preserve">, and triggering AP-SRS on </w:t>
      </w:r>
      <w:proofErr w:type="spellStart"/>
      <w:r w:rsidR="00D74638" w:rsidRPr="008F6BCB">
        <w:rPr>
          <w:b/>
          <w:bCs/>
          <w:lang w:val="en-GB" w:eastAsia="zh-CN"/>
        </w:rPr>
        <w:t>SCell</w:t>
      </w:r>
      <w:proofErr w:type="spellEnd"/>
      <w:r w:rsidR="00D74638" w:rsidRPr="008F6BCB">
        <w:rPr>
          <w:b/>
          <w:bCs/>
          <w:lang w:val="en-GB" w:eastAsia="zh-CN"/>
        </w:rPr>
        <w:t xml:space="preserve"> after coming out of dormancy) does not appear to be useful enough for us to allow uplink on the </w:t>
      </w:r>
      <w:proofErr w:type="spellStart"/>
      <w:r w:rsidR="00D74638" w:rsidRPr="008F6BCB">
        <w:rPr>
          <w:b/>
          <w:bCs/>
          <w:lang w:val="en-GB" w:eastAsia="zh-CN"/>
        </w:rPr>
        <w:t>SCell</w:t>
      </w:r>
      <w:proofErr w:type="spellEnd"/>
      <w:r w:rsidR="00D74638" w:rsidRPr="008F6BCB">
        <w:rPr>
          <w:b/>
          <w:bCs/>
          <w:lang w:val="en-GB" w:eastAsia="zh-CN"/>
        </w:rPr>
        <w:t xml:space="preserve"> in dormancy.</w:t>
      </w:r>
    </w:p>
    <w:p w14:paraId="6E21CA90" w14:textId="4896D9C7" w:rsidR="003C116D" w:rsidRDefault="00D74638" w:rsidP="002271D7">
      <w:pPr>
        <w:rPr>
          <w:rFonts w:ascii="Times New Roman" w:hAnsi="Times New Roman"/>
        </w:rPr>
      </w:pPr>
      <w:r>
        <w:rPr>
          <w:rFonts w:ascii="Times New Roman" w:hAnsi="Times New Roman"/>
        </w:rPr>
        <w:t xml:space="preserve"> </w:t>
      </w:r>
      <w:r w:rsidR="003C116D">
        <w:rPr>
          <w:rFonts w:ascii="Times New Roman" w:hAnsi="Times New Roman"/>
        </w:rPr>
        <w:t xml:space="preserve">  </w:t>
      </w:r>
    </w:p>
    <w:p w14:paraId="7F85162A" w14:textId="7D63DF67" w:rsidR="00CC0C62" w:rsidRPr="00CC0C62" w:rsidRDefault="00CC0C62" w:rsidP="00CC0C62">
      <w:pPr>
        <w:pStyle w:val="Heading3"/>
        <w:numPr>
          <w:ilvl w:val="2"/>
          <w:numId w:val="43"/>
        </w:numPr>
        <w:tabs>
          <w:tab w:val="clear" w:pos="3556"/>
        </w:tabs>
        <w:ind w:left="180" w:firstLine="44"/>
        <w:rPr>
          <w:rFonts w:ascii="Times New Roman" w:hAnsi="Times New Roman" w:cs="Times New Roman"/>
        </w:rPr>
      </w:pPr>
      <w:r>
        <w:t>UL TA maintenance</w:t>
      </w:r>
    </w:p>
    <w:p w14:paraId="39EA50C5" w14:textId="0A8DB7B4" w:rsidR="003C116D" w:rsidRPr="00A85A73" w:rsidRDefault="00CC0C62" w:rsidP="002271D7">
      <w:pPr>
        <w:rPr>
          <w:lang w:val="en-GB" w:eastAsia="zh-CN"/>
        </w:rPr>
      </w:pPr>
      <w:r w:rsidRPr="00A85A73">
        <w:rPr>
          <w:lang w:val="en-GB" w:eastAsia="zh-CN"/>
        </w:rPr>
        <w:t>Some companies have also expressed that TA maintenance would be possible with UE transmitting the SRS in the UL.</w:t>
      </w:r>
    </w:p>
    <w:p w14:paraId="0DAC98E6" w14:textId="6269CA82" w:rsidR="0018245A" w:rsidRPr="00A85A73" w:rsidRDefault="00CC0C62" w:rsidP="0018245A">
      <w:pPr>
        <w:rPr>
          <w:lang w:val="en-GB" w:eastAsia="zh-CN"/>
        </w:rPr>
      </w:pPr>
      <w:r w:rsidRPr="00A85A73">
        <w:rPr>
          <w:lang w:val="en-GB" w:eastAsia="zh-CN"/>
        </w:rPr>
        <w:t>We would like to</w:t>
      </w:r>
      <w:r w:rsidR="0018245A">
        <w:rPr>
          <w:lang w:val="en-GB" w:eastAsia="zh-CN"/>
        </w:rPr>
        <w:t xml:space="preserve"> start </w:t>
      </w:r>
      <w:r w:rsidR="0018245A" w:rsidRPr="00A85A73">
        <w:rPr>
          <w:lang w:val="en-GB" w:eastAsia="zh-CN"/>
        </w:rPr>
        <w:t xml:space="preserve">with </w:t>
      </w:r>
      <w:r w:rsidR="008A7F1E">
        <w:rPr>
          <w:lang w:val="en-GB" w:eastAsia="zh-CN"/>
        </w:rPr>
        <w:t xml:space="preserve">a </w:t>
      </w:r>
      <w:r w:rsidR="0018245A" w:rsidRPr="00A85A73">
        <w:rPr>
          <w:lang w:val="en-GB" w:eastAsia="zh-CN"/>
        </w:rPr>
        <w:t>not</w:t>
      </w:r>
      <w:r w:rsidR="008A7F1E">
        <w:rPr>
          <w:lang w:val="en-GB" w:eastAsia="zh-CN"/>
        </w:rPr>
        <w:t>e</w:t>
      </w:r>
      <w:r w:rsidR="0018245A" w:rsidRPr="00A85A73">
        <w:rPr>
          <w:lang w:val="en-GB" w:eastAsia="zh-CN"/>
        </w:rPr>
        <w:t xml:space="preserve"> that for the operation of the UL CA, even with </w:t>
      </w:r>
      <w:proofErr w:type="spellStart"/>
      <w:r w:rsidR="0018245A" w:rsidRPr="00A85A73">
        <w:rPr>
          <w:lang w:val="en-GB" w:eastAsia="zh-CN"/>
        </w:rPr>
        <w:t>SCell</w:t>
      </w:r>
      <w:proofErr w:type="spellEnd"/>
      <w:r w:rsidR="0018245A" w:rsidRPr="00A85A73">
        <w:rPr>
          <w:lang w:val="en-GB" w:eastAsia="zh-CN"/>
        </w:rPr>
        <w:t xml:space="preserve"> having the uplink, it would be using PUSCH, and the PUCCH operation would still be on P(S)Cell or PUCCH </w:t>
      </w:r>
      <w:proofErr w:type="spellStart"/>
      <w:r w:rsidR="0018245A" w:rsidRPr="00A85A73">
        <w:rPr>
          <w:lang w:val="en-GB" w:eastAsia="zh-CN"/>
        </w:rPr>
        <w:t>SCell</w:t>
      </w:r>
      <w:proofErr w:type="spellEnd"/>
      <w:r w:rsidR="0018245A" w:rsidRPr="00A85A73">
        <w:rPr>
          <w:lang w:val="en-GB" w:eastAsia="zh-CN"/>
        </w:rPr>
        <w:t xml:space="preserve">, where both of these do not have dormancy operation. </w:t>
      </w:r>
      <w:proofErr w:type="gramStart"/>
      <w:r w:rsidR="0018245A" w:rsidRPr="00A85A73">
        <w:rPr>
          <w:lang w:val="en-GB" w:eastAsia="zh-CN"/>
        </w:rPr>
        <w:t>So</w:t>
      </w:r>
      <w:proofErr w:type="gramEnd"/>
      <w:r w:rsidR="0018245A" w:rsidRPr="00A85A73">
        <w:rPr>
          <w:lang w:val="en-GB" w:eastAsia="zh-CN"/>
        </w:rPr>
        <w:t xml:space="preserve"> in effect, the </w:t>
      </w:r>
      <w:r w:rsidR="0018245A">
        <w:rPr>
          <w:lang w:val="en-GB" w:eastAsia="zh-CN"/>
        </w:rPr>
        <w:t xml:space="preserve">UL </w:t>
      </w:r>
      <w:r w:rsidR="0018245A" w:rsidRPr="00A85A73">
        <w:rPr>
          <w:lang w:val="en-GB" w:eastAsia="zh-CN"/>
        </w:rPr>
        <w:t>control</w:t>
      </w:r>
      <w:r w:rsidR="0018245A">
        <w:rPr>
          <w:lang w:val="en-GB" w:eastAsia="zh-CN"/>
        </w:rPr>
        <w:t xml:space="preserve"> signalling</w:t>
      </w:r>
      <w:r w:rsidR="0018245A" w:rsidRPr="00A85A73">
        <w:rPr>
          <w:lang w:val="en-GB" w:eastAsia="zh-CN"/>
        </w:rPr>
        <w:t xml:space="preserve"> is already always present.</w:t>
      </w:r>
    </w:p>
    <w:p w14:paraId="1873BDA7" w14:textId="0AD8E3EA" w:rsidR="0080405B" w:rsidRDefault="00CC0C62" w:rsidP="002271D7">
      <w:pPr>
        <w:rPr>
          <w:lang w:val="en-GB" w:eastAsia="zh-CN"/>
        </w:rPr>
      </w:pPr>
      <w:r w:rsidRPr="00A85A73">
        <w:rPr>
          <w:lang w:val="en-GB" w:eastAsia="zh-CN"/>
        </w:rPr>
        <w:t>This ensure that the TA is maintained as the UE needs to transmit in UL at</w:t>
      </w:r>
      <w:r w:rsidR="00F5081B">
        <w:rPr>
          <w:lang w:val="en-GB" w:eastAsia="zh-CN"/>
        </w:rPr>
        <w:t xml:space="preserve"> </w:t>
      </w:r>
      <w:r w:rsidRPr="00A85A73">
        <w:rPr>
          <w:lang w:val="en-GB" w:eastAsia="zh-CN"/>
        </w:rPr>
        <w:t xml:space="preserve">least for HARQ feedback, and the </w:t>
      </w:r>
      <w:proofErr w:type="spellStart"/>
      <w:r w:rsidRPr="00A85A73">
        <w:rPr>
          <w:lang w:val="en-GB" w:eastAsia="zh-CN"/>
        </w:rPr>
        <w:t>SCell</w:t>
      </w:r>
      <w:proofErr w:type="spellEnd"/>
      <w:r w:rsidRPr="00A85A73">
        <w:rPr>
          <w:lang w:val="en-GB" w:eastAsia="zh-CN"/>
        </w:rPr>
        <w:t xml:space="preserve"> that is in dormancy needs to be part of PUCCH group (either </w:t>
      </w:r>
      <w:r w:rsidR="006E0442" w:rsidRPr="00A85A73">
        <w:rPr>
          <w:lang w:val="en-GB" w:eastAsia="zh-CN"/>
        </w:rPr>
        <w:t xml:space="preserve">using P(S)Cell or PUCCH </w:t>
      </w:r>
      <w:proofErr w:type="spellStart"/>
      <w:r w:rsidR="006E0442" w:rsidRPr="00A85A73">
        <w:rPr>
          <w:lang w:val="en-GB" w:eastAsia="zh-CN"/>
        </w:rPr>
        <w:t>SCell</w:t>
      </w:r>
      <w:proofErr w:type="spellEnd"/>
      <w:r w:rsidR="006E0442" w:rsidRPr="00A85A73">
        <w:rPr>
          <w:lang w:val="en-GB" w:eastAsia="zh-CN"/>
        </w:rPr>
        <w:t xml:space="preserve">) for </w:t>
      </w:r>
      <w:proofErr w:type="spellStart"/>
      <w:proofErr w:type="gramStart"/>
      <w:r w:rsidR="006E0442" w:rsidRPr="00A85A73">
        <w:rPr>
          <w:lang w:val="en-GB" w:eastAsia="zh-CN"/>
        </w:rPr>
        <w:t>it’s</w:t>
      </w:r>
      <w:proofErr w:type="spellEnd"/>
      <w:proofErr w:type="gramEnd"/>
      <w:r w:rsidR="006E0442" w:rsidRPr="00A85A73">
        <w:rPr>
          <w:lang w:val="en-GB" w:eastAsia="zh-CN"/>
        </w:rPr>
        <w:t xml:space="preserve"> uplink. </w:t>
      </w:r>
    </w:p>
    <w:p w14:paraId="311CEB62" w14:textId="533F3ACF" w:rsidR="005A282A" w:rsidRPr="005A282A" w:rsidRDefault="005A282A" w:rsidP="005A282A">
      <w:pPr>
        <w:rPr>
          <w:b/>
          <w:bCs/>
          <w:lang w:val="en-GB" w:eastAsia="zh-CN"/>
        </w:rPr>
      </w:pPr>
      <w:r w:rsidRPr="005A282A">
        <w:rPr>
          <w:b/>
          <w:bCs/>
          <w:lang w:val="en-GB" w:eastAsia="zh-CN"/>
        </w:rPr>
        <w:t xml:space="preserve">Observation 9: For the operation of the UL CA, even with </w:t>
      </w:r>
      <w:proofErr w:type="spellStart"/>
      <w:r w:rsidRPr="005A282A">
        <w:rPr>
          <w:b/>
          <w:bCs/>
          <w:lang w:val="en-GB" w:eastAsia="zh-CN"/>
        </w:rPr>
        <w:t>SCell</w:t>
      </w:r>
      <w:proofErr w:type="spellEnd"/>
      <w:r w:rsidRPr="005A282A">
        <w:rPr>
          <w:b/>
          <w:bCs/>
          <w:lang w:val="en-GB" w:eastAsia="zh-CN"/>
        </w:rPr>
        <w:t xml:space="preserve"> having PUSCH, the PUCCH operation would still be on P(S)Cell or PUCCH </w:t>
      </w:r>
      <w:proofErr w:type="spellStart"/>
      <w:r w:rsidRPr="005A282A">
        <w:rPr>
          <w:b/>
          <w:bCs/>
          <w:lang w:val="en-GB" w:eastAsia="zh-CN"/>
        </w:rPr>
        <w:t>SCell</w:t>
      </w:r>
      <w:proofErr w:type="spellEnd"/>
      <w:r w:rsidRPr="005A282A">
        <w:rPr>
          <w:b/>
          <w:bCs/>
          <w:lang w:val="en-GB" w:eastAsia="zh-CN"/>
        </w:rPr>
        <w:t xml:space="preserve">, where </w:t>
      </w:r>
      <w:proofErr w:type="gramStart"/>
      <w:r w:rsidRPr="005A282A">
        <w:rPr>
          <w:b/>
          <w:bCs/>
          <w:lang w:val="en-GB" w:eastAsia="zh-CN"/>
        </w:rPr>
        <w:t>both of these</w:t>
      </w:r>
      <w:proofErr w:type="gramEnd"/>
      <w:r w:rsidRPr="005A282A">
        <w:rPr>
          <w:b/>
          <w:bCs/>
          <w:lang w:val="en-GB" w:eastAsia="zh-CN"/>
        </w:rPr>
        <w:t xml:space="preserve"> do not have dormancy operation. </w:t>
      </w:r>
      <w:proofErr w:type="gramStart"/>
      <w:r w:rsidRPr="005A282A">
        <w:rPr>
          <w:b/>
          <w:bCs/>
          <w:lang w:val="en-GB" w:eastAsia="zh-CN"/>
        </w:rPr>
        <w:t>So</w:t>
      </w:r>
      <w:proofErr w:type="gramEnd"/>
      <w:r w:rsidRPr="005A282A">
        <w:rPr>
          <w:b/>
          <w:bCs/>
          <w:lang w:val="en-GB" w:eastAsia="zh-CN"/>
        </w:rPr>
        <w:t xml:space="preserve"> in effect, the UL control signalling is already always present for the NW to do TA adjustments</w:t>
      </w:r>
      <w:r>
        <w:rPr>
          <w:b/>
          <w:bCs/>
          <w:lang w:val="en-GB" w:eastAsia="zh-CN"/>
        </w:rPr>
        <w:t xml:space="preserve"> even if SRS is not </w:t>
      </w:r>
      <w:proofErr w:type="spellStart"/>
      <w:r>
        <w:rPr>
          <w:b/>
          <w:bCs/>
          <w:lang w:val="en-GB" w:eastAsia="zh-CN"/>
        </w:rPr>
        <w:t>avalible</w:t>
      </w:r>
      <w:proofErr w:type="spellEnd"/>
      <w:r w:rsidRPr="005A282A">
        <w:rPr>
          <w:b/>
          <w:bCs/>
          <w:lang w:val="en-GB" w:eastAsia="zh-CN"/>
        </w:rPr>
        <w:t>.</w:t>
      </w:r>
    </w:p>
    <w:p w14:paraId="5ED3627E" w14:textId="58C8F99D" w:rsidR="005A282A" w:rsidRPr="00A85A73" w:rsidRDefault="005A282A" w:rsidP="002271D7">
      <w:pPr>
        <w:rPr>
          <w:lang w:val="en-GB" w:eastAsia="zh-CN"/>
        </w:rPr>
      </w:pPr>
    </w:p>
    <w:p w14:paraId="46A4B929" w14:textId="1D5D0C57" w:rsidR="006E0442" w:rsidRDefault="006E0442" w:rsidP="002271D7">
      <w:pPr>
        <w:rPr>
          <w:lang w:val="en-GB" w:eastAsia="zh-CN"/>
        </w:rPr>
      </w:pPr>
      <w:proofErr w:type="gramStart"/>
      <w:r w:rsidRPr="00A85A73">
        <w:rPr>
          <w:lang w:val="en-GB" w:eastAsia="zh-CN"/>
        </w:rPr>
        <w:t>Therefore</w:t>
      </w:r>
      <w:proofErr w:type="gramEnd"/>
      <w:r w:rsidRPr="00A85A73">
        <w:rPr>
          <w:lang w:val="en-GB" w:eastAsia="zh-CN"/>
        </w:rPr>
        <w:t xml:space="preserve"> we do not see the need to have SRS in dormancy for TA maintenance.</w:t>
      </w:r>
    </w:p>
    <w:p w14:paraId="15AF1E2E" w14:textId="0DDADDA8" w:rsidR="000B04A9" w:rsidRPr="000B04A9" w:rsidRDefault="000B04A9" w:rsidP="002271D7">
      <w:pPr>
        <w:rPr>
          <w:b/>
          <w:bCs/>
          <w:lang w:val="en-GB" w:eastAsia="zh-CN"/>
        </w:rPr>
      </w:pPr>
      <w:r w:rsidRPr="000B04A9">
        <w:rPr>
          <w:b/>
          <w:bCs/>
          <w:lang w:val="en-GB" w:eastAsia="zh-CN"/>
        </w:rPr>
        <w:t>Proposal 2: No uplink configuration is needed for dormancy, and so there is no UL Dormant BWP.</w:t>
      </w:r>
    </w:p>
    <w:p w14:paraId="1A9AF44E" w14:textId="77777777" w:rsidR="0059162F" w:rsidRDefault="0059162F" w:rsidP="008122FF">
      <w:pPr>
        <w:rPr>
          <w:rFonts w:ascii="Times New Roman" w:hAnsi="Times New Roman"/>
        </w:rPr>
      </w:pPr>
    </w:p>
    <w:p w14:paraId="459B21D0" w14:textId="77777777" w:rsidR="008E065E" w:rsidRPr="00F72A17" w:rsidRDefault="00C01F33" w:rsidP="008E065E">
      <w:pPr>
        <w:pStyle w:val="Heading1"/>
        <w:rPr>
          <w:rFonts w:ascii="Times New Roman" w:hAnsi="Times New Roman" w:cs="Times New Roman"/>
        </w:rPr>
      </w:pPr>
      <w:bookmarkStart w:id="3" w:name="_Toc13036427"/>
      <w:bookmarkStart w:id="4" w:name="_Toc12266169"/>
      <w:bookmarkEnd w:id="3"/>
      <w:bookmarkEnd w:id="4"/>
      <w:r w:rsidRPr="00F72A17">
        <w:t>Conclusion</w:t>
      </w:r>
    </w:p>
    <w:p w14:paraId="2B300873" w14:textId="77777777" w:rsidR="00B85CA3" w:rsidRPr="00B713D6" w:rsidRDefault="00B85CA3" w:rsidP="00B85CA3">
      <w:pPr>
        <w:rPr>
          <w:b/>
          <w:bCs/>
          <w:lang w:val="en-GB" w:eastAsia="zh-CN"/>
        </w:rPr>
      </w:pPr>
      <w:r w:rsidRPr="00B713D6">
        <w:rPr>
          <w:b/>
          <w:bCs/>
          <w:lang w:val="en-GB" w:eastAsia="zh-CN"/>
        </w:rPr>
        <w:t xml:space="preserve">Observation 1: Dormancy helps with fast </w:t>
      </w:r>
      <w:proofErr w:type="spellStart"/>
      <w:r w:rsidRPr="00B713D6">
        <w:rPr>
          <w:b/>
          <w:bCs/>
          <w:lang w:val="en-GB" w:eastAsia="zh-CN"/>
        </w:rPr>
        <w:t>SCell</w:t>
      </w:r>
      <w:proofErr w:type="spellEnd"/>
      <w:r w:rsidRPr="00B713D6">
        <w:rPr>
          <w:b/>
          <w:bCs/>
          <w:lang w:val="en-GB" w:eastAsia="zh-CN"/>
        </w:rPr>
        <w:t xml:space="preserve"> activation by skipping PDCCH monitoring (saving power</w:t>
      </w:r>
      <w:proofErr w:type="gramStart"/>
      <w:r w:rsidRPr="00B713D6">
        <w:rPr>
          <w:b/>
          <w:bCs/>
          <w:lang w:val="en-GB" w:eastAsia="zh-CN"/>
        </w:rPr>
        <w:t>), but</w:t>
      </w:r>
      <w:proofErr w:type="gramEnd"/>
      <w:r w:rsidRPr="00B713D6">
        <w:rPr>
          <w:b/>
          <w:bCs/>
          <w:lang w:val="en-GB" w:eastAsia="zh-CN"/>
        </w:rPr>
        <w:t xml:space="preserve"> keep doing other activities like providing CSI feedback for DL scheduling etc., so the NW can quickly transition the UE out of dormancy to start scheduling DL/UL based on the CSI feedback.</w:t>
      </w:r>
    </w:p>
    <w:p w14:paraId="3E703A61" w14:textId="4D68110F" w:rsidR="00B85CA3" w:rsidRDefault="00B85CA3" w:rsidP="00B85CA3">
      <w:pPr>
        <w:rPr>
          <w:b/>
          <w:bCs/>
          <w:lang w:val="en-GB" w:eastAsia="zh-CN"/>
        </w:rPr>
      </w:pPr>
      <w:r w:rsidRPr="00B713D6">
        <w:rPr>
          <w:b/>
          <w:bCs/>
          <w:lang w:val="en-GB" w:eastAsia="zh-CN"/>
        </w:rPr>
        <w:t xml:space="preserve">Observation 2: The benefits of the dormancy are meaningful only if the dormant BWP is the same as the active BWP (in PRB allocation, as well as the CSI configuration although reporting can be relaxed). If the dormant BWP is different in PRB allocation, then the CSI cannot be used effectively by the NW is DL/UL scheduling and, there is an additional BWP switching delay which also varies based on the BW and the </w:t>
      </w:r>
      <w:proofErr w:type="spellStart"/>
      <w:r w:rsidRPr="00B713D6">
        <w:rPr>
          <w:b/>
          <w:bCs/>
          <w:lang w:val="en-GB" w:eastAsia="zh-CN"/>
        </w:rPr>
        <w:t>center</w:t>
      </w:r>
      <w:proofErr w:type="spellEnd"/>
      <w:r w:rsidRPr="00B713D6">
        <w:rPr>
          <w:b/>
          <w:bCs/>
          <w:lang w:val="en-GB" w:eastAsia="zh-CN"/>
        </w:rPr>
        <w:t>-frequencies of the dormant and active BWPs.</w:t>
      </w:r>
    </w:p>
    <w:p w14:paraId="7AF34F5E" w14:textId="0F8AD471" w:rsidR="00B85CA3" w:rsidRPr="00FC52A9" w:rsidRDefault="00B85CA3" w:rsidP="00B85CA3">
      <w:pPr>
        <w:rPr>
          <w:b/>
          <w:bCs/>
          <w:lang w:val="en-GB" w:eastAsia="zh-CN"/>
        </w:rPr>
      </w:pPr>
      <w:r w:rsidRPr="00FC52A9">
        <w:rPr>
          <w:b/>
          <w:bCs/>
          <w:lang w:val="en-GB" w:eastAsia="zh-CN"/>
        </w:rPr>
        <w:t xml:space="preserve">Observation 3: If the NW has data to transmit and intends to activate an </w:t>
      </w:r>
      <w:proofErr w:type="spellStart"/>
      <w:r w:rsidRPr="00FC52A9">
        <w:rPr>
          <w:b/>
          <w:bCs/>
          <w:lang w:val="en-GB" w:eastAsia="zh-CN"/>
        </w:rPr>
        <w:t>SCell</w:t>
      </w:r>
      <w:proofErr w:type="spellEnd"/>
      <w:r w:rsidRPr="00FC52A9">
        <w:rPr>
          <w:b/>
          <w:bCs/>
          <w:lang w:val="en-GB" w:eastAsia="zh-CN"/>
        </w:rPr>
        <w:t xml:space="preserve"> for this purpose, it </w:t>
      </w:r>
      <w:proofErr w:type="gramStart"/>
      <w:r w:rsidRPr="00FC52A9">
        <w:rPr>
          <w:b/>
          <w:bCs/>
          <w:lang w:val="en-GB" w:eastAsia="zh-CN"/>
        </w:rPr>
        <w:t>has to</w:t>
      </w:r>
      <w:proofErr w:type="gramEnd"/>
      <w:r w:rsidRPr="00FC52A9">
        <w:rPr>
          <w:b/>
          <w:bCs/>
          <w:lang w:val="en-GB" w:eastAsia="zh-CN"/>
        </w:rPr>
        <w:t xml:space="preserve"> wait until it gets some DL CSI before scheduling DL data. If the main trigger is getting the DL CSI, then we can save power at the UE by switching to dormancy from deactivated state and providing the needed CSI before switching to active state.</w:t>
      </w:r>
    </w:p>
    <w:p w14:paraId="1158587D" w14:textId="3966FB5D" w:rsidR="00B85CA3" w:rsidRDefault="00B85CA3" w:rsidP="00B85CA3">
      <w:pPr>
        <w:rPr>
          <w:b/>
          <w:bCs/>
          <w:lang w:val="en-GB" w:eastAsia="zh-CN"/>
        </w:rPr>
      </w:pPr>
      <w:r w:rsidRPr="00FC52A9">
        <w:rPr>
          <w:b/>
          <w:bCs/>
          <w:lang w:val="en-GB" w:eastAsia="zh-CN"/>
        </w:rPr>
        <w:t xml:space="preserve">Observation 4: Dormancy state can be viewed as an intermediate step between activated and deactivated states </w:t>
      </w:r>
      <w:r>
        <w:rPr>
          <w:b/>
          <w:bCs/>
          <w:lang w:val="en-GB" w:eastAsia="zh-CN"/>
        </w:rPr>
        <w:t>for</w:t>
      </w:r>
      <w:r w:rsidRPr="00FC52A9">
        <w:rPr>
          <w:b/>
          <w:bCs/>
          <w:lang w:val="en-GB" w:eastAsia="zh-CN"/>
        </w:rPr>
        <w:t xml:space="preserve"> networks to use </w:t>
      </w:r>
      <w:r>
        <w:rPr>
          <w:b/>
          <w:bCs/>
          <w:lang w:val="en-GB" w:eastAsia="zh-CN"/>
        </w:rPr>
        <w:t>it</w:t>
      </w:r>
      <w:r w:rsidRPr="00FC52A9">
        <w:rPr>
          <w:b/>
          <w:bCs/>
          <w:lang w:val="en-GB" w:eastAsia="zh-CN"/>
        </w:rPr>
        <w:t xml:space="preserve"> as they desire. It can also provide the flexibility at the network to “keep” certain </w:t>
      </w:r>
      <w:proofErr w:type="spellStart"/>
      <w:r w:rsidRPr="00FC52A9">
        <w:rPr>
          <w:b/>
          <w:bCs/>
          <w:lang w:val="en-GB" w:eastAsia="zh-CN"/>
        </w:rPr>
        <w:t>SCells</w:t>
      </w:r>
      <w:proofErr w:type="spellEnd"/>
      <w:r w:rsidRPr="00FC52A9">
        <w:rPr>
          <w:b/>
          <w:bCs/>
          <w:lang w:val="en-GB" w:eastAsia="zh-CN"/>
        </w:rPr>
        <w:t xml:space="preserve"> as potential candidates for dormancy (to be used for DL scheduling) when they are in deactivated state, as opposed to always activating them and then moving them to dormancy.</w:t>
      </w:r>
    </w:p>
    <w:p w14:paraId="4E106E53" w14:textId="77777777" w:rsidR="002D0D7E" w:rsidRPr="008F6BCB" w:rsidRDefault="002D0D7E" w:rsidP="002D0D7E">
      <w:pPr>
        <w:rPr>
          <w:b/>
          <w:bCs/>
          <w:lang w:val="en-GB" w:eastAsia="zh-CN"/>
        </w:rPr>
      </w:pPr>
      <w:r w:rsidRPr="008F6BCB">
        <w:rPr>
          <w:b/>
          <w:bCs/>
          <w:lang w:val="en-GB" w:eastAsia="zh-CN"/>
        </w:rPr>
        <w:t>Observation 5: Large uplink data as a response to downlink data from the NW needs several symbols, and the current NR framework can trigger AP-SRS in short periods for the NW to get the UL channel conditions, after the UE transitions out of dormancy.</w:t>
      </w:r>
    </w:p>
    <w:p w14:paraId="67653AE5" w14:textId="77777777" w:rsidR="002D0D7E" w:rsidRPr="008F6BCB" w:rsidRDefault="002D0D7E" w:rsidP="002D0D7E">
      <w:pPr>
        <w:rPr>
          <w:b/>
          <w:bCs/>
          <w:lang w:val="en-GB" w:eastAsia="zh-CN"/>
        </w:rPr>
      </w:pPr>
      <w:r w:rsidRPr="008F6BCB">
        <w:rPr>
          <w:b/>
          <w:bCs/>
          <w:lang w:val="en-GB" w:eastAsia="zh-CN"/>
        </w:rPr>
        <w:t>Observation 6: In TDD cases, the NW can use the DL CSI to estimate the UL channel if there is need to schedule UL right away.</w:t>
      </w:r>
    </w:p>
    <w:p w14:paraId="31914DBE" w14:textId="77777777" w:rsidR="002D0D7E" w:rsidRPr="008F6BCB" w:rsidRDefault="002D0D7E" w:rsidP="002D0D7E">
      <w:pPr>
        <w:rPr>
          <w:b/>
          <w:bCs/>
          <w:lang w:val="en-GB" w:eastAsia="zh-CN"/>
        </w:rPr>
      </w:pPr>
      <w:r w:rsidRPr="008F6BCB">
        <w:rPr>
          <w:b/>
          <w:bCs/>
          <w:lang w:val="en-GB" w:eastAsia="zh-CN"/>
        </w:rPr>
        <w:t xml:space="preserve">Observation 7: The network is to use the existing PUSCH uplink on P(S)Cell or even PUCCH </w:t>
      </w:r>
      <w:proofErr w:type="spellStart"/>
      <w:r w:rsidRPr="008F6BCB">
        <w:rPr>
          <w:b/>
          <w:bCs/>
          <w:lang w:val="en-GB" w:eastAsia="zh-CN"/>
        </w:rPr>
        <w:t>SCell</w:t>
      </w:r>
      <w:proofErr w:type="spellEnd"/>
      <w:r w:rsidRPr="008F6BCB">
        <w:rPr>
          <w:b/>
          <w:bCs/>
          <w:lang w:val="en-GB" w:eastAsia="zh-CN"/>
        </w:rPr>
        <w:t xml:space="preserve"> (if PUSCH is configured) to allow UL data until the UL AP-SRS info is available on the </w:t>
      </w:r>
      <w:proofErr w:type="spellStart"/>
      <w:r w:rsidRPr="008F6BCB">
        <w:rPr>
          <w:b/>
          <w:bCs/>
          <w:lang w:val="en-GB" w:eastAsia="zh-CN"/>
        </w:rPr>
        <w:t>SCell</w:t>
      </w:r>
      <w:proofErr w:type="spellEnd"/>
    </w:p>
    <w:p w14:paraId="3B3A9DC6" w14:textId="77777777" w:rsidR="002D0D7E" w:rsidRPr="008F6BCB" w:rsidRDefault="002D0D7E" w:rsidP="002D0D7E">
      <w:pPr>
        <w:rPr>
          <w:b/>
          <w:bCs/>
          <w:lang w:val="en-GB" w:eastAsia="zh-CN"/>
        </w:rPr>
      </w:pPr>
      <w:r w:rsidRPr="008F6BCB">
        <w:rPr>
          <w:b/>
          <w:bCs/>
          <w:lang w:val="en-GB" w:eastAsia="zh-CN"/>
        </w:rPr>
        <w:t xml:space="preserve">Observation 8: This additional power consumption to try to make use of the first few symbols of Tx on the </w:t>
      </w:r>
      <w:proofErr w:type="spellStart"/>
      <w:r w:rsidRPr="008F6BCB">
        <w:rPr>
          <w:b/>
          <w:bCs/>
          <w:lang w:val="en-GB" w:eastAsia="zh-CN"/>
        </w:rPr>
        <w:t>SCell</w:t>
      </w:r>
      <w:proofErr w:type="spellEnd"/>
      <w:r w:rsidRPr="008F6BCB">
        <w:rPr>
          <w:b/>
          <w:bCs/>
          <w:lang w:val="en-GB" w:eastAsia="zh-CN"/>
        </w:rPr>
        <w:t xml:space="preserve">, when there are other ways to minimize the delay (using P(S)Cell for </w:t>
      </w:r>
      <w:proofErr w:type="spellStart"/>
      <w:r w:rsidRPr="008F6BCB">
        <w:rPr>
          <w:b/>
          <w:bCs/>
          <w:lang w:val="en-GB" w:eastAsia="zh-CN"/>
        </w:rPr>
        <w:t>eg.</w:t>
      </w:r>
      <w:proofErr w:type="spellEnd"/>
      <w:r w:rsidRPr="008F6BCB">
        <w:rPr>
          <w:b/>
          <w:bCs/>
          <w:lang w:val="en-GB" w:eastAsia="zh-CN"/>
        </w:rPr>
        <w:t xml:space="preserve">, and triggering AP-SRS on </w:t>
      </w:r>
      <w:proofErr w:type="spellStart"/>
      <w:r w:rsidRPr="008F6BCB">
        <w:rPr>
          <w:b/>
          <w:bCs/>
          <w:lang w:val="en-GB" w:eastAsia="zh-CN"/>
        </w:rPr>
        <w:t>SCell</w:t>
      </w:r>
      <w:proofErr w:type="spellEnd"/>
      <w:r w:rsidRPr="008F6BCB">
        <w:rPr>
          <w:b/>
          <w:bCs/>
          <w:lang w:val="en-GB" w:eastAsia="zh-CN"/>
        </w:rPr>
        <w:t xml:space="preserve"> after coming out of dormancy) does not appear to be useful enough for us to allow uplink on the </w:t>
      </w:r>
      <w:proofErr w:type="spellStart"/>
      <w:r w:rsidRPr="008F6BCB">
        <w:rPr>
          <w:b/>
          <w:bCs/>
          <w:lang w:val="en-GB" w:eastAsia="zh-CN"/>
        </w:rPr>
        <w:t>SCell</w:t>
      </w:r>
      <w:proofErr w:type="spellEnd"/>
      <w:r w:rsidRPr="008F6BCB">
        <w:rPr>
          <w:b/>
          <w:bCs/>
          <w:lang w:val="en-GB" w:eastAsia="zh-CN"/>
        </w:rPr>
        <w:t xml:space="preserve"> in dormancy.</w:t>
      </w:r>
    </w:p>
    <w:p w14:paraId="0814FFC1" w14:textId="77777777" w:rsidR="002D0D7E" w:rsidRPr="005A282A" w:rsidRDefault="002D0D7E" w:rsidP="002D0D7E">
      <w:pPr>
        <w:rPr>
          <w:b/>
          <w:bCs/>
          <w:lang w:val="en-GB" w:eastAsia="zh-CN"/>
        </w:rPr>
      </w:pPr>
      <w:r w:rsidRPr="005A282A">
        <w:rPr>
          <w:b/>
          <w:bCs/>
          <w:lang w:val="en-GB" w:eastAsia="zh-CN"/>
        </w:rPr>
        <w:t xml:space="preserve">Observation 9: For the operation of the UL CA, even with </w:t>
      </w:r>
      <w:proofErr w:type="spellStart"/>
      <w:r w:rsidRPr="005A282A">
        <w:rPr>
          <w:b/>
          <w:bCs/>
          <w:lang w:val="en-GB" w:eastAsia="zh-CN"/>
        </w:rPr>
        <w:t>SCell</w:t>
      </w:r>
      <w:proofErr w:type="spellEnd"/>
      <w:r w:rsidRPr="005A282A">
        <w:rPr>
          <w:b/>
          <w:bCs/>
          <w:lang w:val="en-GB" w:eastAsia="zh-CN"/>
        </w:rPr>
        <w:t xml:space="preserve"> having PUSCH, the PUCCH operation would still be on P(S)Cell or PUCCH </w:t>
      </w:r>
      <w:proofErr w:type="spellStart"/>
      <w:r w:rsidRPr="005A282A">
        <w:rPr>
          <w:b/>
          <w:bCs/>
          <w:lang w:val="en-GB" w:eastAsia="zh-CN"/>
        </w:rPr>
        <w:t>SCell</w:t>
      </w:r>
      <w:proofErr w:type="spellEnd"/>
      <w:r w:rsidRPr="005A282A">
        <w:rPr>
          <w:b/>
          <w:bCs/>
          <w:lang w:val="en-GB" w:eastAsia="zh-CN"/>
        </w:rPr>
        <w:t xml:space="preserve">, where </w:t>
      </w:r>
      <w:proofErr w:type="gramStart"/>
      <w:r w:rsidRPr="005A282A">
        <w:rPr>
          <w:b/>
          <w:bCs/>
          <w:lang w:val="en-GB" w:eastAsia="zh-CN"/>
        </w:rPr>
        <w:t>both of these</w:t>
      </w:r>
      <w:proofErr w:type="gramEnd"/>
      <w:r w:rsidRPr="005A282A">
        <w:rPr>
          <w:b/>
          <w:bCs/>
          <w:lang w:val="en-GB" w:eastAsia="zh-CN"/>
        </w:rPr>
        <w:t xml:space="preserve"> do not have dormancy operation. </w:t>
      </w:r>
      <w:proofErr w:type="gramStart"/>
      <w:r w:rsidRPr="005A282A">
        <w:rPr>
          <w:b/>
          <w:bCs/>
          <w:lang w:val="en-GB" w:eastAsia="zh-CN"/>
        </w:rPr>
        <w:t>So</w:t>
      </w:r>
      <w:proofErr w:type="gramEnd"/>
      <w:r w:rsidRPr="005A282A">
        <w:rPr>
          <w:b/>
          <w:bCs/>
          <w:lang w:val="en-GB" w:eastAsia="zh-CN"/>
        </w:rPr>
        <w:t xml:space="preserve"> in effect, the UL control signalling is already always present for the NW to do TA adjustments</w:t>
      </w:r>
      <w:r>
        <w:rPr>
          <w:b/>
          <w:bCs/>
          <w:lang w:val="en-GB" w:eastAsia="zh-CN"/>
        </w:rPr>
        <w:t xml:space="preserve"> even if SRS is not </w:t>
      </w:r>
      <w:proofErr w:type="spellStart"/>
      <w:r>
        <w:rPr>
          <w:b/>
          <w:bCs/>
          <w:lang w:val="en-GB" w:eastAsia="zh-CN"/>
        </w:rPr>
        <w:t>avalible</w:t>
      </w:r>
      <w:proofErr w:type="spellEnd"/>
      <w:r w:rsidRPr="005A282A">
        <w:rPr>
          <w:b/>
          <w:bCs/>
          <w:lang w:val="en-GB" w:eastAsia="zh-CN"/>
        </w:rPr>
        <w:t>.</w:t>
      </w:r>
    </w:p>
    <w:p w14:paraId="28A4333B" w14:textId="77777777" w:rsidR="002D0D7E" w:rsidRPr="00A85A73" w:rsidRDefault="002D0D7E" w:rsidP="002D0D7E">
      <w:pPr>
        <w:rPr>
          <w:lang w:val="en-GB" w:eastAsia="zh-CN"/>
        </w:rPr>
      </w:pPr>
    </w:p>
    <w:p w14:paraId="05475FEC" w14:textId="3EC5E66B" w:rsidR="00B85CA3" w:rsidRDefault="00B85CA3" w:rsidP="00B85CA3">
      <w:pPr>
        <w:rPr>
          <w:b/>
          <w:bCs/>
          <w:lang w:val="en-GB" w:eastAsia="zh-CN"/>
        </w:rPr>
      </w:pPr>
      <w:r w:rsidRPr="00FC52A9">
        <w:rPr>
          <w:b/>
          <w:bCs/>
          <w:lang w:val="en-GB" w:eastAsia="zh-CN"/>
        </w:rPr>
        <w:t>Proposal</w:t>
      </w:r>
      <w:r w:rsidR="002D0D7E">
        <w:rPr>
          <w:b/>
          <w:bCs/>
          <w:lang w:val="en-GB" w:eastAsia="zh-CN"/>
        </w:rPr>
        <w:t xml:space="preserve"> 1</w:t>
      </w:r>
      <w:r w:rsidRPr="00FC52A9">
        <w:rPr>
          <w:b/>
          <w:bCs/>
          <w:lang w:val="en-GB" w:eastAsia="zh-CN"/>
        </w:rPr>
        <w:t xml:space="preserve">: </w:t>
      </w:r>
      <w:proofErr w:type="spellStart"/>
      <w:r w:rsidRPr="00FC52A9">
        <w:rPr>
          <w:b/>
          <w:bCs/>
          <w:lang w:val="en-GB" w:eastAsia="zh-CN"/>
        </w:rPr>
        <w:t>FirstActiveBWP</w:t>
      </w:r>
      <w:proofErr w:type="spellEnd"/>
      <w:r w:rsidRPr="00FC52A9">
        <w:rPr>
          <w:b/>
          <w:bCs/>
          <w:lang w:val="en-GB" w:eastAsia="zh-CN"/>
        </w:rPr>
        <w:t xml:space="preserve"> can </w:t>
      </w:r>
      <w:r>
        <w:rPr>
          <w:b/>
          <w:bCs/>
          <w:lang w:val="en-GB" w:eastAsia="zh-CN"/>
        </w:rPr>
        <w:t xml:space="preserve">also </w:t>
      </w:r>
      <w:r w:rsidRPr="00FC52A9">
        <w:rPr>
          <w:b/>
          <w:bCs/>
          <w:lang w:val="en-GB" w:eastAsia="zh-CN"/>
        </w:rPr>
        <w:t xml:space="preserve">be </w:t>
      </w:r>
      <w:r>
        <w:rPr>
          <w:b/>
          <w:bCs/>
          <w:lang w:val="en-GB" w:eastAsia="zh-CN"/>
        </w:rPr>
        <w:t>configured as</w:t>
      </w:r>
      <w:r w:rsidRPr="00FC52A9">
        <w:rPr>
          <w:b/>
          <w:bCs/>
          <w:lang w:val="en-GB" w:eastAsia="zh-CN"/>
        </w:rPr>
        <w:t xml:space="preserve"> Dormant BWP</w:t>
      </w:r>
    </w:p>
    <w:p w14:paraId="7A1759A2" w14:textId="77777777" w:rsidR="002D0D7E" w:rsidRPr="000B04A9" w:rsidRDefault="002D0D7E" w:rsidP="002D0D7E">
      <w:pPr>
        <w:rPr>
          <w:b/>
          <w:bCs/>
          <w:lang w:val="en-GB" w:eastAsia="zh-CN"/>
        </w:rPr>
      </w:pPr>
      <w:r w:rsidRPr="000B04A9">
        <w:rPr>
          <w:b/>
          <w:bCs/>
          <w:lang w:val="en-GB" w:eastAsia="zh-CN"/>
        </w:rPr>
        <w:t>Proposal 2: No uplink configuration is needed for dormancy, and so there is no UL Dormant BWP.</w:t>
      </w:r>
    </w:p>
    <w:p w14:paraId="68DD4157" w14:textId="77777777" w:rsidR="002D0D7E" w:rsidRPr="00FC52A9" w:rsidRDefault="002D0D7E" w:rsidP="00B85CA3">
      <w:pPr>
        <w:rPr>
          <w:b/>
          <w:bCs/>
          <w:lang w:val="en-GB" w:eastAsia="zh-CN"/>
        </w:rPr>
      </w:pPr>
    </w:p>
    <w:p w14:paraId="2C635CFE" w14:textId="77777777" w:rsidR="00B85CA3" w:rsidRPr="00B713D6" w:rsidRDefault="00B85CA3" w:rsidP="00B85CA3">
      <w:pPr>
        <w:rPr>
          <w:b/>
          <w:bCs/>
          <w:lang w:val="en-GB" w:eastAsia="zh-CN"/>
        </w:rPr>
      </w:pPr>
    </w:p>
    <w:sdt>
      <w:sdtPr>
        <w:rPr>
          <w:rFonts w:asciiTheme="minorHAnsi" w:eastAsiaTheme="minorHAnsi" w:hAnsiTheme="minorHAnsi" w:cstheme="minorBidi"/>
          <w:sz w:val="22"/>
          <w:szCs w:val="22"/>
          <w:lang w:val="en-US" w:eastAsia="en-US"/>
        </w:rPr>
        <w:id w:val="157345029"/>
        <w:docPartObj>
          <w:docPartGallery w:val="Bibliographies"/>
          <w:docPartUnique/>
        </w:docPartObj>
      </w:sdtPr>
      <w:sdtEndPr/>
      <w:sdtContent>
        <w:p w14:paraId="4AF25D6B" w14:textId="4353E61F" w:rsidR="006D54E8" w:rsidRDefault="006D54E8">
          <w:pPr>
            <w:pStyle w:val="Heading1"/>
          </w:pPr>
          <w:r>
            <w:t>References</w:t>
          </w:r>
        </w:p>
        <w:sdt>
          <w:sdtPr>
            <w:id w:val="-573587230"/>
            <w:bibliography/>
          </w:sdtPr>
          <w:sdtEndPr/>
          <w:sdtContent>
            <w:p w14:paraId="44AE46C5" w14:textId="77777777" w:rsidR="006D54E8" w:rsidRDefault="006D54E8">
              <w:pPr>
                <w:rPr>
                  <w:rFonts w:ascii="CG Times (WN)" w:eastAsia="SimSun" w:hAnsi="CG Times (WN)" w:cs="Times New Roman"/>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6D54E8" w14:paraId="058CAC1C" w14:textId="77777777">
                <w:trPr>
                  <w:divId w:val="86734404"/>
                  <w:tblCellSpacing w:w="15" w:type="dxa"/>
                </w:trPr>
                <w:tc>
                  <w:tcPr>
                    <w:tcW w:w="50" w:type="pct"/>
                    <w:hideMark/>
                  </w:tcPr>
                  <w:p w14:paraId="3587F76F" w14:textId="1AE0FF49" w:rsidR="006D54E8" w:rsidRDefault="006D54E8">
                    <w:pPr>
                      <w:pStyle w:val="Bibliography"/>
                      <w:rPr>
                        <w:noProof/>
                        <w:sz w:val="24"/>
                        <w:szCs w:val="24"/>
                        <w:lang w:val="en-GB"/>
                      </w:rPr>
                    </w:pPr>
                    <w:r>
                      <w:rPr>
                        <w:noProof/>
                        <w:lang w:val="en-GB"/>
                      </w:rPr>
                      <w:t xml:space="preserve">[1] </w:t>
                    </w:r>
                  </w:p>
                </w:tc>
                <w:tc>
                  <w:tcPr>
                    <w:tcW w:w="0" w:type="auto"/>
                    <w:hideMark/>
                  </w:tcPr>
                  <w:p w14:paraId="3C2C2B7A" w14:textId="397B898B" w:rsidR="006D54E8" w:rsidRDefault="003D5F5C">
                    <w:pPr>
                      <w:pStyle w:val="Bibliography"/>
                      <w:rPr>
                        <w:noProof/>
                        <w:lang w:val="en-GB"/>
                      </w:rPr>
                    </w:pPr>
                    <w:r w:rsidRPr="003D5F5C">
                      <w:rPr>
                        <w:noProof/>
                        <w:lang w:val="en-GB"/>
                      </w:rPr>
                      <w:t>R2-19xxxxx-Email report to Open issues for dormancyScell_v5</w:t>
                    </w:r>
                  </w:p>
                </w:tc>
              </w:tr>
              <w:tr w:rsidR="006D54E8" w14:paraId="6ADC006C" w14:textId="77777777" w:rsidTr="003D5F5C">
                <w:trPr>
                  <w:divId w:val="86734404"/>
                  <w:tblCellSpacing w:w="15" w:type="dxa"/>
                </w:trPr>
                <w:tc>
                  <w:tcPr>
                    <w:tcW w:w="50" w:type="pct"/>
                  </w:tcPr>
                  <w:p w14:paraId="00B357E9" w14:textId="0178F100" w:rsidR="006D54E8" w:rsidRDefault="006D54E8">
                    <w:pPr>
                      <w:pStyle w:val="Bibliography"/>
                      <w:rPr>
                        <w:noProof/>
                        <w:lang w:val="en-GB"/>
                      </w:rPr>
                    </w:pPr>
                  </w:p>
                </w:tc>
                <w:tc>
                  <w:tcPr>
                    <w:tcW w:w="0" w:type="auto"/>
                  </w:tcPr>
                  <w:p w14:paraId="7B403FC9" w14:textId="5358671F" w:rsidR="006D54E8" w:rsidRDefault="006D54E8">
                    <w:pPr>
                      <w:pStyle w:val="Bibliography"/>
                      <w:rPr>
                        <w:noProof/>
                        <w:lang w:val="en-GB"/>
                      </w:rPr>
                    </w:pPr>
                  </w:p>
                </w:tc>
              </w:tr>
            </w:tbl>
            <w:p w14:paraId="15092519" w14:textId="77777777" w:rsidR="006D54E8" w:rsidRDefault="006D54E8">
              <w:pPr>
                <w:divId w:val="86734404"/>
                <w:rPr>
                  <w:rFonts w:eastAsia="Times New Roman"/>
                  <w:noProof/>
                </w:rPr>
              </w:pPr>
            </w:p>
            <w:p w14:paraId="4EF6AAF6" w14:textId="1582506B" w:rsidR="006D54E8" w:rsidRDefault="006D54E8">
              <w:r>
                <w:rPr>
                  <w:b/>
                  <w:bCs/>
                  <w:noProof/>
                </w:rPr>
                <w:fldChar w:fldCharType="end"/>
              </w:r>
            </w:p>
          </w:sdtContent>
        </w:sdt>
      </w:sdtContent>
    </w:sdt>
    <w:sectPr w:rsidR="006D54E8">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8064B" w14:textId="77777777" w:rsidR="00BF1E3C" w:rsidRDefault="00BF1E3C">
      <w:r>
        <w:separator/>
      </w:r>
    </w:p>
  </w:endnote>
  <w:endnote w:type="continuationSeparator" w:id="0">
    <w:p w14:paraId="2F22B038" w14:textId="77777777" w:rsidR="00BF1E3C" w:rsidRDefault="00BF1E3C">
      <w:r>
        <w:continuationSeparator/>
      </w:r>
    </w:p>
  </w:endnote>
  <w:endnote w:type="continuationNotice" w:id="1">
    <w:p w14:paraId="0304029A" w14:textId="77777777" w:rsidR="00BF1E3C" w:rsidRDefault="00BF1E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A2B26" w14:textId="77777777" w:rsidR="00EC08EA" w:rsidRDefault="00EC08E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18C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18C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23B26" w14:textId="77777777" w:rsidR="00BF1E3C" w:rsidRDefault="00BF1E3C">
      <w:r>
        <w:separator/>
      </w:r>
    </w:p>
  </w:footnote>
  <w:footnote w:type="continuationSeparator" w:id="0">
    <w:p w14:paraId="28ECDB07" w14:textId="77777777" w:rsidR="00BF1E3C" w:rsidRDefault="00BF1E3C">
      <w:r>
        <w:continuationSeparator/>
      </w:r>
    </w:p>
  </w:footnote>
  <w:footnote w:type="continuationNotice" w:id="1">
    <w:p w14:paraId="630D0C9E" w14:textId="77777777" w:rsidR="00BF1E3C" w:rsidRDefault="00BF1E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56"/>
        </w:tabs>
        <w:ind w:left="35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80B86"/>
    <w:multiLevelType w:val="hybridMultilevel"/>
    <w:tmpl w:val="73948E3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C3FD1"/>
    <w:multiLevelType w:val="hybridMultilevel"/>
    <w:tmpl w:val="BDC6E848"/>
    <w:lvl w:ilvl="0" w:tplc="AAF27A34">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8A444A5"/>
    <w:multiLevelType w:val="hybridMultilevel"/>
    <w:tmpl w:val="5AEEE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4F09AE"/>
    <w:multiLevelType w:val="multilevel"/>
    <w:tmpl w:val="35161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05794B"/>
    <w:multiLevelType w:val="multilevel"/>
    <w:tmpl w:val="12EA1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3AA46647"/>
    <w:multiLevelType w:val="hybridMultilevel"/>
    <w:tmpl w:val="3D70643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0A5428"/>
    <w:multiLevelType w:val="hybridMultilevel"/>
    <w:tmpl w:val="B53EB4A6"/>
    <w:lvl w:ilvl="0" w:tplc="F1A29788">
      <w:start w:val="1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2A2B78"/>
    <w:multiLevelType w:val="hybridMultilevel"/>
    <w:tmpl w:val="77FEE640"/>
    <w:lvl w:ilvl="0" w:tplc="04090011">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FE6188"/>
    <w:multiLevelType w:val="hybridMultilevel"/>
    <w:tmpl w:val="0848F22A"/>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E8315DE"/>
    <w:multiLevelType w:val="multilevel"/>
    <w:tmpl w:val="36EC7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BE27FE"/>
    <w:multiLevelType w:val="multilevel"/>
    <w:tmpl w:val="F3CEE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A951F2B"/>
    <w:multiLevelType w:val="hybridMultilevel"/>
    <w:tmpl w:val="B4D84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7A7A3A"/>
    <w:multiLevelType w:val="hybridMultilevel"/>
    <w:tmpl w:val="8870B4D4"/>
    <w:lvl w:ilvl="0" w:tplc="7A08203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3" w15:restartNumberingAfterBreak="0">
    <w:nsid w:val="7B4D19A4"/>
    <w:multiLevelType w:val="hybridMultilevel"/>
    <w:tmpl w:val="D56298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2B1BC2"/>
    <w:multiLevelType w:val="hybridMultilevel"/>
    <w:tmpl w:val="273A34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0"/>
  </w:num>
  <w:num w:numId="3">
    <w:abstractNumId w:val="16"/>
  </w:num>
  <w:num w:numId="4">
    <w:abstractNumId w:val="17"/>
  </w:num>
  <w:num w:numId="5">
    <w:abstractNumId w:val="11"/>
  </w:num>
  <w:num w:numId="6">
    <w:abstractNumId w:val="18"/>
  </w:num>
  <w:num w:numId="7">
    <w:abstractNumId w:val="24"/>
  </w:num>
  <w:num w:numId="8">
    <w:abstractNumId w:val="12"/>
  </w:num>
  <w:num w:numId="9">
    <w:abstractNumId w:val="22"/>
  </w:num>
  <w:num w:numId="10">
    <w:abstractNumId w:val="35"/>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3"/>
  </w:num>
  <w:num w:numId="14">
    <w:abstractNumId w:val="21"/>
  </w:num>
  <w:num w:numId="15">
    <w:abstractNumId w:val="26"/>
  </w:num>
  <w:num w:numId="16">
    <w:abstractNumId w:val="16"/>
    <w:lvlOverride w:ilvl="0">
      <w:startOverride w:val="1"/>
    </w:lvlOverride>
  </w:num>
  <w:num w:numId="17">
    <w:abstractNumId w:val="22"/>
    <w:lvlOverride w:ilvl="0">
      <w:startOverride w:val="1"/>
    </w:lvlOverride>
  </w:num>
  <w:num w:numId="18">
    <w:abstractNumId w:val="22"/>
    <w:lvlOverride w:ilvl="0">
      <w:startOverride w:val="1"/>
    </w:lvlOverride>
  </w:num>
  <w:num w:numId="19">
    <w:abstractNumId w:val="16"/>
    <w:lvlOverride w:ilvl="0">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4"/>
  </w:num>
  <w:num w:numId="23">
    <w:abstractNumId w:val="14"/>
  </w:num>
  <w:num w:numId="24">
    <w:abstractNumId w:val="27"/>
  </w:num>
  <w:num w:numId="25">
    <w:abstractNumId w:val="13"/>
  </w:num>
  <w:num w:numId="26">
    <w:abstractNumId w:val="28"/>
  </w:num>
  <w:num w:numId="27">
    <w:abstractNumId w:val="16"/>
    <w:lvlOverride w:ilvl="0">
      <w:startOverride w:val="1"/>
    </w:lvlOverride>
  </w:num>
  <w:num w:numId="28">
    <w:abstractNumId w:val="15"/>
  </w:num>
  <w:num w:numId="29">
    <w:abstractNumId w:val="9"/>
  </w:num>
  <w:num w:numId="30">
    <w:abstractNumId w:val="23"/>
  </w:num>
  <w:num w:numId="31">
    <w:abstractNumId w:val="8"/>
  </w:num>
  <w:num w:numId="32">
    <w:abstractNumId w:val="5"/>
  </w:num>
  <w:num w:numId="33">
    <w:abstractNumId w:val="32"/>
  </w:num>
  <w:num w:numId="34">
    <w:abstractNumId w:val="1"/>
  </w:num>
  <w:num w:numId="35">
    <w:abstractNumId w:val="3"/>
  </w:num>
  <w:num w:numId="36">
    <w:abstractNumId w:val="2"/>
  </w:num>
  <w:num w:numId="37">
    <w:abstractNumId w:val="30"/>
  </w:num>
  <w:num w:numId="38">
    <w:abstractNumId w:val="31"/>
  </w:num>
  <w:num w:numId="39">
    <w:abstractNumId w:val="25"/>
  </w:num>
  <w:num w:numId="40">
    <w:abstractNumId w:val="19"/>
  </w:num>
  <w:num w:numId="41">
    <w:abstractNumId w:val="7"/>
  </w:num>
  <w:num w:numId="42">
    <w:abstractNumId w:val="10"/>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92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gFAMEAQCotAAAA"/>
  </w:docVars>
  <w:rsids>
    <w:rsidRoot w:val="002804D3"/>
    <w:rsid w:val="000006E1"/>
    <w:rsid w:val="0000128D"/>
    <w:rsid w:val="000013AA"/>
    <w:rsid w:val="00002A37"/>
    <w:rsid w:val="00003A5B"/>
    <w:rsid w:val="000046E3"/>
    <w:rsid w:val="00005809"/>
    <w:rsid w:val="00006446"/>
    <w:rsid w:val="00006896"/>
    <w:rsid w:val="0000720B"/>
    <w:rsid w:val="00007CDC"/>
    <w:rsid w:val="000109FA"/>
    <w:rsid w:val="00011B28"/>
    <w:rsid w:val="0001564A"/>
    <w:rsid w:val="00015D15"/>
    <w:rsid w:val="000203DC"/>
    <w:rsid w:val="0002269E"/>
    <w:rsid w:val="0002564D"/>
    <w:rsid w:val="00025ECA"/>
    <w:rsid w:val="000325B8"/>
    <w:rsid w:val="00034C15"/>
    <w:rsid w:val="000358DF"/>
    <w:rsid w:val="0003688D"/>
    <w:rsid w:val="00036BA1"/>
    <w:rsid w:val="000422E2"/>
    <w:rsid w:val="00042F22"/>
    <w:rsid w:val="000444EF"/>
    <w:rsid w:val="00045A54"/>
    <w:rsid w:val="000460BB"/>
    <w:rsid w:val="00046743"/>
    <w:rsid w:val="00052A07"/>
    <w:rsid w:val="000534E3"/>
    <w:rsid w:val="00054D4A"/>
    <w:rsid w:val="000559BF"/>
    <w:rsid w:val="0005606A"/>
    <w:rsid w:val="00057117"/>
    <w:rsid w:val="00060EC2"/>
    <w:rsid w:val="000616E7"/>
    <w:rsid w:val="00062654"/>
    <w:rsid w:val="0006487E"/>
    <w:rsid w:val="00065E1A"/>
    <w:rsid w:val="000722A3"/>
    <w:rsid w:val="000749B0"/>
    <w:rsid w:val="0007620B"/>
    <w:rsid w:val="00076801"/>
    <w:rsid w:val="00077BEB"/>
    <w:rsid w:val="00077E5F"/>
    <w:rsid w:val="0008036A"/>
    <w:rsid w:val="00080B1B"/>
    <w:rsid w:val="00081AE6"/>
    <w:rsid w:val="000855EB"/>
    <w:rsid w:val="00085824"/>
    <w:rsid w:val="00085B52"/>
    <w:rsid w:val="000866F2"/>
    <w:rsid w:val="00086F52"/>
    <w:rsid w:val="0009009F"/>
    <w:rsid w:val="00090366"/>
    <w:rsid w:val="000909D2"/>
    <w:rsid w:val="00091557"/>
    <w:rsid w:val="000924C1"/>
    <w:rsid w:val="000924F0"/>
    <w:rsid w:val="00093474"/>
    <w:rsid w:val="000934A5"/>
    <w:rsid w:val="0009493B"/>
    <w:rsid w:val="0009510F"/>
    <w:rsid w:val="000A0E2F"/>
    <w:rsid w:val="000A1B7B"/>
    <w:rsid w:val="000A56F2"/>
    <w:rsid w:val="000A7D1E"/>
    <w:rsid w:val="000B04A9"/>
    <w:rsid w:val="000B190F"/>
    <w:rsid w:val="000B1999"/>
    <w:rsid w:val="000B20F8"/>
    <w:rsid w:val="000B2719"/>
    <w:rsid w:val="000B276C"/>
    <w:rsid w:val="000B3A8F"/>
    <w:rsid w:val="000B3B7A"/>
    <w:rsid w:val="000B4AB9"/>
    <w:rsid w:val="000B58C3"/>
    <w:rsid w:val="000B61E9"/>
    <w:rsid w:val="000B66CB"/>
    <w:rsid w:val="000C165A"/>
    <w:rsid w:val="000C2E19"/>
    <w:rsid w:val="000C3BA5"/>
    <w:rsid w:val="000C605B"/>
    <w:rsid w:val="000C66FC"/>
    <w:rsid w:val="000D0D07"/>
    <w:rsid w:val="000D2739"/>
    <w:rsid w:val="000D3FD1"/>
    <w:rsid w:val="000D4797"/>
    <w:rsid w:val="000E0527"/>
    <w:rsid w:val="000E145B"/>
    <w:rsid w:val="000E1E92"/>
    <w:rsid w:val="000E3ECC"/>
    <w:rsid w:val="000F06D6"/>
    <w:rsid w:val="000F0EB1"/>
    <w:rsid w:val="000F1106"/>
    <w:rsid w:val="000F126A"/>
    <w:rsid w:val="000F2FA3"/>
    <w:rsid w:val="000F3BE9"/>
    <w:rsid w:val="000F3F6C"/>
    <w:rsid w:val="000F6DF3"/>
    <w:rsid w:val="001005FF"/>
    <w:rsid w:val="00100B27"/>
    <w:rsid w:val="001035E1"/>
    <w:rsid w:val="001062FB"/>
    <w:rsid w:val="001063E6"/>
    <w:rsid w:val="00107CB3"/>
    <w:rsid w:val="001110A6"/>
    <w:rsid w:val="001129A9"/>
    <w:rsid w:val="00113CF4"/>
    <w:rsid w:val="00114A7A"/>
    <w:rsid w:val="001153EA"/>
    <w:rsid w:val="00115643"/>
    <w:rsid w:val="00116765"/>
    <w:rsid w:val="00116CD6"/>
    <w:rsid w:val="001218C6"/>
    <w:rsid w:val="001219F5"/>
    <w:rsid w:val="00121A20"/>
    <w:rsid w:val="0012377F"/>
    <w:rsid w:val="00124314"/>
    <w:rsid w:val="00126B4A"/>
    <w:rsid w:val="00132FD0"/>
    <w:rsid w:val="001344C0"/>
    <w:rsid w:val="001346FA"/>
    <w:rsid w:val="00135252"/>
    <w:rsid w:val="00136B2C"/>
    <w:rsid w:val="00137AB5"/>
    <w:rsid w:val="00137F0B"/>
    <w:rsid w:val="00151E23"/>
    <w:rsid w:val="001526E0"/>
    <w:rsid w:val="001551B5"/>
    <w:rsid w:val="001605D8"/>
    <w:rsid w:val="00165545"/>
    <w:rsid w:val="001659C1"/>
    <w:rsid w:val="00165FFB"/>
    <w:rsid w:val="00166588"/>
    <w:rsid w:val="00166BB5"/>
    <w:rsid w:val="001710FA"/>
    <w:rsid w:val="00171148"/>
    <w:rsid w:val="0017391E"/>
    <w:rsid w:val="00173A8E"/>
    <w:rsid w:val="00176A65"/>
    <w:rsid w:val="00176B01"/>
    <w:rsid w:val="0018143F"/>
    <w:rsid w:val="0018245A"/>
    <w:rsid w:val="00183C22"/>
    <w:rsid w:val="00190AC1"/>
    <w:rsid w:val="00192D47"/>
    <w:rsid w:val="0019341A"/>
    <w:rsid w:val="00193C64"/>
    <w:rsid w:val="00194C0C"/>
    <w:rsid w:val="00197DF9"/>
    <w:rsid w:val="00197E05"/>
    <w:rsid w:val="001A0948"/>
    <w:rsid w:val="001A1987"/>
    <w:rsid w:val="001A2489"/>
    <w:rsid w:val="001A2564"/>
    <w:rsid w:val="001A42AD"/>
    <w:rsid w:val="001A6173"/>
    <w:rsid w:val="001A6430"/>
    <w:rsid w:val="001A6CBA"/>
    <w:rsid w:val="001A742E"/>
    <w:rsid w:val="001B05F9"/>
    <w:rsid w:val="001B0B6C"/>
    <w:rsid w:val="001B0D97"/>
    <w:rsid w:val="001B1F66"/>
    <w:rsid w:val="001B3C86"/>
    <w:rsid w:val="001B47A5"/>
    <w:rsid w:val="001B57D4"/>
    <w:rsid w:val="001B5A5D"/>
    <w:rsid w:val="001B6D2D"/>
    <w:rsid w:val="001C09C6"/>
    <w:rsid w:val="001C1CE5"/>
    <w:rsid w:val="001C3D2A"/>
    <w:rsid w:val="001C5A7F"/>
    <w:rsid w:val="001D179D"/>
    <w:rsid w:val="001D185F"/>
    <w:rsid w:val="001D214F"/>
    <w:rsid w:val="001D33E4"/>
    <w:rsid w:val="001D51BA"/>
    <w:rsid w:val="001D6342"/>
    <w:rsid w:val="001D6D53"/>
    <w:rsid w:val="001E1805"/>
    <w:rsid w:val="001E281A"/>
    <w:rsid w:val="001E58E2"/>
    <w:rsid w:val="001E7AED"/>
    <w:rsid w:val="001F126F"/>
    <w:rsid w:val="001F3916"/>
    <w:rsid w:val="001F54C5"/>
    <w:rsid w:val="001F662C"/>
    <w:rsid w:val="001F7074"/>
    <w:rsid w:val="001F7A7C"/>
    <w:rsid w:val="00200490"/>
    <w:rsid w:val="00201F3A"/>
    <w:rsid w:val="00202706"/>
    <w:rsid w:val="00202E05"/>
    <w:rsid w:val="00203F96"/>
    <w:rsid w:val="002069B2"/>
    <w:rsid w:val="00207FA3"/>
    <w:rsid w:val="00210F3F"/>
    <w:rsid w:val="00211097"/>
    <w:rsid w:val="00214316"/>
    <w:rsid w:val="00214DA8"/>
    <w:rsid w:val="00215423"/>
    <w:rsid w:val="002158FA"/>
    <w:rsid w:val="00220600"/>
    <w:rsid w:val="00220F69"/>
    <w:rsid w:val="002224DB"/>
    <w:rsid w:val="00223FCB"/>
    <w:rsid w:val="002252C3"/>
    <w:rsid w:val="002257A8"/>
    <w:rsid w:val="00225C54"/>
    <w:rsid w:val="002271D7"/>
    <w:rsid w:val="00230765"/>
    <w:rsid w:val="002319E4"/>
    <w:rsid w:val="00235632"/>
    <w:rsid w:val="00235872"/>
    <w:rsid w:val="002408F5"/>
    <w:rsid w:val="00240B1A"/>
    <w:rsid w:val="00241405"/>
    <w:rsid w:val="00241559"/>
    <w:rsid w:val="002435B3"/>
    <w:rsid w:val="002458EB"/>
    <w:rsid w:val="002468AB"/>
    <w:rsid w:val="00247504"/>
    <w:rsid w:val="002500C8"/>
    <w:rsid w:val="002522E6"/>
    <w:rsid w:val="002532D8"/>
    <w:rsid w:val="00255521"/>
    <w:rsid w:val="00256137"/>
    <w:rsid w:val="00257543"/>
    <w:rsid w:val="0026119B"/>
    <w:rsid w:val="002617E7"/>
    <w:rsid w:val="00262C31"/>
    <w:rsid w:val="00264228"/>
    <w:rsid w:val="00264334"/>
    <w:rsid w:val="0026473E"/>
    <w:rsid w:val="0026486C"/>
    <w:rsid w:val="00264F75"/>
    <w:rsid w:val="00266214"/>
    <w:rsid w:val="00267C83"/>
    <w:rsid w:val="002700A1"/>
    <w:rsid w:val="002713BC"/>
    <w:rsid w:val="0027144F"/>
    <w:rsid w:val="00271813"/>
    <w:rsid w:val="00271F3A"/>
    <w:rsid w:val="00273278"/>
    <w:rsid w:val="002737F4"/>
    <w:rsid w:val="00274543"/>
    <w:rsid w:val="00276545"/>
    <w:rsid w:val="002804D3"/>
    <w:rsid w:val="002805F5"/>
    <w:rsid w:val="00280751"/>
    <w:rsid w:val="00280D01"/>
    <w:rsid w:val="0028280A"/>
    <w:rsid w:val="00283D27"/>
    <w:rsid w:val="00286ACD"/>
    <w:rsid w:val="00286FAE"/>
    <w:rsid w:val="00287838"/>
    <w:rsid w:val="002907B5"/>
    <w:rsid w:val="00290CBE"/>
    <w:rsid w:val="00291BC5"/>
    <w:rsid w:val="00292EB7"/>
    <w:rsid w:val="00296227"/>
    <w:rsid w:val="002967DA"/>
    <w:rsid w:val="00296F44"/>
    <w:rsid w:val="0029777D"/>
    <w:rsid w:val="00297FB1"/>
    <w:rsid w:val="002A055E"/>
    <w:rsid w:val="002A0E95"/>
    <w:rsid w:val="002A134C"/>
    <w:rsid w:val="002A1D4E"/>
    <w:rsid w:val="002A2072"/>
    <w:rsid w:val="002A2869"/>
    <w:rsid w:val="002A517B"/>
    <w:rsid w:val="002A630C"/>
    <w:rsid w:val="002B24D6"/>
    <w:rsid w:val="002B333E"/>
    <w:rsid w:val="002C41E6"/>
    <w:rsid w:val="002C47E5"/>
    <w:rsid w:val="002C6140"/>
    <w:rsid w:val="002C7540"/>
    <w:rsid w:val="002D071A"/>
    <w:rsid w:val="002D0D7E"/>
    <w:rsid w:val="002D34B2"/>
    <w:rsid w:val="002D38DF"/>
    <w:rsid w:val="002D7637"/>
    <w:rsid w:val="002E0759"/>
    <w:rsid w:val="002E17F2"/>
    <w:rsid w:val="002E423B"/>
    <w:rsid w:val="002E4497"/>
    <w:rsid w:val="002E5A92"/>
    <w:rsid w:val="002E7219"/>
    <w:rsid w:val="002E7C4D"/>
    <w:rsid w:val="002E7CAE"/>
    <w:rsid w:val="002F1BE3"/>
    <w:rsid w:val="002F2771"/>
    <w:rsid w:val="002F37A9"/>
    <w:rsid w:val="002F4325"/>
    <w:rsid w:val="002F671E"/>
    <w:rsid w:val="00300832"/>
    <w:rsid w:val="00301CE6"/>
    <w:rsid w:val="00301E69"/>
    <w:rsid w:val="0030256B"/>
    <w:rsid w:val="00302DE4"/>
    <w:rsid w:val="00303236"/>
    <w:rsid w:val="003034C3"/>
    <w:rsid w:val="0030501F"/>
    <w:rsid w:val="003066C7"/>
    <w:rsid w:val="00306B2B"/>
    <w:rsid w:val="00307BA1"/>
    <w:rsid w:val="00307D2A"/>
    <w:rsid w:val="00310E42"/>
    <w:rsid w:val="00311702"/>
    <w:rsid w:val="00311E82"/>
    <w:rsid w:val="003130B9"/>
    <w:rsid w:val="00313FD6"/>
    <w:rsid w:val="003143BD"/>
    <w:rsid w:val="0031729B"/>
    <w:rsid w:val="003203ED"/>
    <w:rsid w:val="00320F63"/>
    <w:rsid w:val="00321CCD"/>
    <w:rsid w:val="00322C9F"/>
    <w:rsid w:val="00324D23"/>
    <w:rsid w:val="00326BBC"/>
    <w:rsid w:val="00331751"/>
    <w:rsid w:val="003339B1"/>
    <w:rsid w:val="00334579"/>
    <w:rsid w:val="00334DA1"/>
    <w:rsid w:val="00335858"/>
    <w:rsid w:val="00336400"/>
    <w:rsid w:val="00336BDA"/>
    <w:rsid w:val="00342AE2"/>
    <w:rsid w:val="00342BD7"/>
    <w:rsid w:val="0034668E"/>
    <w:rsid w:val="0034687F"/>
    <w:rsid w:val="00346DB5"/>
    <w:rsid w:val="003477B1"/>
    <w:rsid w:val="00354EB9"/>
    <w:rsid w:val="00355487"/>
    <w:rsid w:val="003572EC"/>
    <w:rsid w:val="00357380"/>
    <w:rsid w:val="003602D9"/>
    <w:rsid w:val="003604CE"/>
    <w:rsid w:val="00364911"/>
    <w:rsid w:val="00367397"/>
    <w:rsid w:val="00370E47"/>
    <w:rsid w:val="00371DB1"/>
    <w:rsid w:val="00372591"/>
    <w:rsid w:val="00373D74"/>
    <w:rsid w:val="003742AC"/>
    <w:rsid w:val="00377CE1"/>
    <w:rsid w:val="00381CD7"/>
    <w:rsid w:val="00385BF0"/>
    <w:rsid w:val="00390339"/>
    <w:rsid w:val="003939FF"/>
    <w:rsid w:val="003A025F"/>
    <w:rsid w:val="003A0729"/>
    <w:rsid w:val="003A15EC"/>
    <w:rsid w:val="003A2223"/>
    <w:rsid w:val="003A2294"/>
    <w:rsid w:val="003A2A0F"/>
    <w:rsid w:val="003A37B0"/>
    <w:rsid w:val="003A3AA9"/>
    <w:rsid w:val="003A440F"/>
    <w:rsid w:val="003A45A1"/>
    <w:rsid w:val="003A5154"/>
    <w:rsid w:val="003A5B0A"/>
    <w:rsid w:val="003A6BAC"/>
    <w:rsid w:val="003A7EF3"/>
    <w:rsid w:val="003B07A7"/>
    <w:rsid w:val="003B159C"/>
    <w:rsid w:val="003B369F"/>
    <w:rsid w:val="003B36A3"/>
    <w:rsid w:val="003B7FE5"/>
    <w:rsid w:val="003C116D"/>
    <w:rsid w:val="003C11C8"/>
    <w:rsid w:val="003C19DA"/>
    <w:rsid w:val="003C1E5C"/>
    <w:rsid w:val="003C2702"/>
    <w:rsid w:val="003C6AB8"/>
    <w:rsid w:val="003C7806"/>
    <w:rsid w:val="003C7EB0"/>
    <w:rsid w:val="003D109F"/>
    <w:rsid w:val="003D2478"/>
    <w:rsid w:val="003D252B"/>
    <w:rsid w:val="003D3582"/>
    <w:rsid w:val="003D3C45"/>
    <w:rsid w:val="003D4E39"/>
    <w:rsid w:val="003D5B1F"/>
    <w:rsid w:val="003D5F5C"/>
    <w:rsid w:val="003D62C8"/>
    <w:rsid w:val="003D6952"/>
    <w:rsid w:val="003E0A1E"/>
    <w:rsid w:val="003E15FA"/>
    <w:rsid w:val="003E2466"/>
    <w:rsid w:val="003E2EC0"/>
    <w:rsid w:val="003E3ABC"/>
    <w:rsid w:val="003E55E4"/>
    <w:rsid w:val="003E74E3"/>
    <w:rsid w:val="003F05C7"/>
    <w:rsid w:val="003F0FC3"/>
    <w:rsid w:val="003F1455"/>
    <w:rsid w:val="003F2904"/>
    <w:rsid w:val="003F2CD4"/>
    <w:rsid w:val="003F435A"/>
    <w:rsid w:val="003F571F"/>
    <w:rsid w:val="003F6BBE"/>
    <w:rsid w:val="003F711E"/>
    <w:rsid w:val="004000E8"/>
    <w:rsid w:val="00400664"/>
    <w:rsid w:val="004008DB"/>
    <w:rsid w:val="00402E2B"/>
    <w:rsid w:val="004039C8"/>
    <w:rsid w:val="0040512B"/>
    <w:rsid w:val="00405CA5"/>
    <w:rsid w:val="004078A6"/>
    <w:rsid w:val="00407CD3"/>
    <w:rsid w:val="00410134"/>
    <w:rsid w:val="00410B72"/>
    <w:rsid w:val="00410F18"/>
    <w:rsid w:val="0041263E"/>
    <w:rsid w:val="00412873"/>
    <w:rsid w:val="00413AAC"/>
    <w:rsid w:val="00413E92"/>
    <w:rsid w:val="00417191"/>
    <w:rsid w:val="00421105"/>
    <w:rsid w:val="00422D45"/>
    <w:rsid w:val="004242F4"/>
    <w:rsid w:val="00425B88"/>
    <w:rsid w:val="00427248"/>
    <w:rsid w:val="00434A60"/>
    <w:rsid w:val="00435E43"/>
    <w:rsid w:val="00436E7B"/>
    <w:rsid w:val="00437447"/>
    <w:rsid w:val="00437D51"/>
    <w:rsid w:val="00441A92"/>
    <w:rsid w:val="00444F56"/>
    <w:rsid w:val="004456D2"/>
    <w:rsid w:val="00446488"/>
    <w:rsid w:val="00446D86"/>
    <w:rsid w:val="00451202"/>
    <w:rsid w:val="004517AA"/>
    <w:rsid w:val="00452CAC"/>
    <w:rsid w:val="00454ED7"/>
    <w:rsid w:val="00457565"/>
    <w:rsid w:val="00457B71"/>
    <w:rsid w:val="00461C4D"/>
    <w:rsid w:val="00462F0B"/>
    <w:rsid w:val="004652FD"/>
    <w:rsid w:val="004669E2"/>
    <w:rsid w:val="00470C31"/>
    <w:rsid w:val="004734D0"/>
    <w:rsid w:val="0047556B"/>
    <w:rsid w:val="00477768"/>
    <w:rsid w:val="00483F9B"/>
    <w:rsid w:val="004874D0"/>
    <w:rsid w:val="00490DE1"/>
    <w:rsid w:val="004914F8"/>
    <w:rsid w:val="00491514"/>
    <w:rsid w:val="00492BC5"/>
    <w:rsid w:val="004964F1"/>
    <w:rsid w:val="00496955"/>
    <w:rsid w:val="00496ABA"/>
    <w:rsid w:val="00497FF1"/>
    <w:rsid w:val="004A14CF"/>
    <w:rsid w:val="004A16BC"/>
    <w:rsid w:val="004A2B94"/>
    <w:rsid w:val="004A6068"/>
    <w:rsid w:val="004B19AF"/>
    <w:rsid w:val="004B5C2F"/>
    <w:rsid w:val="004B6BA6"/>
    <w:rsid w:val="004B7C0C"/>
    <w:rsid w:val="004C243B"/>
    <w:rsid w:val="004C2E19"/>
    <w:rsid w:val="004C3898"/>
    <w:rsid w:val="004C4246"/>
    <w:rsid w:val="004C6FC1"/>
    <w:rsid w:val="004C79D6"/>
    <w:rsid w:val="004D1E7F"/>
    <w:rsid w:val="004D22F6"/>
    <w:rsid w:val="004D36B1"/>
    <w:rsid w:val="004D3F54"/>
    <w:rsid w:val="004D5660"/>
    <w:rsid w:val="004D7EBD"/>
    <w:rsid w:val="004E053C"/>
    <w:rsid w:val="004E143B"/>
    <w:rsid w:val="004E1A1B"/>
    <w:rsid w:val="004E2680"/>
    <w:rsid w:val="004E28F9"/>
    <w:rsid w:val="004E462E"/>
    <w:rsid w:val="004E4E16"/>
    <w:rsid w:val="004E5166"/>
    <w:rsid w:val="004E56DC"/>
    <w:rsid w:val="004E6538"/>
    <w:rsid w:val="004E76F4"/>
    <w:rsid w:val="004F0B4E"/>
    <w:rsid w:val="004F0B6C"/>
    <w:rsid w:val="004F2078"/>
    <w:rsid w:val="004F4DA3"/>
    <w:rsid w:val="004F749E"/>
    <w:rsid w:val="004F7C46"/>
    <w:rsid w:val="00503E4C"/>
    <w:rsid w:val="00504694"/>
    <w:rsid w:val="00505110"/>
    <w:rsid w:val="00506557"/>
    <w:rsid w:val="0050677A"/>
    <w:rsid w:val="005108D8"/>
    <w:rsid w:val="00510A9B"/>
    <w:rsid w:val="005116F9"/>
    <w:rsid w:val="00511892"/>
    <w:rsid w:val="00511DD1"/>
    <w:rsid w:val="00512827"/>
    <w:rsid w:val="00513267"/>
    <w:rsid w:val="005153A7"/>
    <w:rsid w:val="005219CF"/>
    <w:rsid w:val="00522436"/>
    <w:rsid w:val="00522AB1"/>
    <w:rsid w:val="00526BF1"/>
    <w:rsid w:val="00530643"/>
    <w:rsid w:val="00534B59"/>
    <w:rsid w:val="00536759"/>
    <w:rsid w:val="00537C62"/>
    <w:rsid w:val="00542BCE"/>
    <w:rsid w:val="0054374A"/>
    <w:rsid w:val="00546970"/>
    <w:rsid w:val="00550BCB"/>
    <w:rsid w:val="00552585"/>
    <w:rsid w:val="00553DB7"/>
    <w:rsid w:val="00554958"/>
    <w:rsid w:val="00554E19"/>
    <w:rsid w:val="00556BFA"/>
    <w:rsid w:val="0056121F"/>
    <w:rsid w:val="0057126F"/>
    <w:rsid w:val="00572505"/>
    <w:rsid w:val="00573912"/>
    <w:rsid w:val="0057400C"/>
    <w:rsid w:val="005744DA"/>
    <w:rsid w:val="0057664C"/>
    <w:rsid w:val="00580A1C"/>
    <w:rsid w:val="00582809"/>
    <w:rsid w:val="00584004"/>
    <w:rsid w:val="005863B0"/>
    <w:rsid w:val="0058798C"/>
    <w:rsid w:val="005900FA"/>
    <w:rsid w:val="0059162F"/>
    <w:rsid w:val="005935A4"/>
    <w:rsid w:val="005948C2"/>
    <w:rsid w:val="00595DCA"/>
    <w:rsid w:val="005975B0"/>
    <w:rsid w:val="0059779B"/>
    <w:rsid w:val="005A011C"/>
    <w:rsid w:val="005A209A"/>
    <w:rsid w:val="005A282A"/>
    <w:rsid w:val="005A662D"/>
    <w:rsid w:val="005B33F4"/>
    <w:rsid w:val="005B35D7"/>
    <w:rsid w:val="005B36D7"/>
    <w:rsid w:val="005B392A"/>
    <w:rsid w:val="005B3AA3"/>
    <w:rsid w:val="005B44FC"/>
    <w:rsid w:val="005B50DB"/>
    <w:rsid w:val="005B6F83"/>
    <w:rsid w:val="005C0A0D"/>
    <w:rsid w:val="005C5C7E"/>
    <w:rsid w:val="005C74FB"/>
    <w:rsid w:val="005D1602"/>
    <w:rsid w:val="005D3563"/>
    <w:rsid w:val="005D61F9"/>
    <w:rsid w:val="005E08E8"/>
    <w:rsid w:val="005E385F"/>
    <w:rsid w:val="005E3BDB"/>
    <w:rsid w:val="005E5B81"/>
    <w:rsid w:val="005E670F"/>
    <w:rsid w:val="005F03EF"/>
    <w:rsid w:val="005F1077"/>
    <w:rsid w:val="005F1237"/>
    <w:rsid w:val="005F2CB1"/>
    <w:rsid w:val="005F3025"/>
    <w:rsid w:val="005F4CF9"/>
    <w:rsid w:val="005F501E"/>
    <w:rsid w:val="005F618C"/>
    <w:rsid w:val="005F70BD"/>
    <w:rsid w:val="005F7E30"/>
    <w:rsid w:val="0060283C"/>
    <w:rsid w:val="006039AD"/>
    <w:rsid w:val="00604F14"/>
    <w:rsid w:val="00605419"/>
    <w:rsid w:val="00611B83"/>
    <w:rsid w:val="00613257"/>
    <w:rsid w:val="0061342C"/>
    <w:rsid w:val="006146CE"/>
    <w:rsid w:val="00620A71"/>
    <w:rsid w:val="00620D80"/>
    <w:rsid w:val="00621EB2"/>
    <w:rsid w:val="006234A6"/>
    <w:rsid w:val="00623A29"/>
    <w:rsid w:val="00623AA7"/>
    <w:rsid w:val="00630001"/>
    <w:rsid w:val="006311B3"/>
    <w:rsid w:val="0063284C"/>
    <w:rsid w:val="00632BE1"/>
    <w:rsid w:val="0063366C"/>
    <w:rsid w:val="00633F2F"/>
    <w:rsid w:val="00635037"/>
    <w:rsid w:val="00636398"/>
    <w:rsid w:val="006368D3"/>
    <w:rsid w:val="006377EC"/>
    <w:rsid w:val="0064151F"/>
    <w:rsid w:val="00641533"/>
    <w:rsid w:val="00641D12"/>
    <w:rsid w:val="0064208D"/>
    <w:rsid w:val="00643475"/>
    <w:rsid w:val="0064396A"/>
    <w:rsid w:val="0064624E"/>
    <w:rsid w:val="006469CC"/>
    <w:rsid w:val="006470FA"/>
    <w:rsid w:val="00647356"/>
    <w:rsid w:val="00650AB9"/>
    <w:rsid w:val="006536C1"/>
    <w:rsid w:val="00655733"/>
    <w:rsid w:val="00655ACD"/>
    <w:rsid w:val="00656A92"/>
    <w:rsid w:val="00656DDE"/>
    <w:rsid w:val="0066011D"/>
    <w:rsid w:val="006607C0"/>
    <w:rsid w:val="00660879"/>
    <w:rsid w:val="006613A6"/>
    <w:rsid w:val="006627A2"/>
    <w:rsid w:val="006634E6"/>
    <w:rsid w:val="006655EE"/>
    <w:rsid w:val="00667843"/>
    <w:rsid w:val="00667EE7"/>
    <w:rsid w:val="00670922"/>
    <w:rsid w:val="00670BE1"/>
    <w:rsid w:val="0067114E"/>
    <w:rsid w:val="00671ACF"/>
    <w:rsid w:val="0067218F"/>
    <w:rsid w:val="00672E5C"/>
    <w:rsid w:val="006741F2"/>
    <w:rsid w:val="00674CC3"/>
    <w:rsid w:val="00675C72"/>
    <w:rsid w:val="00676D66"/>
    <w:rsid w:val="006771F9"/>
    <w:rsid w:val="006776D7"/>
    <w:rsid w:val="006778D8"/>
    <w:rsid w:val="006778FC"/>
    <w:rsid w:val="00681003"/>
    <w:rsid w:val="006817C9"/>
    <w:rsid w:val="00683ECE"/>
    <w:rsid w:val="00684B77"/>
    <w:rsid w:val="00686024"/>
    <w:rsid w:val="0068625C"/>
    <w:rsid w:val="00686928"/>
    <w:rsid w:val="00691D33"/>
    <w:rsid w:val="00695FC2"/>
    <w:rsid w:val="00696949"/>
    <w:rsid w:val="00697052"/>
    <w:rsid w:val="006A46FB"/>
    <w:rsid w:val="006A47A3"/>
    <w:rsid w:val="006A5E28"/>
    <w:rsid w:val="006A697B"/>
    <w:rsid w:val="006A7AFF"/>
    <w:rsid w:val="006B1816"/>
    <w:rsid w:val="006B2099"/>
    <w:rsid w:val="006B2CBD"/>
    <w:rsid w:val="006B50CF"/>
    <w:rsid w:val="006B5412"/>
    <w:rsid w:val="006C03B8"/>
    <w:rsid w:val="006C1DB4"/>
    <w:rsid w:val="006C3D87"/>
    <w:rsid w:val="006C5EC9"/>
    <w:rsid w:val="006C6059"/>
    <w:rsid w:val="006C6088"/>
    <w:rsid w:val="006C6949"/>
    <w:rsid w:val="006C7522"/>
    <w:rsid w:val="006D04D1"/>
    <w:rsid w:val="006D2962"/>
    <w:rsid w:val="006D3530"/>
    <w:rsid w:val="006D4ECE"/>
    <w:rsid w:val="006D54E8"/>
    <w:rsid w:val="006D6F08"/>
    <w:rsid w:val="006E0442"/>
    <w:rsid w:val="006E062C"/>
    <w:rsid w:val="006E28B7"/>
    <w:rsid w:val="006E3310"/>
    <w:rsid w:val="006E3F65"/>
    <w:rsid w:val="006E4E39"/>
    <w:rsid w:val="006E51F1"/>
    <w:rsid w:val="006E565E"/>
    <w:rsid w:val="006E5CD2"/>
    <w:rsid w:val="006E5F94"/>
    <w:rsid w:val="006E673D"/>
    <w:rsid w:val="006E7D3B"/>
    <w:rsid w:val="006F11FE"/>
    <w:rsid w:val="006F1B70"/>
    <w:rsid w:val="006F341D"/>
    <w:rsid w:val="006F3620"/>
    <w:rsid w:val="006F3CDE"/>
    <w:rsid w:val="006F58D4"/>
    <w:rsid w:val="006F5AFE"/>
    <w:rsid w:val="00700A9B"/>
    <w:rsid w:val="0070104C"/>
    <w:rsid w:val="007020A0"/>
    <w:rsid w:val="0070346E"/>
    <w:rsid w:val="00703909"/>
    <w:rsid w:val="00703A9D"/>
    <w:rsid w:val="00703CA3"/>
    <w:rsid w:val="00704EDB"/>
    <w:rsid w:val="00706101"/>
    <w:rsid w:val="00707072"/>
    <w:rsid w:val="00707D61"/>
    <w:rsid w:val="00712287"/>
    <w:rsid w:val="0071248D"/>
    <w:rsid w:val="00712772"/>
    <w:rsid w:val="00713AEA"/>
    <w:rsid w:val="00713D85"/>
    <w:rsid w:val="007148D3"/>
    <w:rsid w:val="00715B9A"/>
    <w:rsid w:val="007164DD"/>
    <w:rsid w:val="0072296A"/>
    <w:rsid w:val="00725652"/>
    <w:rsid w:val="00726EA6"/>
    <w:rsid w:val="00727208"/>
    <w:rsid w:val="00727680"/>
    <w:rsid w:val="007313EC"/>
    <w:rsid w:val="007348B1"/>
    <w:rsid w:val="007362A6"/>
    <w:rsid w:val="00736D7D"/>
    <w:rsid w:val="007375F2"/>
    <w:rsid w:val="00737BD3"/>
    <w:rsid w:val="00737C3B"/>
    <w:rsid w:val="00740E58"/>
    <w:rsid w:val="00743630"/>
    <w:rsid w:val="007445A0"/>
    <w:rsid w:val="0074524B"/>
    <w:rsid w:val="00747D8B"/>
    <w:rsid w:val="00747EB8"/>
    <w:rsid w:val="007504C4"/>
    <w:rsid w:val="00751228"/>
    <w:rsid w:val="00753CFD"/>
    <w:rsid w:val="007571E1"/>
    <w:rsid w:val="007604B2"/>
    <w:rsid w:val="007605F1"/>
    <w:rsid w:val="00760E38"/>
    <w:rsid w:val="00764242"/>
    <w:rsid w:val="00765281"/>
    <w:rsid w:val="00766BAD"/>
    <w:rsid w:val="0077084A"/>
    <w:rsid w:val="00771B71"/>
    <w:rsid w:val="00772F7E"/>
    <w:rsid w:val="00775299"/>
    <w:rsid w:val="007755F2"/>
    <w:rsid w:val="00776416"/>
    <w:rsid w:val="007767E2"/>
    <w:rsid w:val="00776971"/>
    <w:rsid w:val="00777884"/>
    <w:rsid w:val="007803B6"/>
    <w:rsid w:val="0078177E"/>
    <w:rsid w:val="0078304C"/>
    <w:rsid w:val="00783673"/>
    <w:rsid w:val="00783C05"/>
    <w:rsid w:val="00784F09"/>
    <w:rsid w:val="00785490"/>
    <w:rsid w:val="0078605C"/>
    <w:rsid w:val="007925EA"/>
    <w:rsid w:val="00793CD8"/>
    <w:rsid w:val="00795C92"/>
    <w:rsid w:val="00796231"/>
    <w:rsid w:val="00796D84"/>
    <w:rsid w:val="007A072E"/>
    <w:rsid w:val="007A1CB3"/>
    <w:rsid w:val="007A306F"/>
    <w:rsid w:val="007A43A6"/>
    <w:rsid w:val="007A58A6"/>
    <w:rsid w:val="007A5D82"/>
    <w:rsid w:val="007B2C41"/>
    <w:rsid w:val="007B3D2D"/>
    <w:rsid w:val="007B50AE"/>
    <w:rsid w:val="007B51DF"/>
    <w:rsid w:val="007B69DC"/>
    <w:rsid w:val="007C05DD"/>
    <w:rsid w:val="007C3AFD"/>
    <w:rsid w:val="007C3D18"/>
    <w:rsid w:val="007C60BF"/>
    <w:rsid w:val="007C6A07"/>
    <w:rsid w:val="007C75A1"/>
    <w:rsid w:val="007C77A5"/>
    <w:rsid w:val="007D0342"/>
    <w:rsid w:val="007D04E5"/>
    <w:rsid w:val="007D11B8"/>
    <w:rsid w:val="007D588F"/>
    <w:rsid w:val="007D5901"/>
    <w:rsid w:val="007D5B86"/>
    <w:rsid w:val="007D7526"/>
    <w:rsid w:val="007E4610"/>
    <w:rsid w:val="007E4715"/>
    <w:rsid w:val="007E505B"/>
    <w:rsid w:val="007E5EFF"/>
    <w:rsid w:val="007E7091"/>
    <w:rsid w:val="007E7F7C"/>
    <w:rsid w:val="007F16E5"/>
    <w:rsid w:val="007F22C6"/>
    <w:rsid w:val="007F3A3A"/>
    <w:rsid w:val="007F63EA"/>
    <w:rsid w:val="007F7230"/>
    <w:rsid w:val="008037A3"/>
    <w:rsid w:val="00803FAE"/>
    <w:rsid w:val="0080405B"/>
    <w:rsid w:val="00804A62"/>
    <w:rsid w:val="00805C67"/>
    <w:rsid w:val="0080605F"/>
    <w:rsid w:val="00806500"/>
    <w:rsid w:val="00806AD0"/>
    <w:rsid w:val="00807786"/>
    <w:rsid w:val="008078FF"/>
    <w:rsid w:val="00807D52"/>
    <w:rsid w:val="00811FCB"/>
    <w:rsid w:val="008122FF"/>
    <w:rsid w:val="00814646"/>
    <w:rsid w:val="008158D6"/>
    <w:rsid w:val="0081599E"/>
    <w:rsid w:val="00817196"/>
    <w:rsid w:val="00817E73"/>
    <w:rsid w:val="00820E6D"/>
    <w:rsid w:val="008235DB"/>
    <w:rsid w:val="00824AB4"/>
    <w:rsid w:val="00824CC4"/>
    <w:rsid w:val="00825284"/>
    <w:rsid w:val="00825C42"/>
    <w:rsid w:val="00825D25"/>
    <w:rsid w:val="00827D6F"/>
    <w:rsid w:val="008324C9"/>
    <w:rsid w:val="008376AC"/>
    <w:rsid w:val="008412EA"/>
    <w:rsid w:val="008437DF"/>
    <w:rsid w:val="008444E8"/>
    <w:rsid w:val="00844E80"/>
    <w:rsid w:val="00845754"/>
    <w:rsid w:val="00846FE7"/>
    <w:rsid w:val="00853FD9"/>
    <w:rsid w:val="008562F9"/>
    <w:rsid w:val="00856911"/>
    <w:rsid w:val="00857F50"/>
    <w:rsid w:val="00860EF4"/>
    <w:rsid w:val="00861A02"/>
    <w:rsid w:val="0086318D"/>
    <w:rsid w:val="00865BAC"/>
    <w:rsid w:val="00865C41"/>
    <w:rsid w:val="008677FD"/>
    <w:rsid w:val="008706D4"/>
    <w:rsid w:val="00870F8A"/>
    <w:rsid w:val="008719A4"/>
    <w:rsid w:val="00871BA7"/>
    <w:rsid w:val="00871D23"/>
    <w:rsid w:val="00874312"/>
    <w:rsid w:val="0087437C"/>
    <w:rsid w:val="00875CD7"/>
    <w:rsid w:val="008765EF"/>
    <w:rsid w:val="00876B4D"/>
    <w:rsid w:val="0087701B"/>
    <w:rsid w:val="00877F18"/>
    <w:rsid w:val="00880032"/>
    <w:rsid w:val="008857F7"/>
    <w:rsid w:val="00885BD5"/>
    <w:rsid w:val="00892F30"/>
    <w:rsid w:val="00894A88"/>
    <w:rsid w:val="00895386"/>
    <w:rsid w:val="00895EAC"/>
    <w:rsid w:val="008972EB"/>
    <w:rsid w:val="008A21FF"/>
    <w:rsid w:val="008A2CE2"/>
    <w:rsid w:val="008A2F6D"/>
    <w:rsid w:val="008A30AC"/>
    <w:rsid w:val="008A44B8"/>
    <w:rsid w:val="008A46E5"/>
    <w:rsid w:val="008A4FD4"/>
    <w:rsid w:val="008A51A8"/>
    <w:rsid w:val="008A54C7"/>
    <w:rsid w:val="008A77D8"/>
    <w:rsid w:val="008A7F1E"/>
    <w:rsid w:val="008B0483"/>
    <w:rsid w:val="008B120C"/>
    <w:rsid w:val="008B3C72"/>
    <w:rsid w:val="008B51A0"/>
    <w:rsid w:val="008B592A"/>
    <w:rsid w:val="008B67FB"/>
    <w:rsid w:val="008B7997"/>
    <w:rsid w:val="008B7B5C"/>
    <w:rsid w:val="008C0B84"/>
    <w:rsid w:val="008C0C99"/>
    <w:rsid w:val="008C1C91"/>
    <w:rsid w:val="008C2017"/>
    <w:rsid w:val="008C4958"/>
    <w:rsid w:val="008C4BAA"/>
    <w:rsid w:val="008C6AE8"/>
    <w:rsid w:val="008C7573"/>
    <w:rsid w:val="008D1668"/>
    <w:rsid w:val="008D34F1"/>
    <w:rsid w:val="008D39D8"/>
    <w:rsid w:val="008D6D1A"/>
    <w:rsid w:val="008D7784"/>
    <w:rsid w:val="008E065E"/>
    <w:rsid w:val="008E0927"/>
    <w:rsid w:val="008E1909"/>
    <w:rsid w:val="008E1990"/>
    <w:rsid w:val="008E4D7C"/>
    <w:rsid w:val="008E5D7D"/>
    <w:rsid w:val="008E7279"/>
    <w:rsid w:val="008E7C85"/>
    <w:rsid w:val="008F159A"/>
    <w:rsid w:val="008F1EAB"/>
    <w:rsid w:val="008F33DC"/>
    <w:rsid w:val="008F477F"/>
    <w:rsid w:val="008F6BCB"/>
    <w:rsid w:val="00902350"/>
    <w:rsid w:val="00902E72"/>
    <w:rsid w:val="0090336B"/>
    <w:rsid w:val="00903648"/>
    <w:rsid w:val="009053AA"/>
    <w:rsid w:val="00906939"/>
    <w:rsid w:val="00910A74"/>
    <w:rsid w:val="00910B7D"/>
    <w:rsid w:val="00911DFB"/>
    <w:rsid w:val="009139D9"/>
    <w:rsid w:val="00914AD8"/>
    <w:rsid w:val="00916079"/>
    <w:rsid w:val="00917CE9"/>
    <w:rsid w:val="00920BF2"/>
    <w:rsid w:val="009210EF"/>
    <w:rsid w:val="00921D86"/>
    <w:rsid w:val="00922010"/>
    <w:rsid w:val="00924568"/>
    <w:rsid w:val="009305EA"/>
    <w:rsid w:val="00931BD9"/>
    <w:rsid w:val="00932336"/>
    <w:rsid w:val="0093233C"/>
    <w:rsid w:val="009368F3"/>
    <w:rsid w:val="00941259"/>
    <w:rsid w:val="00941313"/>
    <w:rsid w:val="00941636"/>
    <w:rsid w:val="00943742"/>
    <w:rsid w:val="009438E3"/>
    <w:rsid w:val="00945C05"/>
    <w:rsid w:val="00946945"/>
    <w:rsid w:val="00946DA6"/>
    <w:rsid w:val="00947713"/>
    <w:rsid w:val="0095068F"/>
    <w:rsid w:val="00950DE7"/>
    <w:rsid w:val="00951E5C"/>
    <w:rsid w:val="00952C3E"/>
    <w:rsid w:val="00953920"/>
    <w:rsid w:val="00953D47"/>
    <w:rsid w:val="0095681E"/>
    <w:rsid w:val="009572D4"/>
    <w:rsid w:val="00961921"/>
    <w:rsid w:val="00962775"/>
    <w:rsid w:val="0096430A"/>
    <w:rsid w:val="00964B5A"/>
    <w:rsid w:val="0096554B"/>
    <w:rsid w:val="0096584A"/>
    <w:rsid w:val="00966048"/>
    <w:rsid w:val="00967990"/>
    <w:rsid w:val="00967A59"/>
    <w:rsid w:val="009704A4"/>
    <w:rsid w:val="00971626"/>
    <w:rsid w:val="00971F08"/>
    <w:rsid w:val="0097603D"/>
    <w:rsid w:val="00976949"/>
    <w:rsid w:val="00980477"/>
    <w:rsid w:val="0098262A"/>
    <w:rsid w:val="00985245"/>
    <w:rsid w:val="00985253"/>
    <w:rsid w:val="009853B3"/>
    <w:rsid w:val="00990630"/>
    <w:rsid w:val="00991761"/>
    <w:rsid w:val="00994B72"/>
    <w:rsid w:val="00994DCA"/>
    <w:rsid w:val="009960EC"/>
    <w:rsid w:val="009970DD"/>
    <w:rsid w:val="009A0FBA"/>
    <w:rsid w:val="009A1015"/>
    <w:rsid w:val="009A11A5"/>
    <w:rsid w:val="009A1601"/>
    <w:rsid w:val="009A384E"/>
    <w:rsid w:val="009A462D"/>
    <w:rsid w:val="009A5B25"/>
    <w:rsid w:val="009A5CBA"/>
    <w:rsid w:val="009A6451"/>
    <w:rsid w:val="009A7541"/>
    <w:rsid w:val="009B1F30"/>
    <w:rsid w:val="009B3AC2"/>
    <w:rsid w:val="009B3F2D"/>
    <w:rsid w:val="009B4DF4"/>
    <w:rsid w:val="009B564E"/>
    <w:rsid w:val="009B5A4C"/>
    <w:rsid w:val="009B7A82"/>
    <w:rsid w:val="009B7E87"/>
    <w:rsid w:val="009C18F2"/>
    <w:rsid w:val="009C3875"/>
    <w:rsid w:val="009C403E"/>
    <w:rsid w:val="009D013D"/>
    <w:rsid w:val="009D1A07"/>
    <w:rsid w:val="009D304D"/>
    <w:rsid w:val="009D4FF0"/>
    <w:rsid w:val="009D6720"/>
    <w:rsid w:val="009D703C"/>
    <w:rsid w:val="009D718F"/>
    <w:rsid w:val="009D73A2"/>
    <w:rsid w:val="009E068F"/>
    <w:rsid w:val="009E14E0"/>
    <w:rsid w:val="009E35DB"/>
    <w:rsid w:val="009E47A3"/>
    <w:rsid w:val="009E612F"/>
    <w:rsid w:val="009E7AEF"/>
    <w:rsid w:val="009F08F3"/>
    <w:rsid w:val="009F09E7"/>
    <w:rsid w:val="009F344F"/>
    <w:rsid w:val="009F44CC"/>
    <w:rsid w:val="009F6CE9"/>
    <w:rsid w:val="00A031D8"/>
    <w:rsid w:val="00A03F31"/>
    <w:rsid w:val="00A0401C"/>
    <w:rsid w:val="00A0439B"/>
    <w:rsid w:val="00A048A8"/>
    <w:rsid w:val="00A04F49"/>
    <w:rsid w:val="00A051D2"/>
    <w:rsid w:val="00A05586"/>
    <w:rsid w:val="00A05BD3"/>
    <w:rsid w:val="00A109A1"/>
    <w:rsid w:val="00A10EEC"/>
    <w:rsid w:val="00A115BB"/>
    <w:rsid w:val="00A1284B"/>
    <w:rsid w:val="00A13056"/>
    <w:rsid w:val="00A13E54"/>
    <w:rsid w:val="00A15DBE"/>
    <w:rsid w:val="00A17F63"/>
    <w:rsid w:val="00A20180"/>
    <w:rsid w:val="00A2193B"/>
    <w:rsid w:val="00A22954"/>
    <w:rsid w:val="00A2351A"/>
    <w:rsid w:val="00A24D26"/>
    <w:rsid w:val="00A264A9"/>
    <w:rsid w:val="00A26B86"/>
    <w:rsid w:val="00A27785"/>
    <w:rsid w:val="00A30187"/>
    <w:rsid w:val="00A3448A"/>
    <w:rsid w:val="00A36297"/>
    <w:rsid w:val="00A37400"/>
    <w:rsid w:val="00A41E2B"/>
    <w:rsid w:val="00A440D0"/>
    <w:rsid w:val="00A45B74"/>
    <w:rsid w:val="00A46150"/>
    <w:rsid w:val="00A473B5"/>
    <w:rsid w:val="00A47989"/>
    <w:rsid w:val="00A52E1D"/>
    <w:rsid w:val="00A60FAD"/>
    <w:rsid w:val="00A61499"/>
    <w:rsid w:val="00A61F23"/>
    <w:rsid w:val="00A62469"/>
    <w:rsid w:val="00A62A77"/>
    <w:rsid w:val="00A63483"/>
    <w:rsid w:val="00A642D7"/>
    <w:rsid w:val="00A657D7"/>
    <w:rsid w:val="00A660AC"/>
    <w:rsid w:val="00A67664"/>
    <w:rsid w:val="00A67E6C"/>
    <w:rsid w:val="00A71B99"/>
    <w:rsid w:val="00A72B53"/>
    <w:rsid w:val="00A739D0"/>
    <w:rsid w:val="00A746B4"/>
    <w:rsid w:val="00A761D4"/>
    <w:rsid w:val="00A76593"/>
    <w:rsid w:val="00A77EC4"/>
    <w:rsid w:val="00A83802"/>
    <w:rsid w:val="00A838B0"/>
    <w:rsid w:val="00A84D6B"/>
    <w:rsid w:val="00A8555A"/>
    <w:rsid w:val="00A85A73"/>
    <w:rsid w:val="00A92879"/>
    <w:rsid w:val="00A92BEC"/>
    <w:rsid w:val="00A935E4"/>
    <w:rsid w:val="00A93EA4"/>
    <w:rsid w:val="00A9442A"/>
    <w:rsid w:val="00A968A5"/>
    <w:rsid w:val="00A96D8C"/>
    <w:rsid w:val="00AA016F"/>
    <w:rsid w:val="00AA1ED6"/>
    <w:rsid w:val="00AA2872"/>
    <w:rsid w:val="00AA35B9"/>
    <w:rsid w:val="00AA3E71"/>
    <w:rsid w:val="00AA51D6"/>
    <w:rsid w:val="00AA54B6"/>
    <w:rsid w:val="00AB0BC8"/>
    <w:rsid w:val="00AB11CA"/>
    <w:rsid w:val="00AB14D9"/>
    <w:rsid w:val="00AB3F01"/>
    <w:rsid w:val="00AB4AB8"/>
    <w:rsid w:val="00AB655E"/>
    <w:rsid w:val="00AB6AF7"/>
    <w:rsid w:val="00AC007F"/>
    <w:rsid w:val="00AC2ECD"/>
    <w:rsid w:val="00AC3119"/>
    <w:rsid w:val="00AC4519"/>
    <w:rsid w:val="00AC49FB"/>
    <w:rsid w:val="00AC5A10"/>
    <w:rsid w:val="00AD0642"/>
    <w:rsid w:val="00AD0AA3"/>
    <w:rsid w:val="00AD3F94"/>
    <w:rsid w:val="00AD4229"/>
    <w:rsid w:val="00AD4A5A"/>
    <w:rsid w:val="00AD7610"/>
    <w:rsid w:val="00AE032F"/>
    <w:rsid w:val="00AE23D8"/>
    <w:rsid w:val="00AE27AC"/>
    <w:rsid w:val="00AE40E0"/>
    <w:rsid w:val="00AE4DBA"/>
    <w:rsid w:val="00AE4F07"/>
    <w:rsid w:val="00AE50AB"/>
    <w:rsid w:val="00AE63AB"/>
    <w:rsid w:val="00AF0508"/>
    <w:rsid w:val="00AF10B2"/>
    <w:rsid w:val="00AF1C5D"/>
    <w:rsid w:val="00AF2B22"/>
    <w:rsid w:val="00AF42D7"/>
    <w:rsid w:val="00AF78ED"/>
    <w:rsid w:val="00AF7B02"/>
    <w:rsid w:val="00B006FE"/>
    <w:rsid w:val="00B007CB"/>
    <w:rsid w:val="00B02AA9"/>
    <w:rsid w:val="00B02FA3"/>
    <w:rsid w:val="00B05084"/>
    <w:rsid w:val="00B0758B"/>
    <w:rsid w:val="00B101E0"/>
    <w:rsid w:val="00B1045A"/>
    <w:rsid w:val="00B130C7"/>
    <w:rsid w:val="00B133D4"/>
    <w:rsid w:val="00B157F9"/>
    <w:rsid w:val="00B16EBE"/>
    <w:rsid w:val="00B17467"/>
    <w:rsid w:val="00B20256"/>
    <w:rsid w:val="00B20D09"/>
    <w:rsid w:val="00B21270"/>
    <w:rsid w:val="00B248B0"/>
    <w:rsid w:val="00B26318"/>
    <w:rsid w:val="00B2763F"/>
    <w:rsid w:val="00B27AAC"/>
    <w:rsid w:val="00B30929"/>
    <w:rsid w:val="00B372AA"/>
    <w:rsid w:val="00B40445"/>
    <w:rsid w:val="00B41888"/>
    <w:rsid w:val="00B45A52"/>
    <w:rsid w:val="00B46175"/>
    <w:rsid w:val="00B4775A"/>
    <w:rsid w:val="00B53425"/>
    <w:rsid w:val="00B6253B"/>
    <w:rsid w:val="00B6329B"/>
    <w:rsid w:val="00B639D0"/>
    <w:rsid w:val="00B64032"/>
    <w:rsid w:val="00B664C7"/>
    <w:rsid w:val="00B664EC"/>
    <w:rsid w:val="00B66D36"/>
    <w:rsid w:val="00B713D6"/>
    <w:rsid w:val="00B739F6"/>
    <w:rsid w:val="00B75EE5"/>
    <w:rsid w:val="00B80EF8"/>
    <w:rsid w:val="00B813A1"/>
    <w:rsid w:val="00B81A6C"/>
    <w:rsid w:val="00B85CA3"/>
    <w:rsid w:val="00B85DE5"/>
    <w:rsid w:val="00B860C9"/>
    <w:rsid w:val="00B869D5"/>
    <w:rsid w:val="00B8734A"/>
    <w:rsid w:val="00B90F73"/>
    <w:rsid w:val="00B914B1"/>
    <w:rsid w:val="00B93B59"/>
    <w:rsid w:val="00B9406A"/>
    <w:rsid w:val="00BA1A18"/>
    <w:rsid w:val="00BA2280"/>
    <w:rsid w:val="00BA2A08"/>
    <w:rsid w:val="00BA56D2"/>
    <w:rsid w:val="00BA710F"/>
    <w:rsid w:val="00BA76E0"/>
    <w:rsid w:val="00BB2A25"/>
    <w:rsid w:val="00BB51E9"/>
    <w:rsid w:val="00BC0FDC"/>
    <w:rsid w:val="00BC3053"/>
    <w:rsid w:val="00BC42DB"/>
    <w:rsid w:val="00BC4D2E"/>
    <w:rsid w:val="00BC7A9C"/>
    <w:rsid w:val="00BD23F6"/>
    <w:rsid w:val="00BD3E98"/>
    <w:rsid w:val="00BD4278"/>
    <w:rsid w:val="00BD4466"/>
    <w:rsid w:val="00BD48AC"/>
    <w:rsid w:val="00BD53A8"/>
    <w:rsid w:val="00BD5F1A"/>
    <w:rsid w:val="00BE1234"/>
    <w:rsid w:val="00BE12E2"/>
    <w:rsid w:val="00BE2FA6"/>
    <w:rsid w:val="00BE333F"/>
    <w:rsid w:val="00BE7406"/>
    <w:rsid w:val="00BE7603"/>
    <w:rsid w:val="00BF1596"/>
    <w:rsid w:val="00BF1E3C"/>
    <w:rsid w:val="00BF3279"/>
    <w:rsid w:val="00BF3C7F"/>
    <w:rsid w:val="00BF74C7"/>
    <w:rsid w:val="00C015F1"/>
    <w:rsid w:val="00C01F33"/>
    <w:rsid w:val="00C02CC6"/>
    <w:rsid w:val="00C040F7"/>
    <w:rsid w:val="00C044AB"/>
    <w:rsid w:val="00C044DB"/>
    <w:rsid w:val="00C05706"/>
    <w:rsid w:val="00C05DC1"/>
    <w:rsid w:val="00C07377"/>
    <w:rsid w:val="00C10478"/>
    <w:rsid w:val="00C10B09"/>
    <w:rsid w:val="00C12107"/>
    <w:rsid w:val="00C12BBB"/>
    <w:rsid w:val="00C13FDB"/>
    <w:rsid w:val="00C14D4B"/>
    <w:rsid w:val="00C15176"/>
    <w:rsid w:val="00C154BB"/>
    <w:rsid w:val="00C15ABD"/>
    <w:rsid w:val="00C166E9"/>
    <w:rsid w:val="00C20915"/>
    <w:rsid w:val="00C22E4A"/>
    <w:rsid w:val="00C23725"/>
    <w:rsid w:val="00C23C54"/>
    <w:rsid w:val="00C24937"/>
    <w:rsid w:val="00C279B5"/>
    <w:rsid w:val="00C27C45"/>
    <w:rsid w:val="00C3354C"/>
    <w:rsid w:val="00C33DF5"/>
    <w:rsid w:val="00C3719D"/>
    <w:rsid w:val="00C411FC"/>
    <w:rsid w:val="00C41779"/>
    <w:rsid w:val="00C441D1"/>
    <w:rsid w:val="00C45066"/>
    <w:rsid w:val="00C516E0"/>
    <w:rsid w:val="00C54995"/>
    <w:rsid w:val="00C54D41"/>
    <w:rsid w:val="00C554CF"/>
    <w:rsid w:val="00C573C3"/>
    <w:rsid w:val="00C60783"/>
    <w:rsid w:val="00C61714"/>
    <w:rsid w:val="00C63AE3"/>
    <w:rsid w:val="00C64672"/>
    <w:rsid w:val="00C66B28"/>
    <w:rsid w:val="00C67775"/>
    <w:rsid w:val="00C678F7"/>
    <w:rsid w:val="00C70628"/>
    <w:rsid w:val="00C70697"/>
    <w:rsid w:val="00C70BDE"/>
    <w:rsid w:val="00C72424"/>
    <w:rsid w:val="00C72735"/>
    <w:rsid w:val="00C72EF4"/>
    <w:rsid w:val="00C75D2F"/>
    <w:rsid w:val="00C767BE"/>
    <w:rsid w:val="00C76E3C"/>
    <w:rsid w:val="00C812E7"/>
    <w:rsid w:val="00C81568"/>
    <w:rsid w:val="00C9027A"/>
    <w:rsid w:val="00C9068E"/>
    <w:rsid w:val="00C915CD"/>
    <w:rsid w:val="00C93C4B"/>
    <w:rsid w:val="00C944AB"/>
    <w:rsid w:val="00C95B40"/>
    <w:rsid w:val="00CA1ED8"/>
    <w:rsid w:val="00CA33F2"/>
    <w:rsid w:val="00CB00AD"/>
    <w:rsid w:val="00CB1F63"/>
    <w:rsid w:val="00CB240F"/>
    <w:rsid w:val="00CB4738"/>
    <w:rsid w:val="00CB64E9"/>
    <w:rsid w:val="00CB7170"/>
    <w:rsid w:val="00CB799E"/>
    <w:rsid w:val="00CC040E"/>
    <w:rsid w:val="00CC0C62"/>
    <w:rsid w:val="00CC111F"/>
    <w:rsid w:val="00CC2011"/>
    <w:rsid w:val="00CC3EA0"/>
    <w:rsid w:val="00CC50AC"/>
    <w:rsid w:val="00CC7B45"/>
    <w:rsid w:val="00CD1188"/>
    <w:rsid w:val="00CD2ED1"/>
    <w:rsid w:val="00CD337B"/>
    <w:rsid w:val="00CE0424"/>
    <w:rsid w:val="00CE2C2F"/>
    <w:rsid w:val="00CE4EBA"/>
    <w:rsid w:val="00CE55A3"/>
    <w:rsid w:val="00CE7561"/>
    <w:rsid w:val="00CF1354"/>
    <w:rsid w:val="00CF3B1F"/>
    <w:rsid w:val="00CF3BF6"/>
    <w:rsid w:val="00CF625B"/>
    <w:rsid w:val="00CF687E"/>
    <w:rsid w:val="00D02520"/>
    <w:rsid w:val="00D02C0E"/>
    <w:rsid w:val="00D0349B"/>
    <w:rsid w:val="00D06A98"/>
    <w:rsid w:val="00D0742D"/>
    <w:rsid w:val="00D1015D"/>
    <w:rsid w:val="00D10249"/>
    <w:rsid w:val="00D10AD3"/>
    <w:rsid w:val="00D10D23"/>
    <w:rsid w:val="00D115C3"/>
    <w:rsid w:val="00D11897"/>
    <w:rsid w:val="00D12FF4"/>
    <w:rsid w:val="00D13135"/>
    <w:rsid w:val="00D13E4E"/>
    <w:rsid w:val="00D2232E"/>
    <w:rsid w:val="00D239A7"/>
    <w:rsid w:val="00D23F47"/>
    <w:rsid w:val="00D24C83"/>
    <w:rsid w:val="00D25216"/>
    <w:rsid w:val="00D30ED3"/>
    <w:rsid w:val="00D3323C"/>
    <w:rsid w:val="00D34123"/>
    <w:rsid w:val="00D36E71"/>
    <w:rsid w:val="00D37D87"/>
    <w:rsid w:val="00D40B33"/>
    <w:rsid w:val="00D41940"/>
    <w:rsid w:val="00D4318F"/>
    <w:rsid w:val="00D438BF"/>
    <w:rsid w:val="00D43E89"/>
    <w:rsid w:val="00D440F8"/>
    <w:rsid w:val="00D5085C"/>
    <w:rsid w:val="00D546FF"/>
    <w:rsid w:val="00D55AD5"/>
    <w:rsid w:val="00D565BC"/>
    <w:rsid w:val="00D576CA"/>
    <w:rsid w:val="00D61AF5"/>
    <w:rsid w:val="00D62C2E"/>
    <w:rsid w:val="00D63714"/>
    <w:rsid w:val="00D652B5"/>
    <w:rsid w:val="00D65796"/>
    <w:rsid w:val="00D66155"/>
    <w:rsid w:val="00D67780"/>
    <w:rsid w:val="00D67E99"/>
    <w:rsid w:val="00D708B0"/>
    <w:rsid w:val="00D74638"/>
    <w:rsid w:val="00D77407"/>
    <w:rsid w:val="00D77B1D"/>
    <w:rsid w:val="00D8021F"/>
    <w:rsid w:val="00D80383"/>
    <w:rsid w:val="00D80B6A"/>
    <w:rsid w:val="00D821CE"/>
    <w:rsid w:val="00D823C6"/>
    <w:rsid w:val="00D854BE"/>
    <w:rsid w:val="00D85BD2"/>
    <w:rsid w:val="00D86375"/>
    <w:rsid w:val="00D86CA3"/>
    <w:rsid w:val="00D871CE"/>
    <w:rsid w:val="00D90275"/>
    <w:rsid w:val="00D9196D"/>
    <w:rsid w:val="00D92982"/>
    <w:rsid w:val="00D94200"/>
    <w:rsid w:val="00D9453C"/>
    <w:rsid w:val="00D94D52"/>
    <w:rsid w:val="00D9620F"/>
    <w:rsid w:val="00DA048F"/>
    <w:rsid w:val="00DA1B30"/>
    <w:rsid w:val="00DA305E"/>
    <w:rsid w:val="00DA5417"/>
    <w:rsid w:val="00DA56E8"/>
    <w:rsid w:val="00DA7451"/>
    <w:rsid w:val="00DB0A9F"/>
    <w:rsid w:val="00DB3185"/>
    <w:rsid w:val="00DB377D"/>
    <w:rsid w:val="00DB5007"/>
    <w:rsid w:val="00DB65D5"/>
    <w:rsid w:val="00DC0F09"/>
    <w:rsid w:val="00DC2D36"/>
    <w:rsid w:val="00DC53EF"/>
    <w:rsid w:val="00DC5A20"/>
    <w:rsid w:val="00DC7B53"/>
    <w:rsid w:val="00DD184D"/>
    <w:rsid w:val="00DD19DB"/>
    <w:rsid w:val="00DD4476"/>
    <w:rsid w:val="00DD7C8E"/>
    <w:rsid w:val="00DE3A32"/>
    <w:rsid w:val="00DE5608"/>
    <w:rsid w:val="00DE58D0"/>
    <w:rsid w:val="00DE654F"/>
    <w:rsid w:val="00DF0343"/>
    <w:rsid w:val="00DF0B6E"/>
    <w:rsid w:val="00DF15E0"/>
    <w:rsid w:val="00DF37A0"/>
    <w:rsid w:val="00DF6C09"/>
    <w:rsid w:val="00DF7192"/>
    <w:rsid w:val="00DF7844"/>
    <w:rsid w:val="00E02DD1"/>
    <w:rsid w:val="00E0393B"/>
    <w:rsid w:val="00E055BB"/>
    <w:rsid w:val="00E06CA4"/>
    <w:rsid w:val="00E0710D"/>
    <w:rsid w:val="00E110E7"/>
    <w:rsid w:val="00E113AA"/>
    <w:rsid w:val="00E11B20"/>
    <w:rsid w:val="00E15522"/>
    <w:rsid w:val="00E17FA2"/>
    <w:rsid w:val="00E21AC1"/>
    <w:rsid w:val="00E222E7"/>
    <w:rsid w:val="00E22330"/>
    <w:rsid w:val="00E246AC"/>
    <w:rsid w:val="00E24DEF"/>
    <w:rsid w:val="00E25748"/>
    <w:rsid w:val="00E306A4"/>
    <w:rsid w:val="00E30B5A"/>
    <w:rsid w:val="00E3123D"/>
    <w:rsid w:val="00E31461"/>
    <w:rsid w:val="00E31D43"/>
    <w:rsid w:val="00E31D68"/>
    <w:rsid w:val="00E31EE3"/>
    <w:rsid w:val="00E32608"/>
    <w:rsid w:val="00E34188"/>
    <w:rsid w:val="00E34B6E"/>
    <w:rsid w:val="00E35559"/>
    <w:rsid w:val="00E3581C"/>
    <w:rsid w:val="00E3723A"/>
    <w:rsid w:val="00E37824"/>
    <w:rsid w:val="00E37860"/>
    <w:rsid w:val="00E40BDB"/>
    <w:rsid w:val="00E4305F"/>
    <w:rsid w:val="00E434B5"/>
    <w:rsid w:val="00E446F1"/>
    <w:rsid w:val="00E46886"/>
    <w:rsid w:val="00E471D9"/>
    <w:rsid w:val="00E47AEF"/>
    <w:rsid w:val="00E50540"/>
    <w:rsid w:val="00E53B75"/>
    <w:rsid w:val="00E54E3B"/>
    <w:rsid w:val="00E57565"/>
    <w:rsid w:val="00E61D41"/>
    <w:rsid w:val="00E63838"/>
    <w:rsid w:val="00E64434"/>
    <w:rsid w:val="00E66B1F"/>
    <w:rsid w:val="00E67C51"/>
    <w:rsid w:val="00E70446"/>
    <w:rsid w:val="00E71791"/>
    <w:rsid w:val="00E72EFC"/>
    <w:rsid w:val="00E7418E"/>
    <w:rsid w:val="00E758EC"/>
    <w:rsid w:val="00E7724F"/>
    <w:rsid w:val="00E80BFF"/>
    <w:rsid w:val="00E8234C"/>
    <w:rsid w:val="00E83AA9"/>
    <w:rsid w:val="00E85928"/>
    <w:rsid w:val="00E867C9"/>
    <w:rsid w:val="00E87822"/>
    <w:rsid w:val="00E90395"/>
    <w:rsid w:val="00E90E49"/>
    <w:rsid w:val="00E917F9"/>
    <w:rsid w:val="00E9291C"/>
    <w:rsid w:val="00E93FFE"/>
    <w:rsid w:val="00E94341"/>
    <w:rsid w:val="00E94F8A"/>
    <w:rsid w:val="00E96A1C"/>
    <w:rsid w:val="00E973AD"/>
    <w:rsid w:val="00EA23D1"/>
    <w:rsid w:val="00EA5305"/>
    <w:rsid w:val="00EA7A41"/>
    <w:rsid w:val="00EB077B"/>
    <w:rsid w:val="00EB4EA2"/>
    <w:rsid w:val="00EB50BE"/>
    <w:rsid w:val="00EB6B34"/>
    <w:rsid w:val="00EB7C05"/>
    <w:rsid w:val="00EC08EA"/>
    <w:rsid w:val="00EC27C6"/>
    <w:rsid w:val="00EC29B1"/>
    <w:rsid w:val="00EC3D95"/>
    <w:rsid w:val="00EC4207"/>
    <w:rsid w:val="00EC5653"/>
    <w:rsid w:val="00EC71CE"/>
    <w:rsid w:val="00ED0393"/>
    <w:rsid w:val="00ED1006"/>
    <w:rsid w:val="00ED1015"/>
    <w:rsid w:val="00ED24A7"/>
    <w:rsid w:val="00ED5A72"/>
    <w:rsid w:val="00EE2C9B"/>
    <w:rsid w:val="00EE436E"/>
    <w:rsid w:val="00EF0D16"/>
    <w:rsid w:val="00EF18FE"/>
    <w:rsid w:val="00EF2322"/>
    <w:rsid w:val="00EF279B"/>
    <w:rsid w:val="00EF456C"/>
    <w:rsid w:val="00EF5787"/>
    <w:rsid w:val="00EF5E75"/>
    <w:rsid w:val="00EF60D0"/>
    <w:rsid w:val="00EF718B"/>
    <w:rsid w:val="00F002A6"/>
    <w:rsid w:val="00F008A8"/>
    <w:rsid w:val="00F02EB4"/>
    <w:rsid w:val="00F0528D"/>
    <w:rsid w:val="00F06C67"/>
    <w:rsid w:val="00F06DFD"/>
    <w:rsid w:val="00F06F1F"/>
    <w:rsid w:val="00F071D1"/>
    <w:rsid w:val="00F07533"/>
    <w:rsid w:val="00F10629"/>
    <w:rsid w:val="00F13CE9"/>
    <w:rsid w:val="00F15FA5"/>
    <w:rsid w:val="00F16CDF"/>
    <w:rsid w:val="00F209B7"/>
    <w:rsid w:val="00F2376F"/>
    <w:rsid w:val="00F2388F"/>
    <w:rsid w:val="00F243D8"/>
    <w:rsid w:val="00F30099"/>
    <w:rsid w:val="00F30828"/>
    <w:rsid w:val="00F313D6"/>
    <w:rsid w:val="00F32DBA"/>
    <w:rsid w:val="00F34889"/>
    <w:rsid w:val="00F34F2A"/>
    <w:rsid w:val="00F40F0C"/>
    <w:rsid w:val="00F4766C"/>
    <w:rsid w:val="00F479E3"/>
    <w:rsid w:val="00F47D80"/>
    <w:rsid w:val="00F5060E"/>
    <w:rsid w:val="00F507D1"/>
    <w:rsid w:val="00F5081B"/>
    <w:rsid w:val="00F519CE"/>
    <w:rsid w:val="00F51ADA"/>
    <w:rsid w:val="00F51BBB"/>
    <w:rsid w:val="00F53F71"/>
    <w:rsid w:val="00F54231"/>
    <w:rsid w:val="00F54328"/>
    <w:rsid w:val="00F56007"/>
    <w:rsid w:val="00F607C5"/>
    <w:rsid w:val="00F60DEA"/>
    <w:rsid w:val="00F626AC"/>
    <w:rsid w:val="00F6302A"/>
    <w:rsid w:val="00F638CA"/>
    <w:rsid w:val="00F63EE5"/>
    <w:rsid w:val="00F64C2B"/>
    <w:rsid w:val="00F651BE"/>
    <w:rsid w:val="00F65BEC"/>
    <w:rsid w:val="00F67F53"/>
    <w:rsid w:val="00F703BE"/>
    <w:rsid w:val="00F71BD1"/>
    <w:rsid w:val="00F71F69"/>
    <w:rsid w:val="00F72A17"/>
    <w:rsid w:val="00F72AFA"/>
    <w:rsid w:val="00F72B72"/>
    <w:rsid w:val="00F72B7D"/>
    <w:rsid w:val="00F74BB9"/>
    <w:rsid w:val="00F75496"/>
    <w:rsid w:val="00F75582"/>
    <w:rsid w:val="00F76578"/>
    <w:rsid w:val="00F76EFA"/>
    <w:rsid w:val="00F77ED4"/>
    <w:rsid w:val="00F804BE"/>
    <w:rsid w:val="00F817CE"/>
    <w:rsid w:val="00F82A0A"/>
    <w:rsid w:val="00F8456C"/>
    <w:rsid w:val="00F84B52"/>
    <w:rsid w:val="00F859D8"/>
    <w:rsid w:val="00F866D8"/>
    <w:rsid w:val="00F868F5"/>
    <w:rsid w:val="00F86F2E"/>
    <w:rsid w:val="00F87099"/>
    <w:rsid w:val="00F9056A"/>
    <w:rsid w:val="00F90F8D"/>
    <w:rsid w:val="00F9134D"/>
    <w:rsid w:val="00F91735"/>
    <w:rsid w:val="00F92782"/>
    <w:rsid w:val="00F93AA9"/>
    <w:rsid w:val="00F96985"/>
    <w:rsid w:val="00F97298"/>
    <w:rsid w:val="00F97838"/>
    <w:rsid w:val="00FA0D3C"/>
    <w:rsid w:val="00FA2BB3"/>
    <w:rsid w:val="00FA446D"/>
    <w:rsid w:val="00FA50EC"/>
    <w:rsid w:val="00FA6713"/>
    <w:rsid w:val="00FA7D76"/>
    <w:rsid w:val="00FB0C79"/>
    <w:rsid w:val="00FB4C80"/>
    <w:rsid w:val="00FB6A6A"/>
    <w:rsid w:val="00FC319A"/>
    <w:rsid w:val="00FC52A9"/>
    <w:rsid w:val="00FC5D41"/>
    <w:rsid w:val="00FC7429"/>
    <w:rsid w:val="00FD07F6"/>
    <w:rsid w:val="00FD1BE3"/>
    <w:rsid w:val="00FD1EC8"/>
    <w:rsid w:val="00FD1F1B"/>
    <w:rsid w:val="00FD230F"/>
    <w:rsid w:val="00FD47ED"/>
    <w:rsid w:val="00FD4C23"/>
    <w:rsid w:val="00FD74DB"/>
    <w:rsid w:val="00FD7660"/>
    <w:rsid w:val="00FE0655"/>
    <w:rsid w:val="00FE08D3"/>
    <w:rsid w:val="00FE2365"/>
    <w:rsid w:val="00FE37D7"/>
    <w:rsid w:val="00FE42EE"/>
    <w:rsid w:val="00FE4C7B"/>
    <w:rsid w:val="00FE7336"/>
    <w:rsid w:val="00FE787C"/>
    <w:rsid w:val="00FF0359"/>
    <w:rsid w:val="00FF0D18"/>
    <w:rsid w:val="00FF1906"/>
    <w:rsid w:val="00FF22CD"/>
    <w:rsid w:val="00FF45A5"/>
    <w:rsid w:val="00FF519D"/>
    <w:rsid w:val="00FF5C91"/>
    <w:rsid w:val="00FF7C4E"/>
    <w:rsid w:val="7C7193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5BEF6ABE"/>
  <w15:chartTrackingRefBased/>
  <w15:docId w15:val="{6EC845F3-1DB9-4903-8EBC-8CE3A13A7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2FF4"/>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uiPriority w:val="9"/>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910A7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910A74"/>
    <w:pPr>
      <w:numPr>
        <w:ilvl w:val="3"/>
      </w:numPr>
      <w:outlineLvl w:val="3"/>
    </w:pPr>
    <w:rPr>
      <w:sz w:val="24"/>
      <w:szCs w:val="24"/>
    </w:rPr>
  </w:style>
  <w:style w:type="paragraph" w:styleId="Heading5">
    <w:name w:val="heading 5"/>
    <w:basedOn w:val="Heading4"/>
    <w:next w:val="Normal"/>
    <w:qFormat/>
    <w:rsid w:val="00910A74"/>
    <w:pPr>
      <w:numPr>
        <w:ilvl w:val="4"/>
      </w:numPr>
      <w:outlineLvl w:val="4"/>
    </w:pPr>
    <w:rPr>
      <w:sz w:val="22"/>
      <w:szCs w:val="22"/>
    </w:rPr>
  </w:style>
  <w:style w:type="paragraph" w:styleId="Heading6">
    <w:name w:val="heading 6"/>
    <w:basedOn w:val="Normal"/>
    <w:next w:val="Normal"/>
    <w:qFormat/>
    <w:rsid w:val="00910A74"/>
    <w:pPr>
      <w:keepNext/>
      <w:keepLines/>
      <w:numPr>
        <w:ilvl w:val="5"/>
        <w:numId w:val="1"/>
      </w:numPr>
      <w:spacing w:before="120"/>
      <w:outlineLvl w:val="5"/>
    </w:pPr>
    <w:rPr>
      <w:rFonts w:cs="Arial"/>
    </w:rPr>
  </w:style>
  <w:style w:type="paragraph" w:styleId="Heading7">
    <w:name w:val="heading 7"/>
    <w:basedOn w:val="Normal"/>
    <w:next w:val="Normal"/>
    <w:qFormat/>
    <w:rsid w:val="00910A74"/>
    <w:pPr>
      <w:keepNext/>
      <w:keepLines/>
      <w:numPr>
        <w:ilvl w:val="6"/>
        <w:numId w:val="1"/>
      </w:numPr>
      <w:spacing w:before="120"/>
      <w:outlineLvl w:val="6"/>
    </w:pPr>
    <w:rPr>
      <w:rFonts w:cs="Arial"/>
    </w:rPr>
  </w:style>
  <w:style w:type="paragraph" w:styleId="Heading8">
    <w:name w:val="heading 8"/>
    <w:basedOn w:val="Heading7"/>
    <w:next w:val="Normal"/>
    <w:qFormat/>
    <w:rsid w:val="00910A74"/>
    <w:pPr>
      <w:numPr>
        <w:ilvl w:val="7"/>
      </w:numPr>
      <w:outlineLvl w:val="7"/>
    </w:pPr>
  </w:style>
  <w:style w:type="paragraph" w:styleId="Heading9">
    <w:name w:val="heading 9"/>
    <w:basedOn w:val="Heading8"/>
    <w:next w:val="Normal"/>
    <w:qFormat/>
    <w:rsid w:val="00910A74"/>
    <w:pPr>
      <w:numPr>
        <w:ilvl w:val="8"/>
      </w:numPr>
      <w:outlineLvl w:val="8"/>
    </w:pPr>
  </w:style>
  <w:style w:type="character" w:default="1" w:styleId="DefaultParagraphFont">
    <w:name w:val="Default Paragraph Font"/>
    <w:uiPriority w:val="1"/>
    <w:semiHidden/>
    <w:unhideWhenUsed/>
    <w:rsid w:val="00D12F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2FF4"/>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link w:val="CaptionChar"/>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numPr>
        <w:numId w:val="6"/>
      </w:numPr>
    </w:pPr>
  </w:style>
  <w:style w:type="paragraph" w:styleId="ListBullet">
    <w:name w:val="List Bullet"/>
    <w:basedOn w:val="BodyText"/>
    <w:rsid w:val="00910A74"/>
    <w:pPr>
      <w:numPr>
        <w:numId w:val="5"/>
      </w:numPr>
    </w:pPr>
  </w:style>
  <w:style w:type="paragraph" w:styleId="ListBullet3">
    <w:name w:val="List Bullet 3"/>
    <w:basedOn w:val="ListBullet2"/>
    <w:rsid w:val="00910A74"/>
    <w:pPr>
      <w:numPr>
        <w:numId w:val="7"/>
      </w:numPr>
    </w:pPr>
  </w:style>
  <w:style w:type="paragraph" w:customStyle="1" w:styleId="EQ">
    <w:name w:val="EQ"/>
    <w:basedOn w:val="Normal"/>
    <w:next w:val="Normal"/>
    <w:rsid w:val="00910A74"/>
    <w:pPr>
      <w:keepLines/>
      <w:tabs>
        <w:tab w:val="center" w:pos="4536"/>
        <w:tab w:val="right" w:pos="9072"/>
      </w:tabs>
      <w:spacing w:after="180"/>
    </w:pPr>
    <w:rPr>
      <w:noProof/>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rsid w:val="00910A74"/>
    <w:pPr>
      <w:keepLines/>
      <w:spacing w:after="180"/>
      <w:ind w:left="1135" w:hanging="851"/>
    </w:pPr>
    <w:rPr>
      <w:color w:val="FF0000"/>
    </w:rPr>
  </w:style>
  <w:style w:type="paragraph" w:styleId="ListBullet4">
    <w:name w:val="List Bullet 4"/>
    <w:basedOn w:val="ListBullet3"/>
    <w:rsid w:val="00910A74"/>
    <w:pPr>
      <w:numPr>
        <w:numId w:val="8"/>
      </w:numPr>
    </w:pPr>
  </w:style>
  <w:style w:type="paragraph" w:styleId="ListBullet5">
    <w:name w:val="List Bullet 5"/>
    <w:basedOn w:val="ListBullet4"/>
    <w:rsid w:val="00910A74"/>
    <w:pPr>
      <w:numPr>
        <w:numId w:val="4"/>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semiHidden/>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910A74"/>
    <w:rPr>
      <w:rFonts w:ascii="Arial" w:hAnsi="Arial" w:cs="Arial"/>
      <w:sz w:val="36"/>
      <w:szCs w:val="36"/>
      <w:lang w:val="en-GB" w:eastAsia="zh-CN"/>
    </w:rPr>
  </w:style>
  <w:style w:type="paragraph" w:customStyle="1" w:styleId="B1">
    <w:name w:val="B1"/>
    <w:basedOn w:val="List"/>
    <w:link w:val="B1Char"/>
    <w:rsid w:val="00910A74"/>
    <w:pPr>
      <w:spacing w:after="180"/>
    </w:pPr>
  </w:style>
  <w:style w:type="paragraph" w:customStyle="1" w:styleId="B2">
    <w:name w:val="B2"/>
    <w:basedOn w:val="List2"/>
    <w:link w:val="B2Char"/>
    <w:rsid w:val="00910A74"/>
    <w:pPr>
      <w:spacing w:after="180"/>
    </w:pPr>
  </w:style>
  <w:style w:type="paragraph" w:customStyle="1" w:styleId="B3">
    <w:name w:val="B3"/>
    <w:basedOn w:val="List3"/>
    <w:rsid w:val="00910A74"/>
    <w:pPr>
      <w:spacing w:after="180"/>
    </w:pPr>
  </w:style>
  <w:style w:type="paragraph" w:customStyle="1" w:styleId="B4">
    <w:name w:val="B4"/>
    <w:basedOn w:val="List4"/>
    <w:rsid w:val="00910A74"/>
    <w:pPr>
      <w:spacing w:after="180"/>
    </w:pPr>
  </w:style>
  <w:style w:type="paragraph" w:customStyle="1" w:styleId="Proposal">
    <w:name w:val="Proposal"/>
    <w:basedOn w:val="Normal"/>
    <w:rsid w:val="00910A74"/>
    <w:pPr>
      <w:numPr>
        <w:numId w:val="3"/>
      </w:num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rsid w:val="00910A74"/>
    <w:pPr>
      <w:spacing w:after="180"/>
    </w:pPr>
  </w:style>
  <w:style w:type="paragraph" w:customStyle="1" w:styleId="EX">
    <w:name w:val="EX"/>
    <w:basedOn w:val="Normal"/>
    <w:rsid w:val="00910A74"/>
    <w:pPr>
      <w:keepLines/>
      <w:spacing w:after="180"/>
      <w:ind w:left="1702" w:hanging="1418"/>
    </w:p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pPr>
    <w:rPr>
      <w:sz w:val="18"/>
    </w:rPr>
  </w:style>
  <w:style w:type="paragraph" w:customStyle="1" w:styleId="TAC">
    <w:name w:val="TAC"/>
    <w:basedOn w:val="TAL"/>
    <w:rsid w:val="00910A74"/>
    <w:pPr>
      <w:jc w:val="center"/>
    </w:pPr>
  </w:style>
  <w:style w:type="paragraph" w:customStyle="1" w:styleId="TAH">
    <w:name w:val="TAH"/>
    <w:basedOn w:val="TAC"/>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rsid w:val="00910A74"/>
    <w:pPr>
      <w:keepNext/>
      <w:keepLines/>
      <w:spacing w:before="60" w:after="180"/>
      <w:jc w:val="center"/>
    </w:pPr>
    <w:rPr>
      <w:b/>
    </w:rPr>
  </w:style>
  <w:style w:type="paragraph" w:customStyle="1" w:styleId="TF">
    <w:name w:val="TF"/>
    <w:basedOn w:val="TH"/>
    <w:link w:val="TFChar"/>
    <w:rsid w:val="00910A74"/>
    <w:pPr>
      <w:keepNext w:val="0"/>
      <w:spacing w:before="0" w:after="240"/>
    </w:pPr>
  </w:style>
  <w:style w:type="paragraph" w:customStyle="1" w:styleId="TT">
    <w:name w:val="TT"/>
    <w:basedOn w:val="Heading1"/>
    <w:next w:val="Normal"/>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10A74"/>
    <w:pPr>
      <w:framePr w:wrap="notBeside" w:y="16161"/>
    </w:pPr>
  </w:style>
  <w:style w:type="paragraph" w:customStyle="1" w:styleId="FP">
    <w:name w:val="FP"/>
    <w:basedOn w:val="Normal"/>
    <w:rsid w:val="00910A74"/>
    <w:pPr>
      <w:spacing w:after="0"/>
    </w:pPr>
  </w:style>
  <w:style w:type="paragraph" w:customStyle="1" w:styleId="Observation">
    <w:name w:val="Observation"/>
    <w:basedOn w:val="Proposal"/>
    <w:qFormat/>
    <w:rsid w:val="00910A74"/>
    <w:pPr>
      <w:numPr>
        <w:numId w:val="9"/>
      </w:numPr>
    </w:pPr>
  </w:style>
  <w:style w:type="paragraph" w:styleId="TableofFigures">
    <w:name w:val="table of figures"/>
    <w:basedOn w:val="Normal"/>
    <w:next w:val="Normal"/>
    <w:uiPriority w:val="99"/>
    <w:rsid w:val="00910A74"/>
    <w:pPr>
      <w:ind w:left="1418" w:hanging="1418"/>
    </w:pPr>
    <w:rPr>
      <w:b/>
    </w:rPr>
  </w:style>
  <w:style w:type="paragraph" w:customStyle="1" w:styleId="Doc-text2">
    <w:name w:val="Doc-text2"/>
    <w:basedOn w:val="Normal"/>
    <w:link w:val="Doc-text2Char"/>
    <w:qFormat/>
    <w:rsid w:val="00FA446D"/>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A446D"/>
    <w:rPr>
      <w:rFonts w:ascii="Arial" w:eastAsia="MS Mincho" w:hAnsi="Arial"/>
      <w:szCs w:val="24"/>
      <w:lang w:val="en-GB" w:eastAsia="en-GB"/>
    </w:rPr>
  </w:style>
  <w:style w:type="paragraph" w:styleId="ListParagraph">
    <w:name w:val="List Paragraph"/>
    <w:aliases w:val="- Bullets,목록 단락,リスト段落,Lista1,?? ??,?????,????,列出段落1,中等深浅网格 1 - 着色 21,列出段落,列表段落,¥¡¡¡¡ì¬º¥¹¥È¶ÎÂä,ÁÐ³ö¶ÎÂä,¥ê¥¹¥È¶ÎÂä,列表段落1,—ño’i—Ž,1st level - Bullet List Paragraph,Lettre d'introduction,Paragrafo elenco,Normal bullet 2,Bullet list,列表段落11"/>
    <w:basedOn w:val="Normal"/>
    <w:link w:val="ListParagraphChar"/>
    <w:uiPriority w:val="34"/>
    <w:qFormat/>
    <w:rsid w:val="000B190F"/>
    <w:pPr>
      <w:ind w:left="720"/>
      <w:contextualSpacing/>
    </w:pPr>
  </w:style>
  <w:style w:type="table" w:styleId="TableGrid">
    <w:name w:val="Table Grid"/>
    <w:basedOn w:val="TableNormal"/>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921D86"/>
    <w:pPr>
      <w:keepLines/>
      <w:spacing w:after="180"/>
      <w:ind w:left="1135" w:hanging="851"/>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uiPriority w:val="99"/>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10"/>
      </w:numPr>
    </w:pPr>
    <w:rPr>
      <w:rFonts w:ascii="Times New Roman" w:eastAsia="MS Mincho" w:hAnsi="Times New Roman"/>
      <w:sz w:val="24"/>
      <w:lang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LGTdoc">
    <w:name w:val="LGTdoc_본문"/>
    <w:basedOn w:val="Normal"/>
    <w:link w:val="LGTdocChar"/>
    <w:qFormat/>
    <w:rsid w:val="004E053C"/>
    <w:pPr>
      <w:widowControl w:val="0"/>
      <w:snapToGrid w:val="0"/>
      <w:spacing w:afterLines="50" w:after="0" w:line="264" w:lineRule="auto"/>
    </w:pPr>
    <w:rPr>
      <w:rFonts w:ascii="Times New Roman" w:eastAsia="Batang" w:hAnsi="Times New Roman"/>
      <w:kern w:val="2"/>
      <w:szCs w:val="24"/>
    </w:rPr>
  </w:style>
  <w:style w:type="character" w:customStyle="1" w:styleId="LGTdocChar">
    <w:name w:val="LGTdoc_본문 Char"/>
    <w:link w:val="LGTdoc"/>
    <w:qFormat/>
    <w:rsid w:val="004E053C"/>
    <w:rPr>
      <w:rFonts w:ascii="Times New Roman" w:eastAsia="Batang" w:hAnsi="Times New Roman"/>
      <w:kern w:val="2"/>
      <w:sz w:val="22"/>
      <w:szCs w:val="24"/>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列表段落 Char,¥¡¡¡¡ì¬º¥¹¥È¶ÎÂä Char,ÁÐ³ö¶ÎÂä Char,¥ê¥¹¥È¶ÎÂä Char,列表段落1 Char,—ño’i—Ž Char,Paragrafo elenco Char"/>
    <w:link w:val="ListParagraph"/>
    <w:uiPriority w:val="34"/>
    <w:qFormat/>
    <w:rsid w:val="00DC5A20"/>
    <w:rPr>
      <w:rFonts w:ascii="Arial" w:hAnsi="Arial"/>
      <w:lang w:val="en-GB"/>
    </w:rPr>
  </w:style>
  <w:style w:type="character" w:customStyle="1" w:styleId="CaptionChar">
    <w:name w:val="Caption Char"/>
    <w:link w:val="Caption"/>
    <w:uiPriority w:val="35"/>
    <w:qFormat/>
    <w:rsid w:val="00DC5A20"/>
    <w:rPr>
      <w:rFonts w:ascii="Arial" w:hAnsi="Arial"/>
      <w:b/>
      <w:bCs/>
      <w:lang w:val="en-GB"/>
    </w:rPr>
  </w:style>
  <w:style w:type="paragraph" w:styleId="Bibliography">
    <w:name w:val="Bibliography"/>
    <w:basedOn w:val="Normal"/>
    <w:next w:val="Normal"/>
    <w:uiPriority w:val="37"/>
    <w:unhideWhenUsed/>
    <w:rsid w:val="00A20180"/>
  </w:style>
  <w:style w:type="character" w:customStyle="1" w:styleId="CommentTextChar">
    <w:name w:val="Comment Text Char"/>
    <w:link w:val="CommentText"/>
    <w:semiHidden/>
    <w:rsid w:val="00A935E4"/>
    <w:rPr>
      <w:rFonts w:ascii="Arial" w:hAnsi="Arial"/>
      <w:lang w:val="en-GB" w:eastAsia="zh-CN"/>
    </w:rPr>
  </w:style>
  <w:style w:type="paragraph" w:styleId="NormalWeb">
    <w:name w:val="Normal (Web)"/>
    <w:basedOn w:val="Normal"/>
    <w:uiPriority w:val="99"/>
    <w:unhideWhenUsed/>
    <w:rsid w:val="00D1015D"/>
    <w:pPr>
      <w:spacing w:before="100" w:beforeAutospacing="1" w:after="100" w:afterAutospacing="1"/>
    </w:pPr>
    <w:rPr>
      <w:rFonts w:ascii="Times New Roman" w:eastAsia="Times New Roman" w:hAnsi="Times New Roman"/>
      <w:sz w:val="24"/>
      <w:szCs w:val="24"/>
    </w:rPr>
  </w:style>
  <w:style w:type="paragraph" w:customStyle="1" w:styleId="Note-Boxed">
    <w:name w:val="Note - Boxed"/>
    <w:basedOn w:val="Normal"/>
    <w:next w:val="Normal"/>
    <w:rsid w:val="00CE55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82760">
      <w:bodyDiv w:val="1"/>
      <w:marLeft w:val="0"/>
      <w:marRight w:val="0"/>
      <w:marTop w:val="0"/>
      <w:marBottom w:val="0"/>
      <w:divBdr>
        <w:top w:val="none" w:sz="0" w:space="0" w:color="auto"/>
        <w:left w:val="none" w:sz="0" w:space="0" w:color="auto"/>
        <w:bottom w:val="none" w:sz="0" w:space="0" w:color="auto"/>
        <w:right w:val="none" w:sz="0" w:space="0" w:color="auto"/>
      </w:divBdr>
    </w:div>
    <w:div w:id="86734404">
      <w:bodyDiv w:val="1"/>
      <w:marLeft w:val="0"/>
      <w:marRight w:val="0"/>
      <w:marTop w:val="0"/>
      <w:marBottom w:val="0"/>
      <w:divBdr>
        <w:top w:val="none" w:sz="0" w:space="0" w:color="auto"/>
        <w:left w:val="none" w:sz="0" w:space="0" w:color="auto"/>
        <w:bottom w:val="none" w:sz="0" w:space="0" w:color="auto"/>
        <w:right w:val="none" w:sz="0" w:space="0" w:color="auto"/>
      </w:divBdr>
    </w:div>
    <w:div w:id="102698649">
      <w:bodyDiv w:val="1"/>
      <w:marLeft w:val="0"/>
      <w:marRight w:val="0"/>
      <w:marTop w:val="0"/>
      <w:marBottom w:val="0"/>
      <w:divBdr>
        <w:top w:val="none" w:sz="0" w:space="0" w:color="auto"/>
        <w:left w:val="none" w:sz="0" w:space="0" w:color="auto"/>
        <w:bottom w:val="none" w:sz="0" w:space="0" w:color="auto"/>
        <w:right w:val="none" w:sz="0" w:space="0" w:color="auto"/>
      </w:divBdr>
    </w:div>
    <w:div w:id="144517441">
      <w:bodyDiv w:val="1"/>
      <w:marLeft w:val="0"/>
      <w:marRight w:val="0"/>
      <w:marTop w:val="0"/>
      <w:marBottom w:val="0"/>
      <w:divBdr>
        <w:top w:val="none" w:sz="0" w:space="0" w:color="auto"/>
        <w:left w:val="none" w:sz="0" w:space="0" w:color="auto"/>
        <w:bottom w:val="none" w:sz="0" w:space="0" w:color="auto"/>
        <w:right w:val="none" w:sz="0" w:space="0" w:color="auto"/>
      </w:divBdr>
    </w:div>
    <w:div w:id="170027792">
      <w:bodyDiv w:val="1"/>
      <w:marLeft w:val="0"/>
      <w:marRight w:val="0"/>
      <w:marTop w:val="0"/>
      <w:marBottom w:val="0"/>
      <w:divBdr>
        <w:top w:val="none" w:sz="0" w:space="0" w:color="auto"/>
        <w:left w:val="none" w:sz="0" w:space="0" w:color="auto"/>
        <w:bottom w:val="none" w:sz="0" w:space="0" w:color="auto"/>
        <w:right w:val="none" w:sz="0" w:space="0" w:color="auto"/>
      </w:divBdr>
    </w:div>
    <w:div w:id="264925801">
      <w:bodyDiv w:val="1"/>
      <w:marLeft w:val="0"/>
      <w:marRight w:val="0"/>
      <w:marTop w:val="0"/>
      <w:marBottom w:val="0"/>
      <w:divBdr>
        <w:top w:val="none" w:sz="0" w:space="0" w:color="auto"/>
        <w:left w:val="none" w:sz="0" w:space="0" w:color="auto"/>
        <w:bottom w:val="none" w:sz="0" w:space="0" w:color="auto"/>
        <w:right w:val="none" w:sz="0" w:space="0" w:color="auto"/>
      </w:divBdr>
    </w:div>
    <w:div w:id="276331842">
      <w:bodyDiv w:val="1"/>
      <w:marLeft w:val="0"/>
      <w:marRight w:val="0"/>
      <w:marTop w:val="0"/>
      <w:marBottom w:val="0"/>
      <w:divBdr>
        <w:top w:val="none" w:sz="0" w:space="0" w:color="auto"/>
        <w:left w:val="none" w:sz="0" w:space="0" w:color="auto"/>
        <w:bottom w:val="none" w:sz="0" w:space="0" w:color="auto"/>
        <w:right w:val="none" w:sz="0" w:space="0" w:color="auto"/>
      </w:divBdr>
    </w:div>
    <w:div w:id="372464666">
      <w:bodyDiv w:val="1"/>
      <w:marLeft w:val="0"/>
      <w:marRight w:val="0"/>
      <w:marTop w:val="0"/>
      <w:marBottom w:val="0"/>
      <w:divBdr>
        <w:top w:val="none" w:sz="0" w:space="0" w:color="auto"/>
        <w:left w:val="none" w:sz="0" w:space="0" w:color="auto"/>
        <w:bottom w:val="none" w:sz="0" w:space="0" w:color="auto"/>
        <w:right w:val="none" w:sz="0" w:space="0" w:color="auto"/>
      </w:divBdr>
    </w:div>
    <w:div w:id="452790548">
      <w:bodyDiv w:val="1"/>
      <w:marLeft w:val="0"/>
      <w:marRight w:val="0"/>
      <w:marTop w:val="0"/>
      <w:marBottom w:val="0"/>
      <w:divBdr>
        <w:top w:val="none" w:sz="0" w:space="0" w:color="auto"/>
        <w:left w:val="none" w:sz="0" w:space="0" w:color="auto"/>
        <w:bottom w:val="none" w:sz="0" w:space="0" w:color="auto"/>
        <w:right w:val="none" w:sz="0" w:space="0" w:color="auto"/>
      </w:divBdr>
    </w:div>
    <w:div w:id="507644842">
      <w:bodyDiv w:val="1"/>
      <w:marLeft w:val="0"/>
      <w:marRight w:val="0"/>
      <w:marTop w:val="0"/>
      <w:marBottom w:val="0"/>
      <w:divBdr>
        <w:top w:val="none" w:sz="0" w:space="0" w:color="auto"/>
        <w:left w:val="none" w:sz="0" w:space="0" w:color="auto"/>
        <w:bottom w:val="none" w:sz="0" w:space="0" w:color="auto"/>
        <w:right w:val="none" w:sz="0" w:space="0" w:color="auto"/>
      </w:divBdr>
    </w:div>
    <w:div w:id="623318361">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25253189">
      <w:bodyDiv w:val="1"/>
      <w:marLeft w:val="0"/>
      <w:marRight w:val="0"/>
      <w:marTop w:val="0"/>
      <w:marBottom w:val="0"/>
      <w:divBdr>
        <w:top w:val="none" w:sz="0" w:space="0" w:color="auto"/>
        <w:left w:val="none" w:sz="0" w:space="0" w:color="auto"/>
        <w:bottom w:val="none" w:sz="0" w:space="0" w:color="auto"/>
        <w:right w:val="none" w:sz="0" w:space="0" w:color="auto"/>
      </w:divBdr>
    </w:div>
    <w:div w:id="732703967">
      <w:bodyDiv w:val="1"/>
      <w:marLeft w:val="0"/>
      <w:marRight w:val="0"/>
      <w:marTop w:val="0"/>
      <w:marBottom w:val="0"/>
      <w:divBdr>
        <w:top w:val="none" w:sz="0" w:space="0" w:color="auto"/>
        <w:left w:val="none" w:sz="0" w:space="0" w:color="auto"/>
        <w:bottom w:val="none" w:sz="0" w:space="0" w:color="auto"/>
        <w:right w:val="none" w:sz="0" w:space="0" w:color="auto"/>
      </w:divBdr>
    </w:div>
    <w:div w:id="927008320">
      <w:bodyDiv w:val="1"/>
      <w:marLeft w:val="0"/>
      <w:marRight w:val="0"/>
      <w:marTop w:val="0"/>
      <w:marBottom w:val="0"/>
      <w:divBdr>
        <w:top w:val="none" w:sz="0" w:space="0" w:color="auto"/>
        <w:left w:val="none" w:sz="0" w:space="0" w:color="auto"/>
        <w:bottom w:val="none" w:sz="0" w:space="0" w:color="auto"/>
        <w:right w:val="none" w:sz="0" w:space="0" w:color="auto"/>
      </w:divBdr>
    </w:div>
    <w:div w:id="995038576">
      <w:bodyDiv w:val="1"/>
      <w:marLeft w:val="0"/>
      <w:marRight w:val="0"/>
      <w:marTop w:val="0"/>
      <w:marBottom w:val="0"/>
      <w:divBdr>
        <w:top w:val="none" w:sz="0" w:space="0" w:color="auto"/>
        <w:left w:val="none" w:sz="0" w:space="0" w:color="auto"/>
        <w:bottom w:val="none" w:sz="0" w:space="0" w:color="auto"/>
        <w:right w:val="none" w:sz="0" w:space="0" w:color="auto"/>
      </w:divBdr>
    </w:div>
    <w:div w:id="1010063812">
      <w:bodyDiv w:val="1"/>
      <w:marLeft w:val="0"/>
      <w:marRight w:val="0"/>
      <w:marTop w:val="0"/>
      <w:marBottom w:val="0"/>
      <w:divBdr>
        <w:top w:val="none" w:sz="0" w:space="0" w:color="auto"/>
        <w:left w:val="none" w:sz="0" w:space="0" w:color="auto"/>
        <w:bottom w:val="none" w:sz="0" w:space="0" w:color="auto"/>
        <w:right w:val="none" w:sz="0" w:space="0" w:color="auto"/>
      </w:divBdr>
    </w:div>
    <w:div w:id="1118911583">
      <w:bodyDiv w:val="1"/>
      <w:marLeft w:val="0"/>
      <w:marRight w:val="0"/>
      <w:marTop w:val="0"/>
      <w:marBottom w:val="0"/>
      <w:divBdr>
        <w:top w:val="none" w:sz="0" w:space="0" w:color="auto"/>
        <w:left w:val="none" w:sz="0" w:space="0" w:color="auto"/>
        <w:bottom w:val="none" w:sz="0" w:space="0" w:color="auto"/>
        <w:right w:val="none" w:sz="0" w:space="0" w:color="auto"/>
      </w:divBdr>
    </w:div>
    <w:div w:id="1252008973">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25761722">
      <w:bodyDiv w:val="1"/>
      <w:marLeft w:val="0"/>
      <w:marRight w:val="0"/>
      <w:marTop w:val="0"/>
      <w:marBottom w:val="0"/>
      <w:divBdr>
        <w:top w:val="none" w:sz="0" w:space="0" w:color="auto"/>
        <w:left w:val="none" w:sz="0" w:space="0" w:color="auto"/>
        <w:bottom w:val="none" w:sz="0" w:space="0" w:color="auto"/>
        <w:right w:val="none" w:sz="0" w:space="0" w:color="auto"/>
      </w:divBdr>
    </w:div>
    <w:div w:id="1473518236">
      <w:bodyDiv w:val="1"/>
      <w:marLeft w:val="0"/>
      <w:marRight w:val="0"/>
      <w:marTop w:val="0"/>
      <w:marBottom w:val="0"/>
      <w:divBdr>
        <w:top w:val="none" w:sz="0" w:space="0" w:color="auto"/>
        <w:left w:val="none" w:sz="0" w:space="0" w:color="auto"/>
        <w:bottom w:val="none" w:sz="0" w:space="0" w:color="auto"/>
        <w:right w:val="none" w:sz="0" w:space="0" w:color="auto"/>
      </w:divBdr>
    </w:div>
    <w:div w:id="1711953403">
      <w:bodyDiv w:val="1"/>
      <w:marLeft w:val="0"/>
      <w:marRight w:val="0"/>
      <w:marTop w:val="0"/>
      <w:marBottom w:val="0"/>
      <w:divBdr>
        <w:top w:val="none" w:sz="0" w:space="0" w:color="auto"/>
        <w:left w:val="none" w:sz="0" w:space="0" w:color="auto"/>
        <w:bottom w:val="none" w:sz="0" w:space="0" w:color="auto"/>
        <w:right w:val="none" w:sz="0" w:space="0" w:color="auto"/>
      </w:divBdr>
    </w:div>
    <w:div w:id="1728020371">
      <w:bodyDiv w:val="1"/>
      <w:marLeft w:val="0"/>
      <w:marRight w:val="0"/>
      <w:marTop w:val="0"/>
      <w:marBottom w:val="0"/>
      <w:divBdr>
        <w:top w:val="none" w:sz="0" w:space="0" w:color="auto"/>
        <w:left w:val="none" w:sz="0" w:space="0" w:color="auto"/>
        <w:bottom w:val="none" w:sz="0" w:space="0" w:color="auto"/>
        <w:right w:val="none" w:sz="0" w:space="0" w:color="auto"/>
      </w:divBdr>
    </w:div>
    <w:div w:id="1771781216">
      <w:bodyDiv w:val="1"/>
      <w:marLeft w:val="0"/>
      <w:marRight w:val="0"/>
      <w:marTop w:val="0"/>
      <w:marBottom w:val="0"/>
      <w:divBdr>
        <w:top w:val="none" w:sz="0" w:space="0" w:color="auto"/>
        <w:left w:val="none" w:sz="0" w:space="0" w:color="auto"/>
        <w:bottom w:val="none" w:sz="0" w:space="0" w:color="auto"/>
        <w:right w:val="none" w:sz="0" w:space="0" w:color="auto"/>
      </w:divBdr>
    </w:div>
    <w:div w:id="1928804661">
      <w:bodyDiv w:val="1"/>
      <w:marLeft w:val="0"/>
      <w:marRight w:val="0"/>
      <w:marTop w:val="0"/>
      <w:marBottom w:val="0"/>
      <w:divBdr>
        <w:top w:val="none" w:sz="0" w:space="0" w:color="auto"/>
        <w:left w:val="none" w:sz="0" w:space="0" w:color="auto"/>
        <w:bottom w:val="none" w:sz="0" w:space="0" w:color="auto"/>
        <w:right w:val="none" w:sz="0" w:space="0" w:color="auto"/>
      </w:divBdr>
    </w:div>
    <w:div w:id="1930307100">
      <w:bodyDiv w:val="1"/>
      <w:marLeft w:val="0"/>
      <w:marRight w:val="0"/>
      <w:marTop w:val="0"/>
      <w:marBottom w:val="0"/>
      <w:divBdr>
        <w:top w:val="none" w:sz="0" w:space="0" w:color="auto"/>
        <w:left w:val="none" w:sz="0" w:space="0" w:color="auto"/>
        <w:bottom w:val="none" w:sz="0" w:space="0" w:color="auto"/>
        <w:right w:val="none" w:sz="0" w:space="0" w:color="auto"/>
      </w:divBdr>
    </w:div>
    <w:div w:id="1931963663">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02805804">
      <w:bodyDiv w:val="1"/>
      <w:marLeft w:val="0"/>
      <w:marRight w:val="0"/>
      <w:marTop w:val="0"/>
      <w:marBottom w:val="0"/>
      <w:divBdr>
        <w:top w:val="none" w:sz="0" w:space="0" w:color="auto"/>
        <w:left w:val="none" w:sz="0" w:space="0" w:color="auto"/>
        <w:bottom w:val="none" w:sz="0" w:space="0" w:color="auto"/>
        <w:right w:val="none" w:sz="0" w:space="0" w:color="auto"/>
      </w:divBdr>
    </w:div>
    <w:div w:id="2066098879">
      <w:bodyDiv w:val="1"/>
      <w:marLeft w:val="0"/>
      <w:marRight w:val="0"/>
      <w:marTop w:val="0"/>
      <w:marBottom w:val="0"/>
      <w:divBdr>
        <w:top w:val="none" w:sz="0" w:space="0" w:color="auto"/>
        <w:left w:val="none" w:sz="0" w:space="0" w:color="auto"/>
        <w:bottom w:val="none" w:sz="0" w:space="0" w:color="auto"/>
        <w:right w:val="none" w:sz="0" w:space="0" w:color="auto"/>
      </w:divBdr>
    </w:div>
    <w:div w:id="2078047090">
      <w:bodyDiv w:val="1"/>
      <w:marLeft w:val="0"/>
      <w:marRight w:val="0"/>
      <w:marTop w:val="0"/>
      <w:marBottom w:val="0"/>
      <w:divBdr>
        <w:top w:val="none" w:sz="0" w:space="0" w:color="auto"/>
        <w:left w:val="none" w:sz="0" w:space="0" w:color="auto"/>
        <w:bottom w:val="none" w:sz="0" w:space="0" w:color="auto"/>
        <w:right w:val="none" w:sz="0" w:space="0" w:color="auto"/>
      </w:divBdr>
    </w:div>
    <w:div w:id="2127500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SA2ReplyLSHARQ</b:Tag>
    <b:SourceType>ConferenceProceedings</b:SourceType>
    <b:Guid>{5D97C565-BF40-404F-947C-93845826E1A2}</b:Guid>
    <b:Title>R2-1914350, Reply LS on Sidelink HARQ Feedback for Groupcast, SA2</b:Title>
    <b:RefOrder>2</b:RefOrder>
  </b:Source>
  <b:Source>
    <b:Tag>RAN2108</b:Tag>
    <b:SourceType>ConferenceProceedings</b:SourceType>
    <b:Guid>{D21A6345-509E-4EC5-B35B-2EE9B2D5FC65}</b:Guid>
    <b:Title>RAN2#108, Chairman Notes</b:Title>
    <b:RefOrder>1</b:RefOrder>
  </b:Source>
</b:Sources>
</file>

<file path=customXml/itemProps1.xml><?xml version="1.0" encoding="utf-8"?>
<ds:datastoreItem xmlns:ds="http://schemas.openxmlformats.org/officeDocument/2006/customXml" ds:itemID="{5E0414B7-1859-46E2-92B1-FBA6AB26BF99}">
  <ds:schemaRefs>
    <ds:schemaRef ds:uri="http://schemas.microsoft.com/sharepoint/v3/contenttype/forms"/>
  </ds:schemaRefs>
</ds:datastoreItem>
</file>

<file path=customXml/itemProps2.xml><?xml version="1.0" encoding="utf-8"?>
<ds:datastoreItem xmlns:ds="http://schemas.openxmlformats.org/officeDocument/2006/customXml" ds:itemID="{4B8C7A03-4D61-476C-97B9-5BE5ADFB4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D90183-8CA7-4872-8157-0B2B8661AD3D}">
  <ds:schemaRefs>
    <ds:schemaRef ds:uri="http://schemas.microsoft.com/office/2006/metadata/properties"/>
    <ds:schemaRef ds:uri="80530660-24fd-4391-a7a1-d653900fee43"/>
    <ds:schemaRef ds:uri="http://purl.org/dc/terms/"/>
    <ds:schemaRef ds:uri="http://schemas.openxmlformats.org/package/2006/metadata/core-properties"/>
    <ds:schemaRef ds:uri="http://schemas.microsoft.com/office/2006/documentManagement/types"/>
    <ds:schemaRef ds:uri="042397af-7977-45ef-9118-11c18c8623b6"/>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B9231F8F-CBA9-4DCC-B318-B60638654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1765</Words>
  <Characters>10061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ansab.ali@intel.com</dc:creator>
  <cp:keywords>CTPClassification=CTP_NT</cp:keywords>
  <cp:lastModifiedBy>Intel Corp - Naveen Palle</cp:lastModifiedBy>
  <cp:revision>2</cp:revision>
  <cp:lastPrinted>2008-01-31T16:09:00Z</cp:lastPrinted>
  <dcterms:created xsi:type="dcterms:W3CDTF">2020-02-14T04:39:00Z</dcterms:created>
  <dcterms:modified xsi:type="dcterms:W3CDTF">2020-02-14T04:39:00Z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TitusGUID">
    <vt:lpwstr>f5c3fa9d-90fb-416c-8101-33b618b711a7</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TP_TimeStamp">
    <vt:lpwstr>2020-02-13 21:50:35Z</vt:lpwstr>
  </property>
</Properties>
</file>