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A404DB" w14:textId="62A6F887" w:rsidR="00C47B63" w:rsidRDefault="00C47B63" w:rsidP="00C47B63">
      <w:pPr>
        <w:pStyle w:val="Header"/>
        <w:tabs>
          <w:tab w:val="clear" w:pos="4153"/>
          <w:tab w:val="clear" w:pos="8306"/>
          <w:tab w:val="right" w:pos="9781"/>
        </w:tabs>
        <w:rPr>
          <w:rFonts w:ascii="Arial" w:hAnsi="Arial" w:cs="Arial"/>
          <w:b/>
          <w:bCs/>
          <w:sz w:val="22"/>
        </w:rPr>
      </w:pPr>
      <w:r w:rsidRPr="00557D6F">
        <w:rPr>
          <w:rFonts w:ascii="Arial" w:hAnsi="Arial" w:cs="Arial"/>
          <w:b/>
          <w:bCs/>
          <w:sz w:val="22"/>
        </w:rPr>
        <w:t>3GPP TSG-RAN WG2 Meeting #1</w:t>
      </w:r>
      <w:r>
        <w:rPr>
          <w:rFonts w:ascii="Arial" w:hAnsi="Arial" w:cs="Arial"/>
          <w:b/>
          <w:bCs/>
          <w:sz w:val="22"/>
        </w:rPr>
        <w:t>0</w:t>
      </w:r>
      <w:r w:rsidR="004F30F0">
        <w:rPr>
          <w:rFonts w:ascii="Arial" w:hAnsi="Arial" w:cs="Arial"/>
          <w:b/>
          <w:bCs/>
          <w:sz w:val="22"/>
        </w:rPr>
        <w:t>9 electronic</w:t>
      </w:r>
      <w:r>
        <w:rPr>
          <w:rFonts w:ascii="Arial" w:hAnsi="Arial" w:cs="Arial"/>
          <w:b/>
          <w:bCs/>
          <w:sz w:val="22"/>
        </w:rPr>
        <w:tab/>
      </w:r>
      <w:r w:rsidRPr="00D24338">
        <w:rPr>
          <w:rFonts w:ascii="Arial" w:hAnsi="Arial" w:cs="Arial"/>
          <w:b/>
          <w:bCs/>
          <w:sz w:val="22"/>
        </w:rPr>
        <w:t>R2-</w:t>
      </w:r>
      <w:r w:rsidR="004F30F0">
        <w:rPr>
          <w:rFonts w:ascii="Arial" w:hAnsi="Arial" w:cs="Arial"/>
          <w:b/>
          <w:bCs/>
          <w:sz w:val="22"/>
        </w:rPr>
        <w:t>20</w:t>
      </w:r>
      <w:r w:rsidR="001816A9">
        <w:rPr>
          <w:rFonts w:ascii="Arial" w:hAnsi="Arial" w:cs="Arial"/>
          <w:b/>
          <w:bCs/>
          <w:sz w:val="22"/>
        </w:rPr>
        <w:t>01306</w:t>
      </w:r>
      <w:bookmarkStart w:id="0" w:name="_GoBack"/>
      <w:bookmarkEnd w:id="0"/>
    </w:p>
    <w:p w14:paraId="415B2B63" w14:textId="545D564E" w:rsidR="00C47B63" w:rsidRDefault="004F30F0" w:rsidP="00C47B63">
      <w:pPr>
        <w:pStyle w:val="Header"/>
        <w:rPr>
          <w:rFonts w:ascii="Arial" w:hAnsi="Arial" w:cs="Arial"/>
          <w:b/>
          <w:bCs/>
          <w:sz w:val="22"/>
        </w:rPr>
      </w:pPr>
      <w:r w:rsidRPr="004F30F0">
        <w:rPr>
          <w:rFonts w:ascii="Arial" w:hAnsi="Arial" w:cs="Arial"/>
          <w:b/>
          <w:bCs/>
          <w:sz w:val="22"/>
        </w:rPr>
        <w:t>Elbonia, February 24th – March 6th, 2020</w:t>
      </w:r>
      <w:r w:rsidR="002F00E3">
        <w:rPr>
          <w:rFonts w:ascii="Arial" w:hAnsi="Arial" w:cs="Arial"/>
          <w:b/>
          <w:bCs/>
          <w:sz w:val="22"/>
        </w:rPr>
        <w:tab/>
        <w:t xml:space="preserve">                                         </w:t>
      </w:r>
      <w:r w:rsidR="00160E0E">
        <w:rPr>
          <w:rFonts w:ascii="Arial" w:hAnsi="Arial" w:cs="Arial"/>
          <w:b/>
          <w:bCs/>
          <w:sz w:val="22"/>
        </w:rPr>
        <w:t xml:space="preserve">     </w:t>
      </w:r>
      <w:r w:rsidR="00EB5A09">
        <w:rPr>
          <w:rFonts w:ascii="Arial" w:hAnsi="Arial" w:cs="Arial"/>
          <w:b/>
          <w:bCs/>
          <w:sz w:val="22"/>
        </w:rPr>
        <w:t xml:space="preserve">        </w:t>
      </w:r>
      <w:r w:rsidR="002F00E3" w:rsidRPr="002F00E3">
        <w:rPr>
          <w:rFonts w:ascii="Arial" w:hAnsi="Arial" w:cs="Arial"/>
          <w:b/>
          <w:bCs/>
        </w:rPr>
        <w:t>Re</w:t>
      </w:r>
      <w:r w:rsidR="00EB5A09">
        <w:rPr>
          <w:rFonts w:ascii="Arial" w:hAnsi="Arial" w:cs="Arial"/>
          <w:b/>
          <w:bCs/>
        </w:rPr>
        <w:t>vision</w:t>
      </w:r>
      <w:r w:rsidR="002F00E3" w:rsidRPr="002F00E3">
        <w:rPr>
          <w:rFonts w:ascii="Arial" w:hAnsi="Arial" w:cs="Arial"/>
          <w:b/>
          <w:bCs/>
        </w:rPr>
        <w:t xml:space="preserve"> of R2-191</w:t>
      </w:r>
      <w:r>
        <w:rPr>
          <w:rFonts w:ascii="Arial" w:hAnsi="Arial" w:cs="Arial"/>
          <w:b/>
          <w:bCs/>
        </w:rPr>
        <w:t>4992</w:t>
      </w:r>
    </w:p>
    <w:p w14:paraId="2464FE92" w14:textId="77777777" w:rsidR="00463675" w:rsidRDefault="00463675">
      <w:pPr>
        <w:rPr>
          <w:rFonts w:ascii="Arial" w:hAnsi="Arial" w:cs="Arial"/>
        </w:rPr>
      </w:pPr>
    </w:p>
    <w:p w14:paraId="5186F3C4" w14:textId="4213CF1A" w:rsidR="00463675" w:rsidRPr="00385529" w:rsidRDefault="00463675">
      <w:pPr>
        <w:spacing w:after="60"/>
        <w:ind w:left="1985" w:hanging="1985"/>
        <w:rPr>
          <w:rFonts w:ascii="Arial" w:hAnsi="Arial" w:cs="Arial"/>
          <w:bCs/>
        </w:rPr>
      </w:pPr>
      <w:r w:rsidRPr="00385529">
        <w:rPr>
          <w:rFonts w:ascii="Arial" w:hAnsi="Arial" w:cs="Arial"/>
          <w:b/>
        </w:rPr>
        <w:t>Title:</w:t>
      </w:r>
      <w:r w:rsidRPr="00385529">
        <w:rPr>
          <w:rFonts w:ascii="Arial" w:hAnsi="Arial" w:cs="Arial"/>
          <w:b/>
        </w:rPr>
        <w:tab/>
      </w:r>
      <w:r w:rsidR="00097DCF" w:rsidRPr="00097DCF">
        <w:rPr>
          <w:rFonts w:ascii="Arial" w:hAnsi="Arial" w:cs="Arial"/>
          <w:highlight w:val="yellow"/>
        </w:rPr>
        <w:t>Draft</w:t>
      </w:r>
      <w:r w:rsidR="00097DCF" w:rsidRPr="00097DCF">
        <w:rPr>
          <w:rFonts w:ascii="Arial" w:hAnsi="Arial" w:cs="Arial"/>
        </w:rPr>
        <w:t xml:space="preserve"> </w:t>
      </w:r>
      <w:r w:rsidR="00A8524C" w:rsidRPr="00A8524C">
        <w:rPr>
          <w:rFonts w:ascii="Arial" w:hAnsi="Arial" w:cs="Arial"/>
        </w:rPr>
        <w:t>L</w:t>
      </w:r>
      <w:r w:rsidR="00A1443B">
        <w:rPr>
          <w:rFonts w:ascii="Arial" w:hAnsi="Arial" w:cs="Arial"/>
          <w:bCs/>
        </w:rPr>
        <w:t xml:space="preserve">S on </w:t>
      </w:r>
      <w:r w:rsidR="00BB777F">
        <w:rPr>
          <w:rFonts w:ascii="Arial" w:hAnsi="Arial" w:cs="Arial"/>
          <w:bCs/>
        </w:rPr>
        <w:t xml:space="preserve">the Timing of </w:t>
      </w:r>
      <w:r w:rsidR="008A4247">
        <w:rPr>
          <w:rFonts w:ascii="Arial" w:hAnsi="Arial" w:cs="Arial"/>
          <w:bCs/>
        </w:rPr>
        <w:t xml:space="preserve">AS </w:t>
      </w:r>
      <w:r w:rsidR="00AA7053">
        <w:rPr>
          <w:rFonts w:ascii="Arial" w:hAnsi="Arial" w:cs="Arial"/>
          <w:bCs/>
        </w:rPr>
        <w:t>K</w:t>
      </w:r>
      <w:r w:rsidR="008A4247">
        <w:rPr>
          <w:rFonts w:ascii="Arial" w:hAnsi="Arial" w:cs="Arial"/>
          <w:bCs/>
        </w:rPr>
        <w:t xml:space="preserve">ey </w:t>
      </w:r>
      <w:r w:rsidR="00AA7053">
        <w:rPr>
          <w:rFonts w:ascii="Arial" w:hAnsi="Arial" w:cs="Arial"/>
          <w:bCs/>
        </w:rPr>
        <w:t>D</w:t>
      </w:r>
      <w:r w:rsidR="008A4247">
        <w:rPr>
          <w:rFonts w:ascii="Arial" w:hAnsi="Arial" w:cs="Arial"/>
          <w:bCs/>
        </w:rPr>
        <w:t xml:space="preserve">erivation </w:t>
      </w:r>
      <w:r w:rsidR="00AA7053">
        <w:rPr>
          <w:rFonts w:ascii="Arial" w:hAnsi="Arial" w:cs="Arial"/>
          <w:bCs/>
        </w:rPr>
        <w:t>in</w:t>
      </w:r>
      <w:r w:rsidR="008A4247">
        <w:rPr>
          <w:rFonts w:ascii="Arial" w:hAnsi="Arial" w:cs="Arial"/>
          <w:bCs/>
        </w:rPr>
        <w:t xml:space="preserve"> </w:t>
      </w:r>
      <w:r w:rsidR="00AA7053">
        <w:rPr>
          <w:rFonts w:ascii="Arial" w:hAnsi="Arial" w:cs="Arial"/>
          <w:bCs/>
        </w:rPr>
        <w:t>C</w:t>
      </w:r>
      <w:r w:rsidR="008A4247">
        <w:rPr>
          <w:rFonts w:ascii="Arial" w:hAnsi="Arial" w:cs="Arial"/>
          <w:bCs/>
        </w:rPr>
        <w:t xml:space="preserve">onditional </w:t>
      </w:r>
      <w:r w:rsidR="00AA7053">
        <w:rPr>
          <w:rFonts w:ascii="Arial" w:hAnsi="Arial" w:cs="Arial"/>
          <w:bCs/>
        </w:rPr>
        <w:t>H</w:t>
      </w:r>
      <w:r w:rsidR="008A4247">
        <w:rPr>
          <w:rFonts w:ascii="Arial" w:hAnsi="Arial" w:cs="Arial"/>
          <w:bCs/>
        </w:rPr>
        <w:t>andover</w:t>
      </w:r>
    </w:p>
    <w:p w14:paraId="4142800B" w14:textId="1C404AE0" w:rsidR="00463675" w:rsidRPr="00385529" w:rsidRDefault="00463675">
      <w:pPr>
        <w:spacing w:after="60"/>
        <w:ind w:left="1985" w:hanging="1985"/>
        <w:rPr>
          <w:rFonts w:ascii="Arial" w:hAnsi="Arial" w:cs="Arial"/>
          <w:bCs/>
        </w:rPr>
      </w:pPr>
      <w:r w:rsidRPr="00385529">
        <w:rPr>
          <w:rFonts w:ascii="Arial" w:hAnsi="Arial" w:cs="Arial"/>
          <w:b/>
        </w:rPr>
        <w:t>Response to:</w:t>
      </w:r>
      <w:r w:rsidRPr="00385529">
        <w:rPr>
          <w:rFonts w:ascii="Arial" w:hAnsi="Arial" w:cs="Arial"/>
          <w:bCs/>
        </w:rPr>
        <w:tab/>
      </w:r>
      <w:r w:rsidR="00A1443B">
        <w:rPr>
          <w:rFonts w:ascii="Arial" w:hAnsi="Arial" w:cs="Arial"/>
          <w:bCs/>
        </w:rPr>
        <w:t>-</w:t>
      </w:r>
    </w:p>
    <w:p w14:paraId="2F36F7AB" w14:textId="4B613856" w:rsidR="00463675" w:rsidRPr="00385529" w:rsidRDefault="00463675">
      <w:pPr>
        <w:spacing w:after="60"/>
        <w:ind w:left="1985" w:hanging="1985"/>
        <w:rPr>
          <w:rFonts w:ascii="Arial" w:hAnsi="Arial" w:cs="Arial"/>
          <w:bCs/>
        </w:rPr>
      </w:pPr>
      <w:r w:rsidRPr="00385529">
        <w:rPr>
          <w:rFonts w:ascii="Arial" w:hAnsi="Arial" w:cs="Arial"/>
          <w:b/>
        </w:rPr>
        <w:t>Release:</w:t>
      </w:r>
      <w:r w:rsidRPr="00385529">
        <w:rPr>
          <w:rFonts w:ascii="Arial" w:hAnsi="Arial" w:cs="Arial"/>
          <w:bCs/>
        </w:rPr>
        <w:tab/>
      </w:r>
      <w:r w:rsidR="00A1443B">
        <w:rPr>
          <w:rFonts w:ascii="Arial" w:hAnsi="Arial" w:cs="Arial"/>
          <w:bCs/>
        </w:rPr>
        <w:t>Release 1</w:t>
      </w:r>
      <w:r w:rsidR="00112E64">
        <w:rPr>
          <w:rFonts w:ascii="Arial" w:hAnsi="Arial" w:cs="Arial"/>
          <w:bCs/>
        </w:rPr>
        <w:t>6</w:t>
      </w:r>
    </w:p>
    <w:p w14:paraId="6AC83482" w14:textId="2D187E69" w:rsidR="00463675" w:rsidRPr="00385529" w:rsidRDefault="00463675">
      <w:pPr>
        <w:spacing w:after="60"/>
        <w:ind w:left="1985" w:hanging="1985"/>
        <w:rPr>
          <w:rFonts w:ascii="Arial" w:hAnsi="Arial" w:cs="Arial"/>
          <w:bCs/>
        </w:rPr>
      </w:pPr>
      <w:r w:rsidRPr="00385529">
        <w:rPr>
          <w:rFonts w:ascii="Arial" w:hAnsi="Arial" w:cs="Arial"/>
          <w:b/>
        </w:rPr>
        <w:t>Work Item:</w:t>
      </w:r>
      <w:r w:rsidRPr="00385529">
        <w:rPr>
          <w:rFonts w:ascii="Arial" w:hAnsi="Arial" w:cs="Arial"/>
          <w:bCs/>
        </w:rPr>
        <w:tab/>
      </w:r>
      <w:r w:rsidR="00E620A5">
        <w:rPr>
          <w:rFonts w:ascii="Arial" w:hAnsi="Arial" w:cs="Arial"/>
          <w:bCs/>
          <w:lang w:val="en-US"/>
        </w:rPr>
        <w:t>NR</w:t>
      </w:r>
      <w:r w:rsidR="008A4247">
        <w:rPr>
          <w:rFonts w:ascii="Arial" w:hAnsi="Arial" w:cs="Arial"/>
          <w:bCs/>
          <w:lang w:val="en-US"/>
        </w:rPr>
        <w:t>_Mob</w:t>
      </w:r>
      <w:r w:rsidR="00E620A5">
        <w:rPr>
          <w:rFonts w:ascii="Arial" w:hAnsi="Arial" w:cs="Arial"/>
          <w:bCs/>
          <w:lang w:val="en-US"/>
        </w:rPr>
        <w:t>_enh</w:t>
      </w:r>
      <w:r w:rsidR="008A4247">
        <w:rPr>
          <w:rFonts w:ascii="Arial" w:hAnsi="Arial" w:cs="Arial"/>
          <w:bCs/>
          <w:lang w:val="en-US"/>
        </w:rPr>
        <w:t>-Core</w:t>
      </w:r>
      <w:r w:rsidR="0073027E">
        <w:rPr>
          <w:rFonts w:ascii="Arial" w:hAnsi="Arial" w:cs="Arial"/>
          <w:bCs/>
          <w:lang w:val="en-US"/>
        </w:rPr>
        <w:t>, LTE_feMob-Core</w:t>
      </w:r>
    </w:p>
    <w:p w14:paraId="1D9353D1" w14:textId="77777777" w:rsidR="00463675" w:rsidRPr="00385529" w:rsidRDefault="00463675">
      <w:pPr>
        <w:spacing w:after="60"/>
        <w:ind w:left="1985" w:hanging="1985"/>
        <w:rPr>
          <w:rFonts w:ascii="Arial" w:hAnsi="Arial" w:cs="Arial"/>
          <w:b/>
        </w:rPr>
      </w:pPr>
    </w:p>
    <w:p w14:paraId="380344AE" w14:textId="2D04ED7B" w:rsidR="00463675" w:rsidRPr="00385529" w:rsidRDefault="00463675">
      <w:pPr>
        <w:spacing w:after="60"/>
        <w:ind w:left="1985" w:hanging="1985"/>
        <w:rPr>
          <w:rFonts w:ascii="Arial" w:hAnsi="Arial" w:cs="Arial"/>
          <w:bCs/>
        </w:rPr>
      </w:pPr>
      <w:r w:rsidRPr="00385529">
        <w:rPr>
          <w:rFonts w:ascii="Arial" w:hAnsi="Arial" w:cs="Arial"/>
          <w:b/>
        </w:rPr>
        <w:t>Source:</w:t>
      </w:r>
      <w:r w:rsidRPr="00385529">
        <w:rPr>
          <w:rFonts w:ascii="Arial" w:hAnsi="Arial" w:cs="Arial"/>
          <w:bCs/>
        </w:rPr>
        <w:tab/>
      </w:r>
      <w:r w:rsidR="00097DCF" w:rsidRPr="00097DCF">
        <w:rPr>
          <w:rFonts w:ascii="Arial" w:hAnsi="Arial" w:cs="Arial"/>
          <w:bCs/>
          <w:highlight w:val="yellow"/>
        </w:rPr>
        <w:t xml:space="preserve">Futurewei (to be </w:t>
      </w:r>
      <w:r w:rsidR="00A8524C" w:rsidRPr="00097DCF">
        <w:rPr>
          <w:rFonts w:ascii="Arial" w:hAnsi="Arial" w:cs="Arial"/>
          <w:bCs/>
          <w:highlight w:val="yellow"/>
        </w:rPr>
        <w:t>TSG RAN WG2</w:t>
      </w:r>
      <w:r w:rsidR="00097DCF" w:rsidRPr="00097DCF">
        <w:rPr>
          <w:rFonts w:ascii="Arial" w:hAnsi="Arial" w:cs="Arial"/>
          <w:bCs/>
          <w:highlight w:val="yellow"/>
        </w:rPr>
        <w:t>)</w:t>
      </w:r>
    </w:p>
    <w:p w14:paraId="706E9330" w14:textId="67E4565D" w:rsidR="00463675" w:rsidRDefault="00463675">
      <w:pPr>
        <w:spacing w:after="60"/>
        <w:ind w:left="1985" w:hanging="1985"/>
        <w:rPr>
          <w:rFonts w:ascii="Arial" w:hAnsi="Arial" w:cs="Arial"/>
          <w:bCs/>
        </w:rPr>
      </w:pPr>
      <w:r w:rsidRPr="00385529">
        <w:rPr>
          <w:rFonts w:ascii="Arial" w:hAnsi="Arial" w:cs="Arial"/>
          <w:b/>
        </w:rPr>
        <w:t>To:</w:t>
      </w:r>
      <w:r w:rsidRPr="00385529">
        <w:rPr>
          <w:rFonts w:ascii="Arial" w:hAnsi="Arial" w:cs="Arial"/>
          <w:bCs/>
        </w:rPr>
        <w:tab/>
      </w:r>
      <w:r w:rsidR="00385529" w:rsidRPr="00385529">
        <w:rPr>
          <w:rFonts w:ascii="Arial" w:hAnsi="Arial" w:cs="Arial"/>
          <w:bCs/>
        </w:rPr>
        <w:t xml:space="preserve">TSG </w:t>
      </w:r>
      <w:r w:rsidR="00112E64">
        <w:rPr>
          <w:rFonts w:ascii="Arial" w:hAnsi="Arial" w:cs="Arial"/>
          <w:bCs/>
        </w:rPr>
        <w:t>SA</w:t>
      </w:r>
      <w:r w:rsidR="00385529" w:rsidRPr="00385529">
        <w:rPr>
          <w:rFonts w:ascii="Arial" w:hAnsi="Arial" w:cs="Arial"/>
          <w:bCs/>
        </w:rPr>
        <w:t xml:space="preserve"> WG</w:t>
      </w:r>
      <w:r w:rsidR="00112E64">
        <w:rPr>
          <w:rFonts w:ascii="Arial" w:hAnsi="Arial" w:cs="Arial"/>
          <w:bCs/>
        </w:rPr>
        <w:t>3</w:t>
      </w:r>
    </w:p>
    <w:p w14:paraId="4EFE95BE" w14:textId="6E904518" w:rsidR="002633C1" w:rsidRPr="00385529" w:rsidRDefault="002633C1">
      <w:pPr>
        <w:spacing w:after="60"/>
        <w:ind w:left="1985" w:hanging="1985"/>
        <w:rPr>
          <w:rFonts w:ascii="Arial" w:hAnsi="Arial" w:cs="Arial"/>
          <w:bCs/>
        </w:rPr>
      </w:pPr>
      <w:r>
        <w:rPr>
          <w:rFonts w:ascii="Arial" w:hAnsi="Arial" w:cs="Arial"/>
          <w:b/>
        </w:rPr>
        <w:t>Cc:</w:t>
      </w:r>
      <w:r w:rsidR="00E7017E">
        <w:rPr>
          <w:rFonts w:ascii="Arial" w:hAnsi="Arial" w:cs="Arial"/>
          <w:bCs/>
        </w:rPr>
        <w:tab/>
      </w:r>
      <w:r w:rsidR="00112E64">
        <w:rPr>
          <w:rFonts w:ascii="Arial" w:hAnsi="Arial" w:cs="Arial"/>
          <w:bCs/>
        </w:rPr>
        <w:t>TSG RAN WG3</w:t>
      </w:r>
    </w:p>
    <w:p w14:paraId="02681363" w14:textId="77777777" w:rsidR="00463675" w:rsidRDefault="00463675">
      <w:pPr>
        <w:spacing w:after="60"/>
        <w:ind w:left="1985" w:hanging="1985"/>
        <w:rPr>
          <w:rFonts w:ascii="Arial" w:hAnsi="Arial" w:cs="Arial"/>
          <w:bCs/>
        </w:rPr>
      </w:pPr>
    </w:p>
    <w:p w14:paraId="6DBC7336" w14:textId="77777777"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14:paraId="719CCBF0" w14:textId="2C956CC3" w:rsidR="00463675" w:rsidRPr="00752730" w:rsidRDefault="00463675">
      <w:pPr>
        <w:pStyle w:val="Heading4"/>
        <w:tabs>
          <w:tab w:val="left" w:pos="2268"/>
        </w:tabs>
        <w:ind w:left="567"/>
        <w:rPr>
          <w:rFonts w:cs="Arial"/>
          <w:b w:val="0"/>
          <w:bCs/>
        </w:rPr>
      </w:pPr>
      <w:r w:rsidRPr="00752730">
        <w:rPr>
          <w:rFonts w:cs="Arial"/>
        </w:rPr>
        <w:t>Name:</w:t>
      </w:r>
      <w:r w:rsidRPr="00752730">
        <w:rPr>
          <w:rFonts w:cs="Arial"/>
          <w:b w:val="0"/>
          <w:bCs/>
        </w:rPr>
        <w:tab/>
      </w:r>
      <w:r w:rsidR="00097DCF">
        <w:rPr>
          <w:rFonts w:cs="Arial"/>
          <w:b w:val="0"/>
          <w:bCs/>
        </w:rPr>
        <w:t>Hao Bi</w:t>
      </w:r>
    </w:p>
    <w:p w14:paraId="2748A78E" w14:textId="73CC2D63" w:rsidR="00463675" w:rsidRPr="00320C11" w:rsidRDefault="00463675">
      <w:pPr>
        <w:pStyle w:val="Heading7"/>
        <w:tabs>
          <w:tab w:val="left" w:pos="2268"/>
        </w:tabs>
        <w:ind w:left="567"/>
        <w:rPr>
          <w:rFonts w:cs="Arial"/>
          <w:b w:val="0"/>
          <w:bCs/>
          <w:lang w:val="fr-FR"/>
        </w:rPr>
      </w:pPr>
      <w:r w:rsidRPr="00320C11">
        <w:rPr>
          <w:rFonts w:cs="Arial"/>
          <w:lang w:val="fr-FR"/>
        </w:rPr>
        <w:t xml:space="preserve">E-mail </w:t>
      </w:r>
      <w:proofErr w:type="gramStart"/>
      <w:r w:rsidRPr="00320C11">
        <w:rPr>
          <w:rFonts w:cs="Arial"/>
          <w:lang w:val="fr-FR"/>
        </w:rPr>
        <w:t>Address:</w:t>
      </w:r>
      <w:proofErr w:type="gramEnd"/>
      <w:r w:rsidRPr="00320C11">
        <w:rPr>
          <w:rFonts w:cs="Arial"/>
          <w:b w:val="0"/>
          <w:bCs/>
          <w:lang w:val="fr-FR"/>
        </w:rPr>
        <w:tab/>
      </w:r>
      <w:r w:rsidR="00097DCF">
        <w:rPr>
          <w:rFonts w:cs="Arial"/>
          <w:b w:val="0"/>
          <w:bCs/>
          <w:lang w:val="fr-FR"/>
        </w:rPr>
        <w:t>Hao</w:t>
      </w:r>
      <w:r w:rsidR="005222A2">
        <w:rPr>
          <w:rFonts w:cs="Arial"/>
          <w:b w:val="0"/>
          <w:bCs/>
          <w:lang w:val="fr-FR"/>
        </w:rPr>
        <w:t xml:space="preserve"> </w:t>
      </w:r>
      <w:r w:rsidR="001F40F5">
        <w:rPr>
          <w:rFonts w:cs="Arial"/>
          <w:b w:val="0"/>
          <w:bCs/>
          <w:lang w:val="fr-FR"/>
        </w:rPr>
        <w:t>dot</w:t>
      </w:r>
      <w:r w:rsidR="005222A2">
        <w:rPr>
          <w:rFonts w:cs="Arial"/>
          <w:b w:val="0"/>
          <w:bCs/>
          <w:lang w:val="fr-FR"/>
        </w:rPr>
        <w:t xml:space="preserve"> </w:t>
      </w:r>
      <w:r w:rsidR="00097DCF">
        <w:rPr>
          <w:rFonts w:cs="Arial"/>
          <w:b w:val="0"/>
          <w:bCs/>
          <w:lang w:val="fr-FR"/>
        </w:rPr>
        <w:t>B</w:t>
      </w:r>
      <w:r w:rsidR="001F40F5">
        <w:rPr>
          <w:rFonts w:cs="Arial"/>
          <w:b w:val="0"/>
          <w:bCs/>
          <w:lang w:val="fr-FR"/>
        </w:rPr>
        <w:t>i</w:t>
      </w:r>
      <w:r w:rsidR="005222A2">
        <w:rPr>
          <w:rFonts w:cs="Arial"/>
          <w:b w:val="0"/>
          <w:bCs/>
          <w:lang w:val="fr-FR"/>
        </w:rPr>
        <w:t xml:space="preserve"> </w:t>
      </w:r>
      <w:r w:rsidR="001F40F5">
        <w:rPr>
          <w:rFonts w:cs="Arial"/>
          <w:b w:val="0"/>
          <w:bCs/>
          <w:lang w:val="fr-FR"/>
        </w:rPr>
        <w:t>at</w:t>
      </w:r>
      <w:r w:rsidR="005222A2">
        <w:rPr>
          <w:rFonts w:cs="Arial"/>
          <w:b w:val="0"/>
          <w:bCs/>
          <w:lang w:val="fr-FR"/>
        </w:rPr>
        <w:t xml:space="preserve"> </w:t>
      </w:r>
      <w:r w:rsidR="00097DCF">
        <w:rPr>
          <w:rFonts w:cs="Arial"/>
          <w:b w:val="0"/>
          <w:bCs/>
          <w:lang w:val="fr-FR"/>
        </w:rPr>
        <w:t>Futurewei</w:t>
      </w:r>
      <w:r w:rsidR="005222A2">
        <w:rPr>
          <w:rFonts w:cs="Arial"/>
          <w:b w:val="0"/>
          <w:bCs/>
          <w:lang w:val="fr-FR"/>
        </w:rPr>
        <w:t xml:space="preserve"> </w:t>
      </w:r>
      <w:r w:rsidR="001F40F5">
        <w:rPr>
          <w:rFonts w:cs="Arial"/>
          <w:b w:val="0"/>
          <w:bCs/>
          <w:lang w:val="fr-FR"/>
        </w:rPr>
        <w:t>dot</w:t>
      </w:r>
      <w:r w:rsidR="005222A2">
        <w:rPr>
          <w:rFonts w:cs="Arial"/>
          <w:b w:val="0"/>
          <w:bCs/>
          <w:lang w:val="fr-FR"/>
        </w:rPr>
        <w:t xml:space="preserve"> </w:t>
      </w:r>
      <w:r w:rsidR="00385529" w:rsidRPr="00320C11">
        <w:rPr>
          <w:rFonts w:cs="Arial"/>
          <w:b w:val="0"/>
          <w:bCs/>
          <w:lang w:val="fr-FR"/>
        </w:rPr>
        <w:t>com</w:t>
      </w:r>
    </w:p>
    <w:p w14:paraId="2950C5AF" w14:textId="77777777" w:rsidR="00463675" w:rsidRPr="00320C11" w:rsidRDefault="00463675">
      <w:pPr>
        <w:spacing w:after="60"/>
        <w:ind w:left="1985" w:hanging="1985"/>
        <w:rPr>
          <w:rFonts w:ascii="Arial" w:hAnsi="Arial" w:cs="Arial"/>
          <w:b/>
          <w:lang w:val="fr-FR"/>
        </w:rPr>
      </w:pPr>
    </w:p>
    <w:p w14:paraId="1ABC8EE9"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2"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4EC34D4C" w14:textId="77777777" w:rsidR="00923E7C" w:rsidRDefault="00923E7C">
      <w:pPr>
        <w:spacing w:after="60"/>
        <w:ind w:left="1985" w:hanging="1985"/>
        <w:rPr>
          <w:rFonts w:ascii="Arial" w:hAnsi="Arial" w:cs="Arial"/>
          <w:b/>
        </w:rPr>
      </w:pPr>
    </w:p>
    <w:p w14:paraId="35792F7B" w14:textId="1B50EA68"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p>
    <w:p w14:paraId="051F577B" w14:textId="77777777" w:rsidR="00463675" w:rsidRDefault="00463675">
      <w:pPr>
        <w:pBdr>
          <w:bottom w:val="single" w:sz="4" w:space="1" w:color="auto"/>
        </w:pBdr>
        <w:rPr>
          <w:rFonts w:ascii="Arial" w:hAnsi="Arial" w:cs="Arial"/>
        </w:rPr>
      </w:pPr>
    </w:p>
    <w:p w14:paraId="1E6BBC56" w14:textId="77777777" w:rsidR="00463675" w:rsidRDefault="00463675">
      <w:pPr>
        <w:rPr>
          <w:rFonts w:ascii="Arial" w:hAnsi="Arial" w:cs="Arial"/>
        </w:rPr>
      </w:pPr>
    </w:p>
    <w:p w14:paraId="262500FE" w14:textId="77777777" w:rsidR="00463675" w:rsidRDefault="00463675">
      <w:pPr>
        <w:spacing w:after="120"/>
        <w:rPr>
          <w:rFonts w:ascii="Arial" w:hAnsi="Arial" w:cs="Arial"/>
          <w:b/>
        </w:rPr>
      </w:pPr>
      <w:r>
        <w:rPr>
          <w:rFonts w:ascii="Arial" w:hAnsi="Arial" w:cs="Arial"/>
          <w:b/>
        </w:rPr>
        <w:t>1. Overall Description:</w:t>
      </w:r>
    </w:p>
    <w:p w14:paraId="69B70E4B" w14:textId="77777777" w:rsidR="005B46E3" w:rsidRPr="005B46E3" w:rsidRDefault="005B46E3" w:rsidP="005B46E3">
      <w:pPr>
        <w:autoSpaceDE w:val="0"/>
        <w:autoSpaceDN w:val="0"/>
        <w:adjustRightInd w:val="0"/>
        <w:snapToGrid w:val="0"/>
        <w:spacing w:before="240" w:after="240"/>
        <w:rPr>
          <w:rFonts w:ascii="Arial" w:eastAsia="宋体" w:hAnsi="Arial" w:cs="Arial"/>
          <w:lang w:val="en-US"/>
        </w:rPr>
      </w:pPr>
      <w:r w:rsidRPr="005B46E3">
        <w:rPr>
          <w:rFonts w:ascii="Arial" w:eastAsia="宋体" w:hAnsi="Arial" w:cs="Arial"/>
          <w:lang w:val="en-US"/>
        </w:rPr>
        <w:t xml:space="preserve">In conventional handover, receiving </w:t>
      </w:r>
      <w:r w:rsidRPr="005B46E3">
        <w:rPr>
          <w:rFonts w:ascii="Arial" w:eastAsia="宋体" w:hAnsi="Arial" w:cs="Arial"/>
          <w:i/>
          <w:lang w:val="en-US"/>
        </w:rPr>
        <w:t>nextHopChainingCount</w:t>
      </w:r>
      <w:r w:rsidRPr="005B46E3">
        <w:rPr>
          <w:rFonts w:ascii="Arial" w:eastAsia="宋体" w:hAnsi="Arial" w:cs="Arial"/>
          <w:lang w:val="en-US"/>
        </w:rPr>
        <w:t xml:space="preserve"> in RRCReconfiguration/</w:t>
      </w:r>
      <w:r w:rsidRPr="005B46E3">
        <w:rPr>
          <w:rFonts w:ascii="Arial" w:eastAsia="MS Mincho" w:hAnsi="Arial" w:cs="Arial"/>
          <w:lang w:eastAsia="en-GB"/>
        </w:rPr>
        <w:t>RRCConnectionReconfiguration</w:t>
      </w:r>
      <w:r w:rsidRPr="005B46E3">
        <w:rPr>
          <w:rFonts w:ascii="Arial" w:eastAsia="宋体" w:hAnsi="Arial" w:cs="Arial"/>
          <w:lang w:val="en-US"/>
        </w:rPr>
        <w:t xml:space="preserve"> message will trigger UE to update K</w:t>
      </w:r>
      <w:r w:rsidRPr="005B46E3">
        <w:rPr>
          <w:rFonts w:ascii="Arial" w:eastAsia="宋体" w:hAnsi="Arial" w:cs="Arial"/>
          <w:vertAlign w:val="subscript"/>
          <w:lang w:val="en-US"/>
        </w:rPr>
        <w:t>gNB</w:t>
      </w:r>
      <w:r w:rsidRPr="005B46E3">
        <w:rPr>
          <w:rFonts w:ascii="Arial" w:eastAsia="宋体" w:hAnsi="Arial" w:cs="Arial"/>
          <w:lang w:val="en-US"/>
        </w:rPr>
        <w:t>/K</w:t>
      </w:r>
      <w:r w:rsidRPr="005B46E3">
        <w:rPr>
          <w:rFonts w:ascii="Arial" w:eastAsia="宋体" w:hAnsi="Arial" w:cs="Arial"/>
          <w:vertAlign w:val="subscript"/>
          <w:lang w:val="en-US"/>
        </w:rPr>
        <w:t>eNB</w:t>
      </w:r>
      <w:r w:rsidRPr="005B46E3">
        <w:rPr>
          <w:rFonts w:ascii="Arial" w:eastAsia="宋体" w:hAnsi="Arial" w:cs="Arial"/>
          <w:lang w:val="en-US"/>
        </w:rPr>
        <w:t xml:space="preserve"> key based on the current K</w:t>
      </w:r>
      <w:r w:rsidRPr="005B46E3">
        <w:rPr>
          <w:rFonts w:ascii="Arial" w:eastAsia="宋体" w:hAnsi="Arial" w:cs="Arial"/>
          <w:vertAlign w:val="subscript"/>
          <w:lang w:val="en-US"/>
        </w:rPr>
        <w:t>gNB</w:t>
      </w:r>
      <w:r w:rsidRPr="005B46E3">
        <w:rPr>
          <w:rFonts w:ascii="Arial" w:eastAsia="宋体" w:hAnsi="Arial" w:cs="Arial"/>
          <w:lang w:val="en-US"/>
        </w:rPr>
        <w:t>/K</w:t>
      </w:r>
      <w:r w:rsidRPr="005B46E3">
        <w:rPr>
          <w:rFonts w:ascii="Arial" w:eastAsia="宋体" w:hAnsi="Arial" w:cs="Arial"/>
          <w:vertAlign w:val="subscript"/>
          <w:lang w:val="en-US"/>
        </w:rPr>
        <w:t>eNB</w:t>
      </w:r>
      <w:r w:rsidRPr="005B46E3">
        <w:rPr>
          <w:rFonts w:ascii="Arial" w:eastAsia="宋体" w:hAnsi="Arial" w:cs="Arial"/>
          <w:lang w:val="en-US"/>
        </w:rPr>
        <w:t xml:space="preserve"> key or the NH, depending on if the received </w:t>
      </w:r>
      <w:r w:rsidRPr="005E3905">
        <w:rPr>
          <w:rFonts w:ascii="Arial" w:eastAsia="宋体" w:hAnsi="Arial" w:cs="Arial"/>
          <w:i/>
          <w:lang w:val="en-US"/>
        </w:rPr>
        <w:t>nextHopChainingCount</w:t>
      </w:r>
      <w:r w:rsidRPr="005B46E3">
        <w:rPr>
          <w:rFonts w:ascii="Arial" w:eastAsia="宋体" w:hAnsi="Arial" w:cs="Arial"/>
          <w:lang w:val="en-US"/>
        </w:rPr>
        <w:t xml:space="preserve"> is </w:t>
      </w:r>
      <w:r w:rsidRPr="005B46E3">
        <w:rPr>
          <w:rFonts w:ascii="Arial" w:eastAsia="Times New Roman" w:hAnsi="Arial" w:cs="Arial"/>
          <w:lang w:val="en-US"/>
        </w:rPr>
        <w:t xml:space="preserve">different from the </w:t>
      </w:r>
      <w:r w:rsidRPr="0010506B">
        <w:rPr>
          <w:rFonts w:ascii="Arial" w:eastAsia="宋体" w:hAnsi="Arial" w:cs="Arial"/>
          <w:i/>
          <w:lang w:val="en-US"/>
        </w:rPr>
        <w:t>nextHopChainingCount</w:t>
      </w:r>
      <w:r w:rsidRPr="005B46E3">
        <w:rPr>
          <w:rFonts w:ascii="Arial" w:eastAsia="Times New Roman" w:hAnsi="Arial" w:cs="Arial"/>
          <w:lang w:val="en-US"/>
        </w:rPr>
        <w:t xml:space="preserve"> associated with the currently active K</w:t>
      </w:r>
      <w:r w:rsidRPr="005B46E3">
        <w:rPr>
          <w:rFonts w:ascii="Arial" w:eastAsia="Times New Roman" w:hAnsi="Arial" w:cs="Arial"/>
          <w:vertAlign w:val="subscript"/>
          <w:lang w:val="en-US"/>
        </w:rPr>
        <w:t>gNB</w:t>
      </w:r>
      <w:r w:rsidRPr="005B46E3">
        <w:rPr>
          <w:rFonts w:ascii="Arial" w:eastAsia="Times New Roman" w:hAnsi="Arial" w:cs="Arial"/>
          <w:lang w:val="en-US"/>
        </w:rPr>
        <w:t>/K</w:t>
      </w:r>
      <w:r w:rsidRPr="005B46E3">
        <w:rPr>
          <w:rFonts w:ascii="Arial" w:eastAsia="Times New Roman" w:hAnsi="Arial" w:cs="Arial"/>
          <w:vertAlign w:val="subscript"/>
          <w:lang w:val="en-US"/>
        </w:rPr>
        <w:t>eNB</w:t>
      </w:r>
      <w:r w:rsidRPr="005B46E3">
        <w:rPr>
          <w:rFonts w:ascii="Arial" w:eastAsia="宋体" w:hAnsi="Arial" w:cs="Arial"/>
          <w:lang w:val="en-US"/>
        </w:rPr>
        <w:t>.</w:t>
      </w:r>
    </w:p>
    <w:p w14:paraId="3BFB6CE2" w14:textId="578C16B6" w:rsidR="00112E64" w:rsidRPr="00A75F15" w:rsidRDefault="00511191" w:rsidP="00511191">
      <w:pPr>
        <w:autoSpaceDE w:val="0"/>
        <w:autoSpaceDN w:val="0"/>
        <w:adjustRightInd w:val="0"/>
        <w:snapToGrid w:val="0"/>
        <w:spacing w:after="120"/>
        <w:rPr>
          <w:rFonts w:ascii="Arial" w:eastAsia="宋体" w:hAnsi="Arial" w:cs="Arial"/>
          <w:lang w:val="en-US"/>
        </w:rPr>
      </w:pPr>
      <w:r w:rsidRPr="00A75F15">
        <w:rPr>
          <w:rFonts w:ascii="Arial" w:eastAsia="宋体" w:hAnsi="Arial" w:cs="Arial"/>
          <w:lang w:val="en-US"/>
        </w:rPr>
        <w:t>C</w:t>
      </w:r>
      <w:r w:rsidR="005B46E3" w:rsidRPr="005B46E3">
        <w:rPr>
          <w:rFonts w:ascii="Arial" w:eastAsia="宋体" w:hAnsi="Arial" w:cs="Arial"/>
          <w:lang w:val="en-US"/>
        </w:rPr>
        <w:t>onditional handover</w:t>
      </w:r>
      <w:r w:rsidRPr="00A75F15">
        <w:rPr>
          <w:rFonts w:ascii="Arial" w:eastAsia="宋体" w:hAnsi="Arial" w:cs="Arial"/>
          <w:lang w:val="en-US"/>
        </w:rPr>
        <w:t xml:space="preserve"> may not occur when UE receives </w:t>
      </w:r>
      <w:r w:rsidRPr="005B46E3">
        <w:rPr>
          <w:rFonts w:ascii="Arial" w:eastAsia="宋体" w:hAnsi="Arial" w:cs="Arial"/>
          <w:lang w:val="en-US"/>
        </w:rPr>
        <w:t>RRCReconfiguration/</w:t>
      </w:r>
      <w:r w:rsidRPr="005B46E3">
        <w:rPr>
          <w:rFonts w:ascii="Arial" w:eastAsia="MS Mincho" w:hAnsi="Arial" w:cs="Arial"/>
          <w:lang w:eastAsia="en-GB"/>
        </w:rPr>
        <w:t>RRCConnectionReconfiguration</w:t>
      </w:r>
      <w:r w:rsidRPr="005B46E3">
        <w:rPr>
          <w:rFonts w:ascii="Arial" w:eastAsia="宋体" w:hAnsi="Arial" w:cs="Arial"/>
          <w:lang w:val="en-US"/>
        </w:rPr>
        <w:t xml:space="preserve"> message</w:t>
      </w:r>
      <w:r w:rsidRPr="00A75F15">
        <w:rPr>
          <w:rFonts w:ascii="Arial" w:eastAsia="宋体" w:hAnsi="Arial" w:cs="Arial"/>
          <w:lang w:val="en-US"/>
        </w:rPr>
        <w:t xml:space="preserve"> with </w:t>
      </w:r>
      <w:r w:rsidRPr="00BD5A26">
        <w:rPr>
          <w:rFonts w:ascii="Arial" w:eastAsia="宋体" w:hAnsi="Arial" w:cs="Arial"/>
          <w:i/>
          <w:lang w:val="en-US"/>
        </w:rPr>
        <w:t>nextHopChainingCount</w:t>
      </w:r>
      <w:r w:rsidRPr="00A75F15">
        <w:rPr>
          <w:rFonts w:ascii="Arial" w:eastAsia="宋体" w:hAnsi="Arial" w:cs="Arial"/>
          <w:lang w:val="en-US"/>
        </w:rPr>
        <w:t xml:space="preserve">, if the configured condition is not met </w:t>
      </w:r>
      <w:r w:rsidR="00411E38" w:rsidRPr="00A75F15">
        <w:rPr>
          <w:rFonts w:ascii="Arial" w:eastAsia="宋体" w:hAnsi="Arial" w:cs="Arial"/>
          <w:lang w:val="en-US"/>
        </w:rPr>
        <w:t xml:space="preserve">on the candidate cell. </w:t>
      </w:r>
      <w:r w:rsidR="005B46E3" w:rsidRPr="00A75F15">
        <w:rPr>
          <w:rFonts w:ascii="Arial" w:eastAsia="宋体" w:hAnsi="Arial" w:cs="Arial"/>
        </w:rPr>
        <w:t xml:space="preserve">As the source cell has only one </w:t>
      </w:r>
      <w:r w:rsidR="005B46E3" w:rsidRPr="00A75F15">
        <w:rPr>
          <w:rFonts w:ascii="Arial" w:eastAsia="宋体" w:hAnsi="Arial" w:cs="Arial"/>
          <w:i/>
          <w:lang w:val="en-US"/>
        </w:rPr>
        <w:t>nextHopChainingCount</w:t>
      </w:r>
      <w:r w:rsidR="005B46E3" w:rsidRPr="00A75F15">
        <w:rPr>
          <w:rFonts w:ascii="Arial" w:eastAsia="宋体" w:hAnsi="Arial" w:cs="Arial"/>
        </w:rPr>
        <w:t xml:space="preserve"> valid for handover, the same </w:t>
      </w:r>
      <w:r w:rsidR="005B46E3" w:rsidRPr="00A75F15">
        <w:rPr>
          <w:rFonts w:ascii="Arial" w:eastAsia="宋体" w:hAnsi="Arial" w:cs="Arial"/>
          <w:i/>
          <w:lang w:val="en-US"/>
        </w:rPr>
        <w:t>nextHopChainingCount</w:t>
      </w:r>
      <w:r w:rsidR="005B46E3" w:rsidRPr="00A75F15">
        <w:rPr>
          <w:rFonts w:ascii="Arial" w:eastAsia="宋体" w:hAnsi="Arial" w:cs="Arial"/>
        </w:rPr>
        <w:t xml:space="preserve"> can be received multiple times when multiple candidate cells are configured for conditional handover, or when there is modification of the target cell configuration, or when a conventional handover is triggered before previous configured conditional handover is executed.</w:t>
      </w:r>
      <w:r w:rsidR="00672176" w:rsidRPr="00A75F15">
        <w:rPr>
          <w:rFonts w:ascii="Arial" w:hAnsi="Arial" w:cs="Arial"/>
        </w:rPr>
        <w:t xml:space="preserve"> </w:t>
      </w:r>
    </w:p>
    <w:p w14:paraId="61F45FFF" w14:textId="7713B2F1" w:rsidR="004B20B2" w:rsidRPr="00A75F15" w:rsidRDefault="004B20B2" w:rsidP="005B46E3">
      <w:pPr>
        <w:pStyle w:val="Header"/>
        <w:spacing w:after="120"/>
        <w:rPr>
          <w:rFonts w:ascii="Arial" w:hAnsi="Arial" w:cs="Arial"/>
        </w:rPr>
      </w:pPr>
      <w:r w:rsidRPr="00A75F15">
        <w:rPr>
          <w:rFonts w:ascii="Arial" w:eastAsia="宋体" w:hAnsi="Arial" w:cs="Arial"/>
        </w:rPr>
        <w:t xml:space="preserve">Hence, the receiving of </w:t>
      </w:r>
      <w:r w:rsidRPr="00A75F15">
        <w:rPr>
          <w:rFonts w:ascii="Arial" w:eastAsia="宋体" w:hAnsi="Arial" w:cs="Arial"/>
          <w:i/>
          <w:lang w:val="en-US"/>
        </w:rPr>
        <w:t>nextHopChainingCount</w:t>
      </w:r>
      <w:r w:rsidRPr="00A75F15">
        <w:rPr>
          <w:rFonts w:ascii="Arial" w:eastAsia="宋体" w:hAnsi="Arial" w:cs="Arial"/>
        </w:rPr>
        <w:t xml:space="preserve"> in the RRCReconfiguration/</w:t>
      </w:r>
      <w:r w:rsidRPr="00A75F15">
        <w:rPr>
          <w:rFonts w:ascii="Arial" w:eastAsia="MS Mincho" w:hAnsi="Arial" w:cs="Arial"/>
          <w:lang w:eastAsia="en-GB"/>
        </w:rPr>
        <w:t>RRCConnectionReconfiguration</w:t>
      </w:r>
      <w:r w:rsidRPr="00A75F15">
        <w:rPr>
          <w:rFonts w:ascii="Arial" w:eastAsia="宋体" w:hAnsi="Arial" w:cs="Arial"/>
        </w:rPr>
        <w:t xml:space="preserve"> message for conditional handover should not trigger the derivation and update of security key in conditional handover. Instead, the derivation and update of security key should be done when conditional handover is being executed.</w:t>
      </w:r>
    </w:p>
    <w:p w14:paraId="2BC2633C" w14:textId="77777777" w:rsidR="001E7FCE" w:rsidRPr="007F1BE4" w:rsidRDefault="001E7FCE" w:rsidP="00112E64">
      <w:pPr>
        <w:pStyle w:val="Header"/>
        <w:spacing w:after="120"/>
        <w:rPr>
          <w:rFonts w:ascii="Arial" w:hAnsi="Arial" w:cs="Arial"/>
        </w:rPr>
      </w:pPr>
    </w:p>
    <w:p w14:paraId="25682587" w14:textId="77777777" w:rsidR="00463675" w:rsidRDefault="00463675">
      <w:pPr>
        <w:spacing w:after="120"/>
        <w:rPr>
          <w:rFonts w:ascii="Arial" w:hAnsi="Arial" w:cs="Arial"/>
          <w:b/>
        </w:rPr>
      </w:pPr>
      <w:r>
        <w:rPr>
          <w:rFonts w:ascii="Arial" w:hAnsi="Arial" w:cs="Arial"/>
          <w:b/>
        </w:rPr>
        <w:t>2. Actions:</w:t>
      </w:r>
    </w:p>
    <w:p w14:paraId="27747B2B" w14:textId="4792CA3D" w:rsidR="00463675" w:rsidRDefault="00463675">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sidR="00112E64">
        <w:rPr>
          <w:rFonts w:ascii="Arial" w:hAnsi="Arial" w:cs="Arial"/>
          <w:b/>
        </w:rPr>
        <w:t>SA3</w:t>
      </w:r>
      <w:r>
        <w:rPr>
          <w:rFonts w:ascii="Arial" w:hAnsi="Arial" w:cs="Arial"/>
          <w:b/>
        </w:rPr>
        <w:t xml:space="preserve"> group.</w:t>
      </w:r>
    </w:p>
    <w:p w14:paraId="61BB3C70" w14:textId="2D0F5146" w:rsidR="00463675" w:rsidRDefault="00463675" w:rsidP="00E57BA2">
      <w:pPr>
        <w:spacing w:after="120"/>
        <w:ind w:left="993" w:hanging="993"/>
        <w:rPr>
          <w:rFonts w:ascii="Arial" w:hAnsi="Arial" w:cs="Arial"/>
        </w:rPr>
      </w:pPr>
      <w:r>
        <w:rPr>
          <w:rFonts w:ascii="Arial" w:hAnsi="Arial" w:cs="Arial"/>
          <w:b/>
        </w:rPr>
        <w:t xml:space="preserve">ACTION: </w:t>
      </w:r>
      <w:r>
        <w:rPr>
          <w:rFonts w:ascii="Arial" w:hAnsi="Arial" w:cs="Arial"/>
          <w:b/>
        </w:rPr>
        <w:tab/>
      </w:r>
      <w:r w:rsidR="002A6E4C">
        <w:rPr>
          <w:rFonts w:ascii="Arial" w:hAnsi="Arial" w:cs="Arial"/>
        </w:rPr>
        <w:t xml:space="preserve">RAN2 respectfully asks </w:t>
      </w:r>
      <w:r w:rsidR="00112E64">
        <w:rPr>
          <w:rFonts w:ascii="Arial" w:hAnsi="Arial" w:cs="Arial"/>
        </w:rPr>
        <w:t xml:space="preserve">SA3 to </w:t>
      </w:r>
      <w:proofErr w:type="gramStart"/>
      <w:r w:rsidR="004D6614">
        <w:rPr>
          <w:rFonts w:ascii="Arial" w:hAnsi="Arial" w:cs="Arial"/>
        </w:rPr>
        <w:t>take into account</w:t>
      </w:r>
      <w:proofErr w:type="gramEnd"/>
      <w:r w:rsidR="004D6614">
        <w:rPr>
          <w:rFonts w:ascii="Arial" w:hAnsi="Arial" w:cs="Arial"/>
        </w:rPr>
        <w:t xml:space="preserve"> the above information on conditional handover</w:t>
      </w:r>
      <w:r w:rsidR="00112E64">
        <w:rPr>
          <w:rFonts w:ascii="Arial" w:hAnsi="Arial" w:cs="Arial"/>
        </w:rPr>
        <w:t>.</w:t>
      </w:r>
    </w:p>
    <w:p w14:paraId="3FBE9166" w14:textId="77777777" w:rsidR="00E57BA2" w:rsidRDefault="00E57BA2">
      <w:pPr>
        <w:spacing w:after="120"/>
        <w:rPr>
          <w:rFonts w:ascii="Arial" w:hAnsi="Arial" w:cs="Arial"/>
          <w:b/>
        </w:rPr>
      </w:pPr>
    </w:p>
    <w:p w14:paraId="07E4F2D9" w14:textId="79618563" w:rsidR="006F0B8F" w:rsidRPr="00A0667D" w:rsidRDefault="00463675" w:rsidP="00A0667D">
      <w:pPr>
        <w:spacing w:after="120"/>
        <w:rPr>
          <w:rFonts w:ascii="Arial" w:hAnsi="Arial" w:cs="Arial"/>
          <w:b/>
        </w:rPr>
      </w:pPr>
      <w:r>
        <w:rPr>
          <w:rFonts w:ascii="Arial" w:hAnsi="Arial" w:cs="Arial"/>
          <w:b/>
        </w:rPr>
        <w:t>3. Date of Next TSG-</w:t>
      </w:r>
      <w:r w:rsidR="00881F64">
        <w:rPr>
          <w:rFonts w:ascii="Arial" w:hAnsi="Arial" w:cs="Arial"/>
          <w:b/>
        </w:rPr>
        <w:t>RAN WG2</w:t>
      </w:r>
      <w:r>
        <w:rPr>
          <w:rFonts w:ascii="Arial" w:hAnsi="Arial" w:cs="Arial"/>
          <w:b/>
        </w:rPr>
        <w:t xml:space="preserve"> Meetings:</w:t>
      </w:r>
    </w:p>
    <w:p w14:paraId="0DAC05BF" w14:textId="1A175800" w:rsidR="004B5378" w:rsidRDefault="004B5378" w:rsidP="006F0B8F">
      <w:pPr>
        <w:tabs>
          <w:tab w:val="left" w:pos="3119"/>
        </w:tabs>
        <w:spacing w:after="120"/>
        <w:ind w:left="2268" w:hanging="2268"/>
        <w:rPr>
          <w:rFonts w:ascii="Arial" w:hAnsi="Arial" w:cs="Arial"/>
          <w:bCs/>
        </w:rPr>
      </w:pPr>
      <w:r>
        <w:rPr>
          <w:rFonts w:ascii="Arial" w:hAnsi="Arial" w:cs="Arial"/>
          <w:bCs/>
        </w:rPr>
        <w:t>3GPP RAN2#109bis</w:t>
      </w:r>
      <w:r w:rsidR="009E2407">
        <w:rPr>
          <w:rFonts w:ascii="Arial" w:hAnsi="Arial" w:cs="Arial"/>
          <w:bCs/>
        </w:rPr>
        <w:tab/>
      </w:r>
      <w:r w:rsidR="009E2407">
        <w:rPr>
          <w:rFonts w:ascii="Arial" w:hAnsi="Arial" w:cs="Arial"/>
          <w:bCs/>
        </w:rPr>
        <w:tab/>
        <w:t>April 20 – 24, 2020</w:t>
      </w:r>
      <w:r w:rsidR="009E2407">
        <w:rPr>
          <w:rFonts w:ascii="Arial" w:hAnsi="Arial" w:cs="Arial"/>
          <w:bCs/>
        </w:rPr>
        <w:tab/>
      </w:r>
      <w:r w:rsidR="009E2407">
        <w:rPr>
          <w:rFonts w:ascii="Arial" w:hAnsi="Arial" w:cs="Arial"/>
          <w:bCs/>
        </w:rPr>
        <w:tab/>
      </w:r>
      <w:r w:rsidR="00A0667D">
        <w:rPr>
          <w:rFonts w:ascii="Arial" w:hAnsi="Arial" w:cs="Arial"/>
          <w:bCs/>
        </w:rPr>
        <w:t>Sa</w:t>
      </w:r>
      <w:r w:rsidR="00212B05">
        <w:rPr>
          <w:rFonts w:ascii="Arial" w:hAnsi="Arial" w:cs="Arial"/>
          <w:bCs/>
        </w:rPr>
        <w:t>p</w:t>
      </w:r>
      <w:r w:rsidR="00A0667D">
        <w:rPr>
          <w:rFonts w:ascii="Arial" w:hAnsi="Arial" w:cs="Arial"/>
          <w:bCs/>
        </w:rPr>
        <w:t>poro</w:t>
      </w:r>
      <w:r w:rsidR="009E2407">
        <w:rPr>
          <w:rFonts w:ascii="Arial" w:hAnsi="Arial" w:cs="Arial"/>
          <w:bCs/>
        </w:rPr>
        <w:t>, Japan</w:t>
      </w:r>
    </w:p>
    <w:p w14:paraId="243106F7" w14:textId="672B7F63" w:rsidR="006F0B8F" w:rsidRDefault="00A0667D" w:rsidP="004D1605">
      <w:pPr>
        <w:tabs>
          <w:tab w:val="left" w:pos="3119"/>
        </w:tabs>
        <w:spacing w:after="120"/>
        <w:ind w:left="2268" w:hanging="2268"/>
        <w:rPr>
          <w:rFonts w:ascii="Arial" w:hAnsi="Arial" w:cs="Arial"/>
          <w:bCs/>
        </w:rPr>
      </w:pPr>
      <w:r w:rsidRPr="00A0667D">
        <w:rPr>
          <w:rFonts w:ascii="Arial" w:hAnsi="Arial" w:cs="Arial"/>
          <w:bCs/>
        </w:rPr>
        <w:t>3GPP RAN2#1</w:t>
      </w:r>
      <w:r>
        <w:rPr>
          <w:rFonts w:ascii="Arial" w:hAnsi="Arial" w:cs="Arial"/>
          <w:bCs/>
        </w:rPr>
        <w:t>10</w:t>
      </w:r>
      <w:r w:rsidRPr="00A0667D">
        <w:rPr>
          <w:rFonts w:ascii="Arial" w:hAnsi="Arial" w:cs="Arial"/>
          <w:bCs/>
        </w:rPr>
        <w:tab/>
      </w:r>
      <w:r w:rsidRPr="00A0667D">
        <w:rPr>
          <w:rFonts w:ascii="Arial" w:hAnsi="Arial" w:cs="Arial"/>
          <w:bCs/>
        </w:rPr>
        <w:tab/>
      </w:r>
      <w:r w:rsidR="00557465">
        <w:rPr>
          <w:rFonts w:ascii="Arial" w:hAnsi="Arial" w:cs="Arial"/>
          <w:bCs/>
        </w:rPr>
        <w:t>May</w:t>
      </w:r>
      <w:r w:rsidRPr="00A0667D">
        <w:rPr>
          <w:rFonts w:ascii="Arial" w:hAnsi="Arial" w:cs="Arial"/>
          <w:bCs/>
        </w:rPr>
        <w:t xml:space="preserve"> 2</w:t>
      </w:r>
      <w:r w:rsidR="00557465">
        <w:rPr>
          <w:rFonts w:ascii="Arial" w:hAnsi="Arial" w:cs="Arial"/>
          <w:bCs/>
        </w:rPr>
        <w:t>5</w:t>
      </w:r>
      <w:r w:rsidRPr="00A0667D">
        <w:rPr>
          <w:rFonts w:ascii="Arial" w:hAnsi="Arial" w:cs="Arial"/>
          <w:bCs/>
        </w:rPr>
        <w:t xml:space="preserve"> – 2</w:t>
      </w:r>
      <w:r w:rsidR="00557465">
        <w:rPr>
          <w:rFonts w:ascii="Arial" w:hAnsi="Arial" w:cs="Arial"/>
          <w:bCs/>
        </w:rPr>
        <w:t>9</w:t>
      </w:r>
      <w:r w:rsidRPr="00A0667D">
        <w:rPr>
          <w:rFonts w:ascii="Arial" w:hAnsi="Arial" w:cs="Arial"/>
          <w:bCs/>
        </w:rPr>
        <w:t>, 2020</w:t>
      </w:r>
      <w:r w:rsidRPr="00A0667D">
        <w:rPr>
          <w:rFonts w:ascii="Arial" w:hAnsi="Arial" w:cs="Arial"/>
          <w:bCs/>
        </w:rPr>
        <w:tab/>
      </w:r>
      <w:r w:rsidR="00557465">
        <w:rPr>
          <w:rFonts w:ascii="Arial" w:hAnsi="Arial" w:cs="Arial"/>
          <w:bCs/>
        </w:rPr>
        <w:tab/>
      </w:r>
      <w:r w:rsidRPr="00A0667D">
        <w:rPr>
          <w:rFonts w:ascii="Arial" w:hAnsi="Arial" w:cs="Arial"/>
          <w:bCs/>
        </w:rPr>
        <w:t>Athens, Greece</w:t>
      </w:r>
    </w:p>
    <w:p w14:paraId="239879FC" w14:textId="77777777" w:rsidR="00C60EA5" w:rsidRDefault="00C60EA5" w:rsidP="004D1605">
      <w:pPr>
        <w:tabs>
          <w:tab w:val="left" w:pos="3119"/>
        </w:tabs>
        <w:spacing w:after="120"/>
        <w:ind w:left="2268" w:hanging="2268"/>
        <w:rPr>
          <w:rFonts w:ascii="Arial" w:hAnsi="Arial" w:cs="Arial"/>
          <w:bCs/>
        </w:rPr>
      </w:pPr>
    </w:p>
    <w:sectPr w:rsidR="00C60EA5">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BA614F" w14:textId="77777777" w:rsidR="007B6876" w:rsidRDefault="007B6876">
      <w:r>
        <w:separator/>
      </w:r>
    </w:p>
  </w:endnote>
  <w:endnote w:type="continuationSeparator" w:id="0">
    <w:p w14:paraId="65EF620B" w14:textId="77777777" w:rsidR="007B6876" w:rsidRDefault="007B68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F55DEE" w14:textId="77777777" w:rsidR="007B6876" w:rsidRDefault="007B6876">
      <w:r>
        <w:separator/>
      </w:r>
    </w:p>
  </w:footnote>
  <w:footnote w:type="continuationSeparator" w:id="0">
    <w:p w14:paraId="14E6AEE2" w14:textId="77777777" w:rsidR="007B6876" w:rsidRDefault="007B68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36DD7646"/>
    <w:multiLevelType w:val="hybridMultilevel"/>
    <w:tmpl w:val="7EC49A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1"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8"/>
  </w:num>
  <w:num w:numId="3">
    <w:abstractNumId w:val="5"/>
  </w:num>
  <w:num w:numId="4">
    <w:abstractNumId w:val="0"/>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1"/>
  </w:num>
  <w:num w:numId="8">
    <w:abstractNumId w:val="11"/>
  </w:num>
  <w:num w:numId="9">
    <w:abstractNumId w:val="7"/>
  </w:num>
  <w:num w:numId="10">
    <w:abstractNumId w:val="6"/>
  </w:num>
  <w:num w:numId="11">
    <w:abstractNumId w:val="4"/>
  </w:num>
  <w:num w:numId="12">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1401"/>
    <w:rsid w:val="00017748"/>
    <w:rsid w:val="0003565A"/>
    <w:rsid w:val="0003719B"/>
    <w:rsid w:val="00037D07"/>
    <w:rsid w:val="00043080"/>
    <w:rsid w:val="00045511"/>
    <w:rsid w:val="00080388"/>
    <w:rsid w:val="00097DCF"/>
    <w:rsid w:val="000B779B"/>
    <w:rsid w:val="000C6817"/>
    <w:rsid w:val="000D113A"/>
    <w:rsid w:val="000E02D2"/>
    <w:rsid w:val="000F12FD"/>
    <w:rsid w:val="0010506B"/>
    <w:rsid w:val="001063EA"/>
    <w:rsid w:val="00112E64"/>
    <w:rsid w:val="001214BF"/>
    <w:rsid w:val="0015068D"/>
    <w:rsid w:val="00153C9A"/>
    <w:rsid w:val="001576BB"/>
    <w:rsid w:val="00160E0E"/>
    <w:rsid w:val="00163412"/>
    <w:rsid w:val="001640C7"/>
    <w:rsid w:val="00177DA3"/>
    <w:rsid w:val="001816A9"/>
    <w:rsid w:val="00193164"/>
    <w:rsid w:val="001A7080"/>
    <w:rsid w:val="001B008D"/>
    <w:rsid w:val="001D0FB6"/>
    <w:rsid w:val="001D2108"/>
    <w:rsid w:val="001E3A61"/>
    <w:rsid w:val="001E7FCE"/>
    <w:rsid w:val="001F40F5"/>
    <w:rsid w:val="001F7BA0"/>
    <w:rsid w:val="00212B05"/>
    <w:rsid w:val="00220708"/>
    <w:rsid w:val="00222A4F"/>
    <w:rsid w:val="00227B9F"/>
    <w:rsid w:val="0024067D"/>
    <w:rsid w:val="00254238"/>
    <w:rsid w:val="00261BDC"/>
    <w:rsid w:val="00261C7D"/>
    <w:rsid w:val="002633C1"/>
    <w:rsid w:val="00270DF0"/>
    <w:rsid w:val="0027716B"/>
    <w:rsid w:val="00282DA9"/>
    <w:rsid w:val="00283A52"/>
    <w:rsid w:val="002A0310"/>
    <w:rsid w:val="002A542F"/>
    <w:rsid w:val="002A6E4C"/>
    <w:rsid w:val="002A7377"/>
    <w:rsid w:val="002B4C39"/>
    <w:rsid w:val="002D095E"/>
    <w:rsid w:val="002F00E3"/>
    <w:rsid w:val="002F2983"/>
    <w:rsid w:val="0030138D"/>
    <w:rsid w:val="0030356A"/>
    <w:rsid w:val="00303744"/>
    <w:rsid w:val="003100EB"/>
    <w:rsid w:val="00320C11"/>
    <w:rsid w:val="003221D8"/>
    <w:rsid w:val="00324418"/>
    <w:rsid w:val="003277A4"/>
    <w:rsid w:val="003341F9"/>
    <w:rsid w:val="00335B33"/>
    <w:rsid w:val="00335FAB"/>
    <w:rsid w:val="0034296E"/>
    <w:rsid w:val="00351330"/>
    <w:rsid w:val="00352576"/>
    <w:rsid w:val="00352A73"/>
    <w:rsid w:val="003632EE"/>
    <w:rsid w:val="003769DA"/>
    <w:rsid w:val="003807F6"/>
    <w:rsid w:val="00385529"/>
    <w:rsid w:val="00390712"/>
    <w:rsid w:val="003945F8"/>
    <w:rsid w:val="003946BE"/>
    <w:rsid w:val="003A3816"/>
    <w:rsid w:val="003B117D"/>
    <w:rsid w:val="003C3065"/>
    <w:rsid w:val="003C44A3"/>
    <w:rsid w:val="003C4689"/>
    <w:rsid w:val="003E0EE0"/>
    <w:rsid w:val="003E4564"/>
    <w:rsid w:val="003F3CD8"/>
    <w:rsid w:val="0041130E"/>
    <w:rsid w:val="00411E38"/>
    <w:rsid w:val="004120BA"/>
    <w:rsid w:val="004147C2"/>
    <w:rsid w:val="00417F6D"/>
    <w:rsid w:val="00437F70"/>
    <w:rsid w:val="00444C60"/>
    <w:rsid w:val="00446E22"/>
    <w:rsid w:val="00452B0D"/>
    <w:rsid w:val="0045721D"/>
    <w:rsid w:val="00463675"/>
    <w:rsid w:val="004863E4"/>
    <w:rsid w:val="00496D50"/>
    <w:rsid w:val="004A03EC"/>
    <w:rsid w:val="004B20B2"/>
    <w:rsid w:val="004B5378"/>
    <w:rsid w:val="004C6071"/>
    <w:rsid w:val="004D1015"/>
    <w:rsid w:val="004D1605"/>
    <w:rsid w:val="004D6614"/>
    <w:rsid w:val="004E2356"/>
    <w:rsid w:val="004F30F0"/>
    <w:rsid w:val="004F3AA9"/>
    <w:rsid w:val="0050174F"/>
    <w:rsid w:val="00501F64"/>
    <w:rsid w:val="00505F59"/>
    <w:rsid w:val="00507B9F"/>
    <w:rsid w:val="00511191"/>
    <w:rsid w:val="00511F16"/>
    <w:rsid w:val="005222A2"/>
    <w:rsid w:val="00527AD8"/>
    <w:rsid w:val="005542E2"/>
    <w:rsid w:val="00557465"/>
    <w:rsid w:val="00557D6F"/>
    <w:rsid w:val="0057581D"/>
    <w:rsid w:val="00591547"/>
    <w:rsid w:val="005921A6"/>
    <w:rsid w:val="00594DA5"/>
    <w:rsid w:val="005B46E3"/>
    <w:rsid w:val="005C373E"/>
    <w:rsid w:val="005C5E04"/>
    <w:rsid w:val="005C7689"/>
    <w:rsid w:val="005D1733"/>
    <w:rsid w:val="005D558D"/>
    <w:rsid w:val="005D5906"/>
    <w:rsid w:val="005E3905"/>
    <w:rsid w:val="005E5DB4"/>
    <w:rsid w:val="005F7506"/>
    <w:rsid w:val="005F7637"/>
    <w:rsid w:val="00633743"/>
    <w:rsid w:val="00642CAC"/>
    <w:rsid w:val="006431E6"/>
    <w:rsid w:val="006632EB"/>
    <w:rsid w:val="00667F66"/>
    <w:rsid w:val="00672176"/>
    <w:rsid w:val="0067303B"/>
    <w:rsid w:val="006775AB"/>
    <w:rsid w:val="006A3B8E"/>
    <w:rsid w:val="006A473B"/>
    <w:rsid w:val="006A6FB2"/>
    <w:rsid w:val="006B2129"/>
    <w:rsid w:val="006B6F93"/>
    <w:rsid w:val="006C24E5"/>
    <w:rsid w:val="006C3BD4"/>
    <w:rsid w:val="006C5AC3"/>
    <w:rsid w:val="006D1114"/>
    <w:rsid w:val="006F0B8F"/>
    <w:rsid w:val="006F7688"/>
    <w:rsid w:val="00701A2B"/>
    <w:rsid w:val="00726306"/>
    <w:rsid w:val="0073027E"/>
    <w:rsid w:val="0074602A"/>
    <w:rsid w:val="00746947"/>
    <w:rsid w:val="00752730"/>
    <w:rsid w:val="007637F6"/>
    <w:rsid w:val="007822EF"/>
    <w:rsid w:val="00787EAC"/>
    <w:rsid w:val="007A671D"/>
    <w:rsid w:val="007B6876"/>
    <w:rsid w:val="007E5CA9"/>
    <w:rsid w:val="007F1BE4"/>
    <w:rsid w:val="00806E3A"/>
    <w:rsid w:val="00843E74"/>
    <w:rsid w:val="0084501F"/>
    <w:rsid w:val="00845F63"/>
    <w:rsid w:val="0084604E"/>
    <w:rsid w:val="008612CD"/>
    <w:rsid w:val="00865ED7"/>
    <w:rsid w:val="0088115C"/>
    <w:rsid w:val="00881F64"/>
    <w:rsid w:val="008831D9"/>
    <w:rsid w:val="00883DB4"/>
    <w:rsid w:val="008A104B"/>
    <w:rsid w:val="008A4247"/>
    <w:rsid w:val="008A6A81"/>
    <w:rsid w:val="008B6A4A"/>
    <w:rsid w:val="008C2913"/>
    <w:rsid w:val="008C37D3"/>
    <w:rsid w:val="008D1B54"/>
    <w:rsid w:val="008F358E"/>
    <w:rsid w:val="008F581B"/>
    <w:rsid w:val="00907392"/>
    <w:rsid w:val="00916145"/>
    <w:rsid w:val="00923E7C"/>
    <w:rsid w:val="00925603"/>
    <w:rsid w:val="00941A45"/>
    <w:rsid w:val="00950DE4"/>
    <w:rsid w:val="00952417"/>
    <w:rsid w:val="00955602"/>
    <w:rsid w:val="009602A4"/>
    <w:rsid w:val="0096221E"/>
    <w:rsid w:val="009778A3"/>
    <w:rsid w:val="00984727"/>
    <w:rsid w:val="009B2EB9"/>
    <w:rsid w:val="009B6657"/>
    <w:rsid w:val="009D594E"/>
    <w:rsid w:val="009D6F80"/>
    <w:rsid w:val="009E2407"/>
    <w:rsid w:val="009E27E2"/>
    <w:rsid w:val="009E5C7E"/>
    <w:rsid w:val="00A02240"/>
    <w:rsid w:val="00A0667D"/>
    <w:rsid w:val="00A1282E"/>
    <w:rsid w:val="00A12ABA"/>
    <w:rsid w:val="00A1443B"/>
    <w:rsid w:val="00A151A0"/>
    <w:rsid w:val="00A245CA"/>
    <w:rsid w:val="00A2739C"/>
    <w:rsid w:val="00A3454C"/>
    <w:rsid w:val="00A40236"/>
    <w:rsid w:val="00A45BD7"/>
    <w:rsid w:val="00A46333"/>
    <w:rsid w:val="00A56D45"/>
    <w:rsid w:val="00A6412A"/>
    <w:rsid w:val="00A64F79"/>
    <w:rsid w:val="00A75F15"/>
    <w:rsid w:val="00A8524C"/>
    <w:rsid w:val="00A86C9A"/>
    <w:rsid w:val="00A87B43"/>
    <w:rsid w:val="00A92401"/>
    <w:rsid w:val="00AA637B"/>
    <w:rsid w:val="00AA7053"/>
    <w:rsid w:val="00AB6D94"/>
    <w:rsid w:val="00AE5661"/>
    <w:rsid w:val="00AE67BB"/>
    <w:rsid w:val="00AF3FA4"/>
    <w:rsid w:val="00AF732A"/>
    <w:rsid w:val="00B255A7"/>
    <w:rsid w:val="00B262BD"/>
    <w:rsid w:val="00B33A9B"/>
    <w:rsid w:val="00B544D2"/>
    <w:rsid w:val="00B5648B"/>
    <w:rsid w:val="00B66CC7"/>
    <w:rsid w:val="00B70E77"/>
    <w:rsid w:val="00BB01AC"/>
    <w:rsid w:val="00BB0CAD"/>
    <w:rsid w:val="00BB28FA"/>
    <w:rsid w:val="00BB777F"/>
    <w:rsid w:val="00BD5A26"/>
    <w:rsid w:val="00BD604A"/>
    <w:rsid w:val="00BD78A6"/>
    <w:rsid w:val="00BE1F84"/>
    <w:rsid w:val="00BE7CC9"/>
    <w:rsid w:val="00BF32CE"/>
    <w:rsid w:val="00C007CC"/>
    <w:rsid w:val="00C021DE"/>
    <w:rsid w:val="00C107F2"/>
    <w:rsid w:val="00C231ED"/>
    <w:rsid w:val="00C2354D"/>
    <w:rsid w:val="00C47B63"/>
    <w:rsid w:val="00C51C0C"/>
    <w:rsid w:val="00C52AEB"/>
    <w:rsid w:val="00C60EA5"/>
    <w:rsid w:val="00C750D8"/>
    <w:rsid w:val="00CA0491"/>
    <w:rsid w:val="00CA51B0"/>
    <w:rsid w:val="00CB2DDF"/>
    <w:rsid w:val="00CE3EBA"/>
    <w:rsid w:val="00D17C91"/>
    <w:rsid w:val="00D24338"/>
    <w:rsid w:val="00D40BEF"/>
    <w:rsid w:val="00D42DF3"/>
    <w:rsid w:val="00D548B1"/>
    <w:rsid w:val="00D61444"/>
    <w:rsid w:val="00D65530"/>
    <w:rsid w:val="00D74A1C"/>
    <w:rsid w:val="00D75660"/>
    <w:rsid w:val="00D876BF"/>
    <w:rsid w:val="00DA3373"/>
    <w:rsid w:val="00DA6C17"/>
    <w:rsid w:val="00DC338C"/>
    <w:rsid w:val="00DC6C67"/>
    <w:rsid w:val="00DD0872"/>
    <w:rsid w:val="00DE3156"/>
    <w:rsid w:val="00DF4CDE"/>
    <w:rsid w:val="00DF7F04"/>
    <w:rsid w:val="00E0456C"/>
    <w:rsid w:val="00E46B3D"/>
    <w:rsid w:val="00E47C42"/>
    <w:rsid w:val="00E5415D"/>
    <w:rsid w:val="00E57BA2"/>
    <w:rsid w:val="00E620A5"/>
    <w:rsid w:val="00E66411"/>
    <w:rsid w:val="00E7017E"/>
    <w:rsid w:val="00E73827"/>
    <w:rsid w:val="00E83F3C"/>
    <w:rsid w:val="00E96272"/>
    <w:rsid w:val="00EB0A57"/>
    <w:rsid w:val="00EB5A09"/>
    <w:rsid w:val="00EC2503"/>
    <w:rsid w:val="00EC4A2E"/>
    <w:rsid w:val="00ED133C"/>
    <w:rsid w:val="00ED1A43"/>
    <w:rsid w:val="00ED4B16"/>
    <w:rsid w:val="00EF2CDD"/>
    <w:rsid w:val="00F11820"/>
    <w:rsid w:val="00F17587"/>
    <w:rsid w:val="00F23FFC"/>
    <w:rsid w:val="00F43A37"/>
    <w:rsid w:val="00F54C66"/>
    <w:rsid w:val="00F77A71"/>
    <w:rsid w:val="00FA029D"/>
    <w:rsid w:val="00FD3596"/>
    <w:rsid w:val="00FE7140"/>
    <w:rsid w:val="00FE7C7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F840B0E"/>
  <w15:docId w15:val="{A34050C2-E6AF-834D-8AEC-146D5975A6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customStyle="1" w:styleId="UnresolvedMention1">
    <w:name w:val="Unresolved Mention1"/>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 w:type="paragraph" w:styleId="CommentSubject">
    <w:name w:val="annotation subject"/>
    <w:basedOn w:val="CommentText"/>
    <w:next w:val="CommentText"/>
    <w:link w:val="CommentSubjectChar"/>
    <w:uiPriority w:val="99"/>
    <w:semiHidden/>
    <w:unhideWhenUsed/>
    <w:rsid w:val="00080388"/>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080388"/>
    <w:rPr>
      <w:rFonts w:ascii="Arial" w:hAnsi="Arial"/>
      <w:lang w:val="en-GB"/>
    </w:rPr>
  </w:style>
  <w:style w:type="character" w:customStyle="1" w:styleId="CommentSubjectChar">
    <w:name w:val="Comment Subject Char"/>
    <w:basedOn w:val="CommentTextChar"/>
    <w:link w:val="CommentSubject"/>
    <w:uiPriority w:val="99"/>
    <w:semiHidden/>
    <w:rsid w:val="00080388"/>
    <w:rPr>
      <w:rFonts w:ascii="Arial" w:hAnsi="Arial"/>
      <w:b/>
      <w:bCs/>
      <w:lang w:val="en-GB"/>
    </w:rPr>
  </w:style>
  <w:style w:type="paragraph" w:styleId="Revision">
    <w:name w:val="Revision"/>
    <w:hidden/>
    <w:uiPriority w:val="99"/>
    <w:semiHidden/>
    <w:rsid w:val="00746947"/>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5AIRPNAIUNRU-859666464-4936</_dlc_DocId>
    <_dlc_DocIdUrl xmlns="71c5aaf6-e6ce-465b-b873-5148d2a4c105">
      <Url>https://nokia.sharepoint.com/sites/c5g/e2earch/_layouts/15/DocIdRedir.aspx?ID=5AIRPNAIUNRU-859666464-4936</Url>
      <Description>5AIRPNAIUNRU-859666464-4936</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295A9C6-A3D2-40C8-8E2E-BDB4D4BA01C6}">
  <ds:schemaRefs>
    <ds:schemaRef ds:uri="Microsoft.SharePoint.Taxonomy.ContentTypeSync"/>
  </ds:schemaRefs>
</ds:datastoreItem>
</file>

<file path=customXml/itemProps2.xml><?xml version="1.0" encoding="utf-8"?>
<ds:datastoreItem xmlns:ds="http://schemas.openxmlformats.org/officeDocument/2006/customXml" ds:itemID="{BA46DE26-D316-45F9-A0B9-8C7AB51221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E6A4E3-B430-4B3E-B861-33BFEFD69E2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7573C66B-B422-479A-8874-78C59EA4360A}">
  <ds:schemaRefs>
    <ds:schemaRef ds:uri="http://schemas.microsoft.com/sharepoint/v3/contenttype/forms"/>
  </ds:schemaRefs>
</ds:datastoreItem>
</file>

<file path=customXml/itemProps5.xml><?xml version="1.0" encoding="utf-8"?>
<ds:datastoreItem xmlns:ds="http://schemas.openxmlformats.org/officeDocument/2006/customXml" ds:itemID="{4C7E64EF-4772-4C4F-89E3-D8F6E35F67B1}">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322</Words>
  <Characters>1836</Characters>
  <Application>Microsoft Office Word</Application>
  <DocSecurity>0</DocSecurity>
  <Lines>15</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2154</CharactersWithSpaces>
  <SharedDoc>false</SharedDoc>
  <HyperlinkBase/>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lastModifiedBy>Hao Bi</cp:lastModifiedBy>
  <cp:revision>8</cp:revision>
  <cp:lastPrinted>2002-04-23T00:10:00Z</cp:lastPrinted>
  <dcterms:created xsi:type="dcterms:W3CDTF">2020-02-14T00:02:00Z</dcterms:created>
  <dcterms:modified xsi:type="dcterms:W3CDTF">2020-02-14T00:20:00Z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3fc99e59-be9a-4770-90b8-13fb5d018565</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1568163663</vt:lpwstr>
  </property>
  <property fmtid="{D5CDD505-2E9C-101B-9397-08002B2CF9AE}" pid="8" name="NSCPROP_SA">
    <vt:lpwstr>C:\Users\mangesh.a\AppData\Local\Microsoft\Windows\Temporary Internet Files\Content.Outlook\9PDH3281\R2-19xxxxx-107#18LTENRfeMOB_HW_Eri_Intel_N.docx</vt:lpwstr>
  </property>
  <property fmtid="{D5CDD505-2E9C-101B-9397-08002B2CF9AE}" pid="9" name="_AdHocReviewCycleID">
    <vt:i4>1076103899</vt:i4>
  </property>
  <property fmtid="{D5CDD505-2E9C-101B-9397-08002B2CF9AE}" pid="10" name="_NewReviewCycle">
    <vt:lpwstr/>
  </property>
  <property fmtid="{D5CDD505-2E9C-101B-9397-08002B2CF9AE}" pid="11" name="_EmailSubject">
    <vt:lpwstr>[107#18][LTE/NR/feMOB]  LS to SA3 on security impacts of multiple CHO targets (Sharp)</vt:lpwstr>
  </property>
  <property fmtid="{D5CDD505-2E9C-101B-9397-08002B2CF9AE}" pid="12" name="_AuthorEmail">
    <vt:lpwstr>pkadiri@qti.qualcomm.com</vt:lpwstr>
  </property>
  <property fmtid="{D5CDD505-2E9C-101B-9397-08002B2CF9AE}" pid="13" name="_AuthorEmailDisplayName">
    <vt:lpwstr>Prasad Kadiri</vt:lpwstr>
  </property>
  <property fmtid="{D5CDD505-2E9C-101B-9397-08002B2CF9AE}" pid="14" name="_ReviewingToolsShownOnce">
    <vt:lpwstr/>
  </property>
</Properties>
</file>