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CE8DA" w14:textId="51144B3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950B8C">
        <w:t>9</w:t>
      </w:r>
      <w:r w:rsidR="003F7013">
        <w:t>-e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976705" w:rsidRPr="00976705">
        <w:rPr>
          <w:sz w:val="32"/>
          <w:szCs w:val="32"/>
        </w:rPr>
        <w:t>R2-2001226</w:t>
      </w:r>
      <w:bookmarkStart w:id="0" w:name="_GoBack"/>
      <w:bookmarkEnd w:id="0"/>
    </w:p>
    <w:p w14:paraId="27F060A3" w14:textId="740E66F8" w:rsidR="00E90E49" w:rsidRPr="002A54BE" w:rsidRDefault="003F7013" w:rsidP="00357380">
      <w:pPr>
        <w:pStyle w:val="3GPPHeader"/>
      </w:pPr>
      <w:r w:rsidRPr="003F7013">
        <w:t xml:space="preserve">Electronic meeting, 24th February - 6th </w:t>
      </w:r>
      <w:proofErr w:type="gramStart"/>
      <w:r w:rsidRPr="003F7013">
        <w:t>March,</w:t>
      </w:r>
      <w:proofErr w:type="gramEnd"/>
      <w:r w:rsidRPr="003F7013">
        <w:t xml:space="preserve"> 2020</w:t>
      </w:r>
    </w:p>
    <w:p w14:paraId="04E75EEC" w14:textId="77777777" w:rsidR="00FD133A" w:rsidRPr="002A54BE" w:rsidRDefault="00FD133A" w:rsidP="00357380">
      <w:pPr>
        <w:pStyle w:val="3GPPHeader"/>
      </w:pPr>
    </w:p>
    <w:p w14:paraId="4BB81A17" w14:textId="24A27DED" w:rsidR="00E90E49" w:rsidRPr="003059A8" w:rsidRDefault="00E90E49" w:rsidP="00311702">
      <w:pPr>
        <w:pStyle w:val="3GPPHeader"/>
        <w:rPr>
          <w:sz w:val="22"/>
          <w:szCs w:val="22"/>
          <w:lang w:val="sv-SE"/>
        </w:rPr>
      </w:pPr>
      <w:r w:rsidRPr="003059A8">
        <w:rPr>
          <w:sz w:val="22"/>
          <w:szCs w:val="22"/>
          <w:lang w:val="sv-SE"/>
        </w:rPr>
        <w:t>Agenda Item:</w:t>
      </w:r>
      <w:r w:rsidRPr="003059A8">
        <w:rPr>
          <w:sz w:val="22"/>
          <w:szCs w:val="22"/>
          <w:lang w:val="sv-SE"/>
        </w:rPr>
        <w:tab/>
      </w:r>
      <w:r w:rsidR="00E45186" w:rsidRPr="00E45186">
        <w:rPr>
          <w:sz w:val="22"/>
          <w:szCs w:val="22"/>
          <w:lang w:val="sv-SE"/>
        </w:rPr>
        <w:t>6.10.4.2</w:t>
      </w:r>
    </w:p>
    <w:p w14:paraId="70CDCC2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21CFDC9" w14:textId="143263B0" w:rsidR="00BD2177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1508" w:rsidRPr="00A71508">
        <w:rPr>
          <w:sz w:val="22"/>
          <w:szCs w:val="22"/>
        </w:rPr>
        <w:t>Short C</w:t>
      </w:r>
      <w:r w:rsidR="007E4A52">
        <w:rPr>
          <w:sz w:val="22"/>
          <w:szCs w:val="22"/>
        </w:rPr>
        <w:t>S</w:t>
      </w:r>
      <w:r w:rsidR="00A71508" w:rsidRPr="00A71508">
        <w:rPr>
          <w:sz w:val="22"/>
          <w:szCs w:val="22"/>
        </w:rPr>
        <w:t>I reporting for NR CA</w:t>
      </w:r>
    </w:p>
    <w:p w14:paraId="4D40BBCB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D2177">
        <w:rPr>
          <w:sz w:val="22"/>
          <w:szCs w:val="22"/>
        </w:rPr>
        <w:t>Discussion, Decision</w:t>
      </w:r>
    </w:p>
    <w:p w14:paraId="5FEF2E2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EB0CF91" w14:textId="5CE99419" w:rsidR="00A71508" w:rsidRDefault="00A71508" w:rsidP="00A71508">
      <w:r w:rsidRPr="007C46AC">
        <w:t xml:space="preserve">The Work Item Description for DC and CA enhancements in </w:t>
      </w:r>
      <w:r w:rsidRPr="007C46AC">
        <w:fldChar w:fldCharType="begin"/>
      </w:r>
      <w:r w:rsidRPr="007C46AC">
        <w:instrText xml:space="preserve"> REF _Ref524870 \r \h </w:instrText>
      </w:r>
      <w:r>
        <w:instrText xml:space="preserve"> \* MERGEFORMAT </w:instrText>
      </w:r>
      <w:r w:rsidRPr="007C46AC">
        <w:fldChar w:fldCharType="separate"/>
      </w:r>
      <w:r>
        <w:t>[1]</w:t>
      </w:r>
      <w:r w:rsidRPr="007C46AC">
        <w:fldChar w:fldCharType="end"/>
      </w:r>
      <w:r w:rsidRPr="007C46AC">
        <w:t xml:space="preserve"> was approved at the RAN#81 meeting. One of the objectives concerns how to reduce the </w:t>
      </w:r>
      <w:r>
        <w:t>latency in setting up and activating cells for CA and DC</w:t>
      </w:r>
      <w:r w:rsidRPr="007C46AC">
        <w:t>:</w:t>
      </w:r>
    </w:p>
    <w:p w14:paraId="7017DE84" w14:textId="77777777" w:rsidR="00A71508" w:rsidRDefault="00A71508" w:rsidP="00A71508">
      <w:pPr>
        <w:numPr>
          <w:ilvl w:val="0"/>
          <w:numId w:val="25"/>
        </w:numPr>
        <w:spacing w:after="0"/>
        <w:jc w:val="both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signalling overhead and latency needed for initial cell setup, additional cell setup and additional cell activation for data transmission.</w:t>
      </w:r>
      <w:r>
        <w:rPr>
          <w:bCs/>
          <w:lang w:val="en-US"/>
        </w:rPr>
        <w:t xml:space="preserve"> [RAN2, RAN1, RAN4, RAN3]</w:t>
      </w:r>
    </w:p>
    <w:p w14:paraId="5EC05CEC" w14:textId="77777777" w:rsidR="00A71508" w:rsidRDefault="00A71508" w:rsidP="00A71508">
      <w:pPr>
        <w:numPr>
          <w:ilvl w:val="1"/>
          <w:numId w:val="25"/>
        </w:numPr>
        <w:spacing w:after="0"/>
        <w:jc w:val="both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14B9A407" w14:textId="77777777" w:rsidR="00A71508" w:rsidRPr="00123711" w:rsidRDefault="00A71508" w:rsidP="00A71508">
      <w:pPr>
        <w:numPr>
          <w:ilvl w:val="1"/>
          <w:numId w:val="25"/>
        </w:numPr>
        <w:spacing w:after="0"/>
        <w:jc w:val="both"/>
        <w:rPr>
          <w:bCs/>
          <w:lang w:val="en-US"/>
        </w:rPr>
      </w:pPr>
      <w:r w:rsidRPr="00123711">
        <w:rPr>
          <w:bCs/>
          <w:lang w:val="en-US"/>
        </w:rPr>
        <w:t>The objective should consider enhancements when starting from IDLE, INACTIVE mode and CONNECTED mode</w:t>
      </w:r>
    </w:p>
    <w:p w14:paraId="3CE5D948" w14:textId="1BFD5186" w:rsidR="00477768" w:rsidRPr="00A71508" w:rsidRDefault="00A71508" w:rsidP="00A71508">
      <w:pPr>
        <w:rPr>
          <w:lang w:val="en-US"/>
        </w:rPr>
      </w:pPr>
      <w:r>
        <w:rPr>
          <w:lang w:val="en-US"/>
        </w:rPr>
        <w:t>This contributing discusses the application of additional CSI measurements and reporting after activating a cell, and whether new mechanisms are needed in NR to speed up this reporting.</w:t>
      </w:r>
    </w:p>
    <w:p w14:paraId="58CD6836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38A40D6F" w14:textId="77777777" w:rsidR="009A633F" w:rsidRDefault="003B64BB" w:rsidP="009A633F">
      <w:r>
        <w:t xml:space="preserve"> </w:t>
      </w:r>
      <w:r w:rsidR="009A633F">
        <w:t>In LTE Rel-15 euCA, the concept of short-CQI reporting was introduced.</w:t>
      </w:r>
    </w:p>
    <w:p w14:paraId="08A42CC6" w14:textId="77777777" w:rsidR="009A633F" w:rsidRDefault="009A633F" w:rsidP="009A633F">
      <w:r>
        <w:t>When the network added an SCell to the UE configuration, it could also configure the UE to perform frequent CQI measurements and reporting during a short period.</w:t>
      </w:r>
    </w:p>
    <w:p w14:paraId="1D566C6B" w14:textId="2F1E9730" w:rsidR="009A633F" w:rsidRDefault="009A633F" w:rsidP="009A633F">
      <w:r>
        <w:t>Since RAN4 has specified that the maximum allowed delay to activate an SCell in LTE is 34 ms after reception of the activation command, the short-CQI reporting was limited to this duration. In addition, since there is a minimum processing delay of the SCell activation command, the short-CQI reporting is only started once the processing delay</w:t>
      </w:r>
      <w:r w:rsidR="00CD449B">
        <w:t xml:space="preserve"> (8ms)</w:t>
      </w:r>
      <w:r>
        <w:t xml:space="preserve"> </w:t>
      </w:r>
      <w:r w:rsidR="00CD449B">
        <w:t>of the MAC CE</w:t>
      </w:r>
      <w:r w:rsidR="00137D7E">
        <w:t xml:space="preserve"> is over</w:t>
      </w:r>
      <w:r w:rsidR="00CD449B">
        <w:t>, as obviously the MAC entity cannot know that it shall activate an SCell and apply shortCQI before it has processed the MAC CE itself</w:t>
      </w:r>
      <w:r>
        <w:t xml:space="preserve">. </w:t>
      </w:r>
    </w:p>
    <w:p w14:paraId="2325FEB6" w14:textId="30D17E7E" w:rsidR="009A633F" w:rsidRDefault="009A633F" w:rsidP="009A633F">
      <w:pPr>
        <w:pStyle w:val="Observation"/>
      </w:pPr>
      <w:bookmarkStart w:id="2" w:name="_Toc31878371"/>
      <w:r>
        <w:t>In LTE euCA, the UE could be configured to report CQI measurements when activating an SCell frequently until the SCell is guaranteed to be activated</w:t>
      </w:r>
      <w:bookmarkEnd w:id="2"/>
    </w:p>
    <w:p w14:paraId="03A962AA" w14:textId="77777777" w:rsidR="009A633F" w:rsidRDefault="009A633F" w:rsidP="009A633F">
      <w:r>
        <w:t xml:space="preserve">In NR, the reference signal periodicity is not fixed as in </w:t>
      </w:r>
      <w:proofErr w:type="gramStart"/>
      <w:r>
        <w:t>LTE, but</w:t>
      </w:r>
      <w:proofErr w:type="gramEnd"/>
      <w:r>
        <w:t xml:space="preserve"> can be configured between 5 and 160 ms periodicity, compared to the fixed PSS/SSS periodicity of 5 ms in LTE. Thus, the time it takes to activate an SCell will vary in NR.</w:t>
      </w:r>
    </w:p>
    <w:p w14:paraId="143ABF5E" w14:textId="77777777" w:rsidR="009A633F" w:rsidRDefault="009A633F" w:rsidP="009A633F">
      <w:r>
        <w:t>RAN4 has defined the maximum allowed activation delay in NR as [2]:</w:t>
      </w:r>
    </w:p>
    <w:p w14:paraId="2CCC480D" w14:textId="6A5C93B2" w:rsidR="009A633F" w:rsidRDefault="009A633F" w:rsidP="009A633F">
      <w:r>
        <w:rPr>
          <w:noProof/>
        </w:rPr>
        <w:lastRenderedPageBreak/>
        <mc:AlternateContent>
          <mc:Choice Requires="wps">
            <w:drawing>
              <wp:inline distT="0" distB="0" distL="0" distR="0" wp14:anchorId="7C9B125D" wp14:editId="0CA3BDDD">
                <wp:extent cx="6120765" cy="6295209"/>
                <wp:effectExtent l="0" t="0" r="26035" b="1079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295209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1054B8" w14:textId="77777777" w:rsidR="003C3349" w:rsidRDefault="003C3349" w:rsidP="009A633F">
                            <w:pPr>
                              <w:rPr>
                                <w:lang w:eastAsia="en-US"/>
                              </w:rPr>
                            </w:pPr>
                            <w:r>
                              <w:t xml:space="preserve">Upon receiving SCell activation command in slot </w:t>
                            </w:r>
                            <w:r>
                              <w:rPr>
                                <w:i/>
                              </w:rPr>
                              <w:t>n</w:t>
                            </w:r>
                            <w:r>
                              <w:t xml:space="preserve">, the UE shall be capable to transmit valid CSI report and apply actions related to the activation command for the SCell being activated no later than in slot </w:t>
                            </w:r>
                            <w:r>
                              <w:rPr>
                                <w:i/>
                              </w:rPr>
                              <w:t>n</w:t>
                            </w:r>
                            <w:r>
                              <w:t>+ [T</w:t>
                            </w:r>
                            <w:r>
                              <w:rPr>
                                <w:vertAlign w:val="subscript"/>
                              </w:rPr>
                              <w:t>HARQ</w:t>
                            </w:r>
                            <w:r>
                              <w:t xml:space="preserve"> + 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r>
                              <w:t xml:space="preserve"> + T</w:t>
                            </w:r>
                            <w:r>
                              <w:rPr>
                                <w:vertAlign w:val="subscript"/>
                              </w:rPr>
                              <w:t>CSI_Reporting</w:t>
                            </w:r>
                            <w:r>
                              <w:t>], where:</w:t>
                            </w:r>
                          </w:p>
                          <w:p w14:paraId="028F2117" w14:textId="77777777" w:rsidR="003C3349" w:rsidRDefault="003C3349" w:rsidP="009A633F">
                            <w:pPr>
                              <w:ind w:leftChars="300" w:left="600"/>
                              <w:rPr>
                                <w:u w:val="single"/>
                              </w:rPr>
                            </w:pP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HARQ</w:t>
                            </w:r>
                            <w:r>
                              <w:t xml:space="preserve"> is the timing between DL data transmission and acknowledgement as specified in [7].</w:t>
                            </w:r>
                          </w:p>
                          <w:p w14:paraId="47F527C7" w14:textId="77777777" w:rsidR="003C3349" w:rsidRDefault="003C3349" w:rsidP="009A633F">
                            <w:pPr>
                              <w:ind w:leftChars="300" w:left="600"/>
                            </w:pP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r>
                              <w:t xml:space="preserve"> is the SCell activation delay. </w:t>
                            </w:r>
                          </w:p>
                          <w:p w14:paraId="2303CE85" w14:textId="77777777" w:rsidR="003C3349" w:rsidRDefault="003C3349" w:rsidP="009A633F">
                            <w:pPr>
                              <w:ind w:leftChars="300" w:left="600"/>
                            </w:pPr>
                            <w:r>
                              <w:t>If the SCell is known and belongs to FR1, 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r>
                              <w:t xml:space="preserve"> is:</w:t>
                            </w:r>
                          </w:p>
                          <w:p w14:paraId="64168AE6" w14:textId="77777777" w:rsidR="003C3349" w:rsidRDefault="003C3349" w:rsidP="009A633F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[</w:t>
                            </w:r>
                            <w:r>
                              <w:rPr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r>
                              <w:rPr>
                                <w:lang w:eastAsia="zh-CN"/>
                              </w:rPr>
                              <w:t xml:space="preserve"> + 5ms</w:t>
                            </w:r>
                            <w:r>
                              <w:t>]</w:t>
                            </w:r>
                            <w:r>
                              <w:rPr>
                                <w:lang w:eastAsia="zh-CN"/>
                              </w:rPr>
                              <w:t>,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if </w:t>
                            </w:r>
                            <w:r>
                              <w:t>the</w:t>
                            </w:r>
                            <w:r>
                              <w:rPr>
                                <w:lang w:eastAsia="zh-CN"/>
                              </w:rPr>
                              <w:t xml:space="preserve"> SCell measurement cycle is equal to or smaller than [160ms].</w:t>
                            </w:r>
                          </w:p>
                          <w:p w14:paraId="4FDB7770" w14:textId="77777777" w:rsidR="003C3349" w:rsidRDefault="003C3349" w:rsidP="009A633F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>[T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 xml:space="preserve">SMTC_MAX </w:t>
                            </w:r>
                            <w:r>
                              <w:rPr>
                                <w:lang w:eastAsia="zh-CN"/>
                              </w:rPr>
                              <w:t>+ 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r>
                              <w:rPr>
                                <w:lang w:eastAsia="zh-CN"/>
                              </w:rPr>
                              <w:t xml:space="preserve"> + 5ms], if the SCell measurement cycle is larger than [160ms].</w:t>
                            </w:r>
                          </w:p>
                          <w:p w14:paraId="3181F461" w14:textId="77777777" w:rsidR="003C3349" w:rsidRDefault="003C3349" w:rsidP="009A633F">
                            <w:pPr>
                              <w:ind w:left="851"/>
                              <w:rPr>
                                <w:rFonts w:eastAsia="SimSun"/>
                                <w:lang w:eastAsia="en-US"/>
                              </w:rPr>
                            </w:pPr>
                            <w:r>
                              <w:t>If the SCell is unknown and belongs to FR1, 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r>
                              <w:t xml:space="preserve"> is:</w:t>
                            </w:r>
                          </w:p>
                          <w:p w14:paraId="61890E45" w14:textId="77777777" w:rsidR="003C3349" w:rsidRDefault="003C3349" w:rsidP="009A633F">
                            <w:pPr>
                              <w:pStyle w:val="B3"/>
                              <w:ind w:left="1386"/>
                              <w:rPr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[</w:t>
                            </w:r>
                            <w:r>
                              <w:rPr>
                                <w:lang w:eastAsia="zh-CN"/>
                              </w:rPr>
                              <w:t>2*T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 xml:space="preserve">SMTC_MAX </w:t>
                            </w:r>
                            <w:r>
                              <w:rPr>
                                <w:lang w:eastAsia="zh-CN"/>
                              </w:rPr>
                              <w:t>+ 2*T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r>
                              <w:rPr>
                                <w:lang w:eastAsia="zh-CN"/>
                              </w:rPr>
                              <w:t xml:space="preserve"> + 5ms</w:t>
                            </w:r>
                            <w:r>
                              <w:t>]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t>provided the SCell can be successfully detected on the first attempt.</w:t>
                            </w:r>
                          </w:p>
                          <w:p w14:paraId="61F54F85" w14:textId="77777777" w:rsidR="003C3349" w:rsidRDefault="003C3349" w:rsidP="009A633F">
                            <w:pPr>
                              <w:ind w:left="851"/>
                              <w:rPr>
                                <w:rFonts w:eastAsiaTheme="minorEastAsia"/>
                              </w:rPr>
                            </w:pPr>
                            <w:r>
                              <w:t>If the SCell being activated belongs to FR2, 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r>
                              <w:t xml:space="preserve"> is:</w:t>
                            </w:r>
                          </w:p>
                          <w:p w14:paraId="1AF89515" w14:textId="77777777" w:rsidR="003C3349" w:rsidRDefault="003C3349" w:rsidP="009A633F">
                            <w:pPr>
                              <w:pStyle w:val="B3"/>
                              <w:ind w:left="1386"/>
                              <w:rPr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[</w:t>
                            </w:r>
                            <w:r>
                              <w:rPr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r>
                              <w:rPr>
                                <w:lang w:eastAsia="zh-CN"/>
                              </w:rPr>
                              <w:t xml:space="preserve"> + 5ms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] </w:t>
                            </w:r>
                            <w:r>
                              <w:t>if there is at least one active serving cell on that FR2 band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, provided that the SSBs in the serving cell(s) and the SSBs in the SCell fulfil the condition defined in section 3.6.3.</w:t>
                            </w:r>
                          </w:p>
                          <w:p w14:paraId="4D7C1275" w14:textId="77777777" w:rsidR="003C3349" w:rsidRDefault="003C3349" w:rsidP="009A633F">
                            <w:pPr>
                              <w:pStyle w:val="B3"/>
                              <w:ind w:left="1386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>[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TBD*</w:t>
                            </w:r>
                            <w:r>
                              <w:rPr>
                                <w:lang w:eastAsia="zh-CN"/>
                              </w:rPr>
                              <w:t xml:space="preserve"> 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r>
                              <w:rPr>
                                <w:lang w:eastAsia="zh-CN"/>
                              </w:rPr>
                              <w:t xml:space="preserve"> + 5ms] </w:t>
                            </w:r>
                            <w:r>
                              <w:t>if there is no active serving cell on that FR2 band provided that PCell or PSCell is FR1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2BDCE573" w14:textId="77777777" w:rsidR="003C3349" w:rsidRDefault="003C3349" w:rsidP="009A633F">
                            <w:pPr>
                              <w:ind w:left="851"/>
                              <w:rPr>
                                <w:rFonts w:eastAsia="SimSun"/>
                              </w:rPr>
                            </w:pPr>
                            <w:r>
                              <w:t>Where,</w:t>
                            </w:r>
                          </w:p>
                          <w:p w14:paraId="545B498A" w14:textId="77777777" w:rsidR="003C3349" w:rsidRDefault="003C3349" w:rsidP="009A633F">
                            <w:pPr>
                              <w:ind w:left="851"/>
                            </w:pP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SMTC_MAX</w:t>
                            </w:r>
                            <w:r>
                              <w:t>:</w:t>
                            </w:r>
                          </w:p>
                          <w:p w14:paraId="4D210807" w14:textId="77777777" w:rsidR="003C3349" w:rsidRDefault="003C3349" w:rsidP="009A633F">
                            <w:pPr>
                              <w:pStyle w:val="B3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In FR1, in case of intra-band SCell activation, 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SMTC_MAX</w:t>
                            </w:r>
                            <w:r>
                              <w:rPr>
                                <w:lang w:eastAsia="zh-CN"/>
                              </w:rPr>
                              <w:t xml:space="preserve"> is the longer SMTC periodicity between active serving cells and SCell being activated </w:t>
                            </w:r>
                            <w:r>
                              <w:rPr>
                                <w:rFonts w:ascii="Tms Rmn" w:eastAsia="MS Mincho" w:hAnsi="Tms Rmn"/>
                              </w:rPr>
                              <w:t xml:space="preserve">provided </w:t>
                            </w:r>
                            <w:r>
                              <w:rPr>
                                <w:lang w:eastAsia="zh-CN"/>
                              </w:rPr>
                              <w:t>the cell specific reference signals from the active serving cells and the SCells being activated or released are available in the same slot; in case of inter-band SCell activation, 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 xml:space="preserve">SMTC_MAX </w:t>
                            </w:r>
                            <w:r>
                              <w:rPr>
                                <w:lang w:eastAsia="zh-CN"/>
                              </w:rPr>
                              <w:t>is the SMTC periodicity of SCell being activated.</w:t>
                            </w:r>
                          </w:p>
                          <w:p w14:paraId="073DC6AB" w14:textId="77777777" w:rsidR="003C3349" w:rsidRDefault="003C3349" w:rsidP="009A633F">
                            <w:pPr>
                              <w:pStyle w:val="B3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In FR2, 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SMTC_MAX</w:t>
                            </w:r>
                            <w:r>
                              <w:rPr>
                                <w:lang w:eastAsia="zh-CN"/>
                              </w:rPr>
                              <w:t xml:space="preserve"> is the longer SMTC periodicity between active serving cells and SCell being activated provided that in Rel-15 only support FR2 intra-band CA.</w:t>
                            </w:r>
                          </w:p>
                          <w:p w14:paraId="67FB4498" w14:textId="77777777" w:rsidR="003C3349" w:rsidRDefault="003C3349" w:rsidP="009A633F">
                            <w:pPr>
                              <w:pStyle w:val="B3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SMTC_MAX</w:t>
                            </w:r>
                            <w:r>
                              <w:rPr>
                                <w:lang w:eastAsia="zh-CN"/>
                              </w:rPr>
                              <w:t xml:space="preserve"> is bounded to a minimum value of 10ms.</w:t>
                            </w:r>
                          </w:p>
                          <w:p w14:paraId="2D835715" w14:textId="77777777" w:rsidR="003C3349" w:rsidRDefault="003C3349" w:rsidP="009A633F">
                            <w:pPr>
                              <w:ind w:left="851"/>
                              <w:rPr>
                                <w:rFonts w:eastAsiaTheme="minorEastAsia"/>
                              </w:rPr>
                            </w:pP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SMTC_SCell</w:t>
                            </w:r>
                            <w:r>
                              <w:t>: SMTC periodicity of SCell being activated</w:t>
                            </w:r>
                            <w:r>
                              <w:rPr>
                                <w:rFonts w:eastAsiaTheme="minorEastAsia"/>
                              </w:rPr>
                              <w:t xml:space="preserve"> and the minimum value is 10ms</w:t>
                            </w:r>
                            <w:r>
                              <w:t>.</w:t>
                            </w:r>
                          </w:p>
                          <w:p w14:paraId="22B08EA2" w14:textId="77777777" w:rsidR="003C3349" w:rsidRPr="00F464AE" w:rsidRDefault="003C3349" w:rsidP="009A633F">
                            <w:pPr>
                              <w:ind w:leftChars="300" w:left="600"/>
                            </w:pP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CSI_reporting</w:t>
                            </w:r>
                            <w:r>
                              <w:t xml:space="preserve"> is the delay </w:t>
                            </w:r>
                            <w:r>
                              <w:rPr>
                                <w:rFonts w:eastAsiaTheme="minorEastAsia"/>
                              </w:rPr>
                              <w:t xml:space="preserve">including </w:t>
                            </w:r>
                            <w:r>
                              <w:t>uncertainty in acquiring the first available downlink CSI reference resource</w:t>
                            </w:r>
                            <w:r>
                              <w:rPr>
                                <w:rFonts w:eastAsiaTheme="minorEastAsia"/>
                              </w:rPr>
                              <w:t xml:space="preserve">, UE processing time for CSI reporting and </w:t>
                            </w:r>
                            <w:r>
                              <w:t>uncertainty in acquiring the first available CSI reporting resources as specified in [2].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C9B125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1.95pt;height:495.7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" filled="f" strokeweight=".5pt">
                <v:textbox style="mso-fit-shape-to-text:t">
                  <w:txbxContent>
                    <w:p w14:paraId="791054B8" w14:textId="77777777" w:rsidR="003C3349" w:rsidRDefault="003C3349" w:rsidP="009A633F">
                      <w:pPr>
                        <w:rPr>
                          <w:lang w:eastAsia="en-US"/>
                        </w:rPr>
                      </w:pPr>
                      <w:r>
                        <w:t xml:space="preserve">Upon receiving SCell activation command in slot </w:t>
                      </w:r>
                      <w:r>
                        <w:rPr>
                          <w:i/>
                        </w:rPr>
                        <w:t>n</w:t>
                      </w:r>
                      <w:r>
                        <w:t xml:space="preserve">, the UE shall be capable to transmit valid CSI report and apply actions related to the activation command for the SCell being activated no later than in slot </w:t>
                      </w:r>
                      <w:r>
                        <w:rPr>
                          <w:i/>
                        </w:rPr>
                        <w:t>n</w:t>
                      </w:r>
                      <w:r>
                        <w:t>+ [T</w:t>
                      </w:r>
                      <w:r>
                        <w:rPr>
                          <w:vertAlign w:val="subscript"/>
                        </w:rPr>
                        <w:t>HARQ</w:t>
                      </w:r>
                      <w:r>
                        <w:t xml:space="preserve"> + 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r>
                        <w:t xml:space="preserve"> + T</w:t>
                      </w:r>
                      <w:r>
                        <w:rPr>
                          <w:vertAlign w:val="subscript"/>
                        </w:rPr>
                        <w:t>CSI_Reporting</w:t>
                      </w:r>
                      <w:r>
                        <w:t>], where:</w:t>
                      </w:r>
                    </w:p>
                    <w:p w14:paraId="028F2117" w14:textId="77777777" w:rsidR="003C3349" w:rsidRDefault="003C3349" w:rsidP="009A633F">
                      <w:pPr>
                        <w:ind w:leftChars="300" w:left="600"/>
                        <w:rPr>
                          <w:u w:val="single"/>
                        </w:rPr>
                      </w:pPr>
                      <w:r>
                        <w:t>T</w:t>
                      </w:r>
                      <w:r>
                        <w:rPr>
                          <w:vertAlign w:val="subscript"/>
                        </w:rPr>
                        <w:t>HARQ</w:t>
                      </w:r>
                      <w:r>
                        <w:t xml:space="preserve"> is the timing between DL data transmission and acknowledgement as specified in [7].</w:t>
                      </w:r>
                    </w:p>
                    <w:p w14:paraId="47F527C7" w14:textId="77777777" w:rsidR="003C3349" w:rsidRDefault="003C3349" w:rsidP="009A633F">
                      <w:pPr>
                        <w:ind w:leftChars="300" w:left="600"/>
                      </w:pPr>
                      <w:r>
                        <w:t>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r>
                        <w:t xml:space="preserve"> is the SCell activation delay. </w:t>
                      </w:r>
                    </w:p>
                    <w:p w14:paraId="2303CE85" w14:textId="77777777" w:rsidR="003C3349" w:rsidRDefault="003C3349" w:rsidP="009A633F">
                      <w:pPr>
                        <w:ind w:leftChars="300" w:left="600"/>
                      </w:pPr>
                      <w:r>
                        <w:t>If the SCell is known and belongs to FR1, 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r>
                        <w:t xml:space="preserve"> is:</w:t>
                      </w:r>
                    </w:p>
                    <w:p w14:paraId="64168AE6" w14:textId="77777777" w:rsidR="003C3349" w:rsidRDefault="003C3349" w:rsidP="009A633F">
                      <w:pPr>
                        <w:pStyle w:val="B3"/>
                        <w:rPr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  <w:t>[</w:t>
                      </w:r>
                      <w:r>
                        <w:rPr>
                          <w:lang w:eastAsia="zh-CN"/>
                        </w:rPr>
                        <w:t>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r>
                        <w:rPr>
                          <w:lang w:eastAsia="zh-CN"/>
                        </w:rPr>
                        <w:t xml:space="preserve"> + 5ms</w:t>
                      </w:r>
                      <w:r>
                        <w:t>]</w:t>
                      </w:r>
                      <w:r>
                        <w:rPr>
                          <w:lang w:eastAsia="zh-CN"/>
                        </w:rPr>
                        <w:t>,</w:t>
                      </w:r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if </w:t>
                      </w:r>
                      <w:r>
                        <w:t>the</w:t>
                      </w:r>
                      <w:r>
                        <w:rPr>
                          <w:lang w:eastAsia="zh-CN"/>
                        </w:rPr>
                        <w:t xml:space="preserve"> SCell measurement cycle is equal to or smaller than [160ms].</w:t>
                      </w:r>
                    </w:p>
                    <w:p w14:paraId="4FDB7770" w14:textId="77777777" w:rsidR="003C3349" w:rsidRDefault="003C3349" w:rsidP="009A633F">
                      <w:pPr>
                        <w:pStyle w:val="B3"/>
                        <w:rPr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eastAsia="zh-CN"/>
                        </w:rPr>
                        <w:t>[T</w:t>
                      </w:r>
                      <w:r>
                        <w:rPr>
                          <w:vertAlign w:val="subscript"/>
                          <w:lang w:eastAsia="zh-CN"/>
                        </w:rPr>
                        <w:t xml:space="preserve">SMTC_MAX </w:t>
                      </w:r>
                      <w:r>
                        <w:rPr>
                          <w:lang w:eastAsia="zh-CN"/>
                        </w:rPr>
                        <w:t>+ 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r>
                        <w:rPr>
                          <w:lang w:eastAsia="zh-CN"/>
                        </w:rPr>
                        <w:t xml:space="preserve"> + 5ms], if the SCell measurement cycle is larger than [160ms].</w:t>
                      </w:r>
                    </w:p>
                    <w:p w14:paraId="3181F461" w14:textId="77777777" w:rsidR="003C3349" w:rsidRDefault="003C3349" w:rsidP="009A633F">
                      <w:pPr>
                        <w:ind w:left="851"/>
                        <w:rPr>
                          <w:rFonts w:eastAsia="SimSun"/>
                          <w:lang w:eastAsia="en-US"/>
                        </w:rPr>
                      </w:pPr>
                      <w:r>
                        <w:t>If the SCell is unknown and belongs to FR1, 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r>
                        <w:t xml:space="preserve"> is:</w:t>
                      </w:r>
                    </w:p>
                    <w:p w14:paraId="61890E45" w14:textId="77777777" w:rsidR="003C3349" w:rsidRDefault="003C3349" w:rsidP="009A633F">
                      <w:pPr>
                        <w:pStyle w:val="B3"/>
                        <w:ind w:left="1386"/>
                        <w:rPr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  <w:t>[</w:t>
                      </w:r>
                      <w:r>
                        <w:rPr>
                          <w:lang w:eastAsia="zh-CN"/>
                        </w:rPr>
                        <w:t>2*T</w:t>
                      </w:r>
                      <w:r>
                        <w:rPr>
                          <w:vertAlign w:val="subscript"/>
                          <w:lang w:eastAsia="zh-CN"/>
                        </w:rPr>
                        <w:t xml:space="preserve">SMTC_MAX </w:t>
                      </w:r>
                      <w:r>
                        <w:rPr>
                          <w:lang w:eastAsia="zh-CN"/>
                        </w:rPr>
                        <w:t>+ 2*T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r>
                        <w:rPr>
                          <w:lang w:eastAsia="zh-CN"/>
                        </w:rPr>
                        <w:t xml:space="preserve"> + 5ms</w:t>
                      </w:r>
                      <w:r>
                        <w:t>]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t>provided the SCell can be successfully detected on the first attempt.</w:t>
                      </w:r>
                    </w:p>
                    <w:p w14:paraId="61F54F85" w14:textId="77777777" w:rsidR="003C3349" w:rsidRDefault="003C3349" w:rsidP="009A633F">
                      <w:pPr>
                        <w:ind w:left="851"/>
                        <w:rPr>
                          <w:rFonts w:eastAsiaTheme="minorEastAsia"/>
                        </w:rPr>
                      </w:pPr>
                      <w:r>
                        <w:t>If the SCell being activated belongs to FR2, 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r>
                        <w:t xml:space="preserve"> is:</w:t>
                      </w:r>
                    </w:p>
                    <w:p w14:paraId="1AF89515" w14:textId="77777777" w:rsidR="003C3349" w:rsidRDefault="003C3349" w:rsidP="009A633F">
                      <w:pPr>
                        <w:pStyle w:val="B3"/>
                        <w:ind w:left="1386"/>
                        <w:rPr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  <w:t>[</w:t>
                      </w:r>
                      <w:r>
                        <w:rPr>
                          <w:lang w:eastAsia="zh-CN"/>
                        </w:rPr>
                        <w:t>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r>
                        <w:rPr>
                          <w:lang w:eastAsia="zh-CN"/>
                        </w:rPr>
                        <w:t xml:space="preserve"> + 5ms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] </w:t>
                      </w:r>
                      <w:r>
                        <w:t>if there is at least one active serving cell on that FR2 band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, provided that the SSBs in the serving cell(s) and the SSBs in the SCell fulfil the condition defined in section 3.6.3.</w:t>
                      </w:r>
                    </w:p>
                    <w:p w14:paraId="4D7C1275" w14:textId="77777777" w:rsidR="003C3349" w:rsidRDefault="003C3349" w:rsidP="009A633F">
                      <w:pPr>
                        <w:pStyle w:val="B3"/>
                        <w:ind w:left="1386"/>
                        <w:rPr>
                          <w:rFonts w:eastAsiaTheme="minorEastAsia"/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eastAsia="zh-CN"/>
                        </w:rPr>
                        <w:t>[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TBD*</w:t>
                      </w:r>
                      <w:r>
                        <w:rPr>
                          <w:lang w:eastAsia="zh-CN"/>
                        </w:rPr>
                        <w:t xml:space="preserve"> 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r>
                        <w:rPr>
                          <w:lang w:eastAsia="zh-CN"/>
                        </w:rPr>
                        <w:t xml:space="preserve"> + 5ms] </w:t>
                      </w:r>
                      <w:r>
                        <w:t>if there is no active serving cell on that FR2 band provided that PCell or PSCell is FR1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2BDCE573" w14:textId="77777777" w:rsidR="003C3349" w:rsidRDefault="003C3349" w:rsidP="009A633F">
                      <w:pPr>
                        <w:ind w:left="851"/>
                        <w:rPr>
                          <w:rFonts w:eastAsia="SimSun"/>
                        </w:rPr>
                      </w:pPr>
                      <w:r>
                        <w:t>Where,</w:t>
                      </w:r>
                    </w:p>
                    <w:p w14:paraId="545B498A" w14:textId="77777777" w:rsidR="003C3349" w:rsidRDefault="003C3349" w:rsidP="009A633F">
                      <w:pPr>
                        <w:ind w:left="851"/>
                      </w:pPr>
                      <w:r>
                        <w:t>T</w:t>
                      </w:r>
                      <w:r>
                        <w:rPr>
                          <w:vertAlign w:val="subscript"/>
                        </w:rPr>
                        <w:t>SMTC_MAX</w:t>
                      </w:r>
                      <w:r>
                        <w:t>:</w:t>
                      </w:r>
                    </w:p>
                    <w:p w14:paraId="4D210807" w14:textId="77777777" w:rsidR="003C3349" w:rsidRDefault="003C3349" w:rsidP="009A633F">
                      <w:pPr>
                        <w:pStyle w:val="B3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In FR1, in case of intra-band SCell activation, T</w:t>
                      </w:r>
                      <w:r>
                        <w:rPr>
                          <w:vertAlign w:val="subscript"/>
                          <w:lang w:eastAsia="zh-CN"/>
                        </w:rPr>
                        <w:t>SMTC_MAX</w:t>
                      </w:r>
                      <w:r>
                        <w:rPr>
                          <w:lang w:eastAsia="zh-CN"/>
                        </w:rPr>
                        <w:t xml:space="preserve"> is the longer SMTC periodicity between active serving cells and SCell being activated </w:t>
                      </w:r>
                      <w:r>
                        <w:rPr>
                          <w:rFonts w:ascii="Tms Rmn" w:eastAsia="MS Mincho" w:hAnsi="Tms Rmn"/>
                        </w:rPr>
                        <w:t xml:space="preserve">provided </w:t>
                      </w:r>
                      <w:r>
                        <w:rPr>
                          <w:lang w:eastAsia="zh-CN"/>
                        </w:rPr>
                        <w:t>the cell specific reference signals from the active serving cells and the SCells being activated or released are available in the same slot; in case of inter-band SCell activation, T</w:t>
                      </w:r>
                      <w:r>
                        <w:rPr>
                          <w:vertAlign w:val="subscript"/>
                          <w:lang w:eastAsia="zh-CN"/>
                        </w:rPr>
                        <w:t xml:space="preserve">SMTC_MAX </w:t>
                      </w:r>
                      <w:r>
                        <w:rPr>
                          <w:lang w:eastAsia="zh-CN"/>
                        </w:rPr>
                        <w:t>is the SMTC periodicity of SCell being activated.</w:t>
                      </w:r>
                    </w:p>
                    <w:p w14:paraId="073DC6AB" w14:textId="77777777" w:rsidR="003C3349" w:rsidRDefault="003C3349" w:rsidP="009A633F">
                      <w:pPr>
                        <w:pStyle w:val="B3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In FR2, T</w:t>
                      </w:r>
                      <w:r>
                        <w:rPr>
                          <w:vertAlign w:val="subscript"/>
                          <w:lang w:eastAsia="zh-CN"/>
                        </w:rPr>
                        <w:t>SMTC_MAX</w:t>
                      </w:r>
                      <w:r>
                        <w:rPr>
                          <w:lang w:eastAsia="zh-CN"/>
                        </w:rPr>
                        <w:t xml:space="preserve"> is the longer SMTC periodicity between active serving cells and SCell being activated provided that in Rel-15 only support FR2 intra-band CA.</w:t>
                      </w:r>
                    </w:p>
                    <w:p w14:paraId="67FB4498" w14:textId="77777777" w:rsidR="003C3349" w:rsidRDefault="003C3349" w:rsidP="009A633F">
                      <w:pPr>
                        <w:pStyle w:val="B3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T</w:t>
                      </w:r>
                      <w:r>
                        <w:rPr>
                          <w:vertAlign w:val="subscript"/>
                          <w:lang w:eastAsia="zh-CN"/>
                        </w:rPr>
                        <w:t>SMTC_MAX</w:t>
                      </w:r>
                      <w:r>
                        <w:rPr>
                          <w:lang w:eastAsia="zh-CN"/>
                        </w:rPr>
                        <w:t xml:space="preserve"> is bounded to a minimum value of 10ms.</w:t>
                      </w:r>
                    </w:p>
                    <w:p w14:paraId="2D835715" w14:textId="77777777" w:rsidR="003C3349" w:rsidRDefault="003C3349" w:rsidP="009A633F">
                      <w:pPr>
                        <w:ind w:left="851"/>
                        <w:rPr>
                          <w:rFonts w:eastAsiaTheme="minorEastAsia"/>
                        </w:rPr>
                      </w:pPr>
                      <w:r>
                        <w:t>T</w:t>
                      </w:r>
                      <w:r>
                        <w:rPr>
                          <w:vertAlign w:val="subscript"/>
                        </w:rPr>
                        <w:t>SMTC_SCell</w:t>
                      </w:r>
                      <w:r>
                        <w:t>: SMTC periodicity of SCell being activated</w:t>
                      </w:r>
                      <w:r>
                        <w:rPr>
                          <w:rFonts w:eastAsiaTheme="minorEastAsia"/>
                        </w:rPr>
                        <w:t xml:space="preserve"> and the minimum value is 10ms</w:t>
                      </w:r>
                      <w:r>
                        <w:t>.</w:t>
                      </w:r>
                    </w:p>
                    <w:p w14:paraId="22B08EA2" w14:textId="77777777" w:rsidR="003C3349" w:rsidRPr="00F464AE" w:rsidRDefault="003C3349" w:rsidP="009A633F">
                      <w:pPr>
                        <w:ind w:leftChars="300" w:left="600"/>
                      </w:pPr>
                      <w:r>
                        <w:t>T</w:t>
                      </w:r>
                      <w:r>
                        <w:rPr>
                          <w:vertAlign w:val="subscript"/>
                        </w:rPr>
                        <w:t>CSI_reporting</w:t>
                      </w:r>
                      <w:r>
                        <w:t xml:space="preserve"> is the delay </w:t>
                      </w:r>
                      <w:r>
                        <w:rPr>
                          <w:rFonts w:eastAsiaTheme="minorEastAsia"/>
                        </w:rPr>
                        <w:t xml:space="preserve">including </w:t>
                      </w:r>
                      <w:r>
                        <w:t>uncertainty in acquiring the first available downlink CSI reference resource</w:t>
                      </w:r>
                      <w:r>
                        <w:rPr>
                          <w:rFonts w:eastAsiaTheme="minorEastAsia"/>
                        </w:rPr>
                        <w:t xml:space="preserve">, UE processing time for CSI reporting and </w:t>
                      </w:r>
                      <w:r>
                        <w:t>uncertainty in acquiring the first available CSI reporting resources as specified in [2].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3F4D877" w14:textId="77777777" w:rsidR="009A633F" w:rsidRDefault="009A633F" w:rsidP="009A633F">
      <w:r>
        <w:t xml:space="preserve"> </w:t>
      </w:r>
    </w:p>
    <w:p w14:paraId="53211A7B" w14:textId="77777777" w:rsidR="009A633F" w:rsidRDefault="009A633F" w:rsidP="009A633F">
      <w:proofErr w:type="gramStart"/>
      <w:r>
        <w:t>Thus</w:t>
      </w:r>
      <w:proofErr w:type="gramEnd"/>
      <w:r>
        <w:t xml:space="preserve"> the activation delay for the SCell will be at least [THARQ + TSMTC_SCell + 5ms + TCSI_Reporting], for a known SCell in FR1.</w:t>
      </w:r>
    </w:p>
    <w:p w14:paraId="36ED0660" w14:textId="43C4E9B8" w:rsidR="009A633F" w:rsidRDefault="009A633F" w:rsidP="009A633F">
      <w:pPr>
        <w:pStyle w:val="Observation"/>
      </w:pPr>
      <w:bookmarkStart w:id="3" w:name="_Toc31878372"/>
      <w:r>
        <w:t>The SCell activation delay depend on the SMTC as well as the CSI reporting</w:t>
      </w:r>
      <w:bookmarkEnd w:id="3"/>
      <w:r>
        <w:t xml:space="preserve"> </w:t>
      </w:r>
    </w:p>
    <w:p w14:paraId="3E1A6CE3" w14:textId="760F061C" w:rsidR="009A633F" w:rsidRDefault="004F3348" w:rsidP="009A633F">
      <w:r>
        <w:t xml:space="preserve">As discussed for </w:t>
      </w:r>
      <w:r w:rsidR="00015F90">
        <w:t xml:space="preserve">SCell </w:t>
      </w:r>
      <w:r>
        <w:t>dormancy</w:t>
      </w:r>
      <w:r w:rsidR="00015F90">
        <w:t xml:space="preserve"> behaviour</w:t>
      </w:r>
      <w:r>
        <w:t xml:space="preserve">, </w:t>
      </w:r>
      <w:r w:rsidR="00FE4E71">
        <w:t xml:space="preserve">this delay may be reduced when switching from dormancy to non-dormancy behaviour in an SCell, since </w:t>
      </w:r>
      <w:r w:rsidR="009A633F">
        <w:t xml:space="preserve">the UE </w:t>
      </w:r>
      <w:r w:rsidR="00FE4E71">
        <w:t xml:space="preserve">should </w:t>
      </w:r>
      <w:r w:rsidR="00BF162B">
        <w:t>continue</w:t>
      </w:r>
      <w:r w:rsidR="00FE4E71">
        <w:t xml:space="preserve"> </w:t>
      </w:r>
      <w:r w:rsidR="009A633F">
        <w:t>perform</w:t>
      </w:r>
      <w:r w:rsidR="00BF162B">
        <w:t>ing</w:t>
      </w:r>
      <w:r w:rsidR="009A633F">
        <w:t xml:space="preserve"> CSI reporting </w:t>
      </w:r>
      <w:r w:rsidR="00E01344">
        <w:t>for an</w:t>
      </w:r>
      <w:r w:rsidR="009A633F">
        <w:t xml:space="preserve"> S</w:t>
      </w:r>
      <w:r w:rsidR="00E01344">
        <w:t>C</w:t>
      </w:r>
      <w:r w:rsidR="009A633F">
        <w:t xml:space="preserve">ell </w:t>
      </w:r>
      <w:r w:rsidR="00602E69">
        <w:t>even if it is in dormancy.</w:t>
      </w:r>
    </w:p>
    <w:p w14:paraId="16D01C68" w14:textId="5A92E28E" w:rsidR="009A633F" w:rsidRDefault="009A633F" w:rsidP="009A633F">
      <w:r>
        <w:t xml:space="preserve">However, </w:t>
      </w:r>
      <w:r w:rsidR="00D367F7">
        <w:t xml:space="preserve">dormancy mechanism is defined for SCell in activate state already. Thus, </w:t>
      </w:r>
      <w:r>
        <w:t>in case the UE adds a new SCell, e.g. during initial set up or at handover, it would be beneficial to speed up the SCell activation using C</w:t>
      </w:r>
      <w:r w:rsidR="00AC720E">
        <w:t>S</w:t>
      </w:r>
      <w:r>
        <w:t>I reporting</w:t>
      </w:r>
      <w:r w:rsidR="00AC720E">
        <w:t xml:space="preserve"> with shorter periodicity</w:t>
      </w:r>
      <w:r>
        <w:t xml:space="preserve">. </w:t>
      </w:r>
    </w:p>
    <w:p w14:paraId="48DE7063" w14:textId="4A132C87" w:rsidR="009A633F" w:rsidRDefault="009A633F" w:rsidP="00725148">
      <w:pPr>
        <w:pStyle w:val="Observation"/>
      </w:pPr>
      <w:bookmarkStart w:id="4" w:name="_Toc31878373"/>
      <w:r>
        <w:t>At initial SCell addition, or at handover it could be beneficial to perform short-C</w:t>
      </w:r>
      <w:r w:rsidR="00CF2212">
        <w:t>S</w:t>
      </w:r>
      <w:r>
        <w:t>I reporting to speed up the SCell activation</w:t>
      </w:r>
      <w:bookmarkEnd w:id="4"/>
    </w:p>
    <w:p w14:paraId="2EE640D6" w14:textId="48E6A8A2" w:rsidR="00513141" w:rsidRDefault="004A655A" w:rsidP="009A633F">
      <w:r>
        <w:t>T</w:t>
      </w:r>
      <w:r w:rsidR="00E51FA3">
        <w:t>his</w:t>
      </w:r>
      <w:r w:rsidR="00414556">
        <w:t xml:space="preserve"> short periodicity for CSI report</w:t>
      </w:r>
      <w:r>
        <w:t xml:space="preserve"> can be achieved</w:t>
      </w:r>
      <w:r w:rsidR="009A3902">
        <w:t xml:space="preserve"> </w:t>
      </w:r>
      <w:r>
        <w:t xml:space="preserve">with </w:t>
      </w:r>
      <w:r w:rsidR="00E51FA3">
        <w:t xml:space="preserve">current NR configuration </w:t>
      </w:r>
      <w:r w:rsidR="00513141">
        <w:t>for periodic or semi-persistent CSI report</w:t>
      </w:r>
      <w:r w:rsidR="00BE1415">
        <w:t>, as highlighted in the configuration below</w:t>
      </w:r>
      <w:r w:rsidR="00263F60">
        <w:t>.</w:t>
      </w:r>
      <w:r w:rsidR="006A182D">
        <w:t xml:space="preserve"> </w:t>
      </w:r>
    </w:p>
    <w:p w14:paraId="64A20963" w14:textId="77777777" w:rsidR="00513141" w:rsidRPr="00325D1F" w:rsidRDefault="00513141" w:rsidP="00513141">
      <w:pPr>
        <w:pStyle w:val="PL"/>
      </w:pPr>
      <w:r w:rsidRPr="00325D1F">
        <w:lastRenderedPageBreak/>
        <w:t xml:space="preserve">CSI-ReportConfig ::=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74F00B8" w14:textId="77777777" w:rsidR="00513141" w:rsidRPr="00325D1F" w:rsidRDefault="00513141" w:rsidP="00513141">
      <w:pPr>
        <w:pStyle w:val="PL"/>
      </w:pPr>
      <w:r w:rsidRPr="00325D1F">
        <w:t xml:space="preserve">    reportConfigId                          CSI-ReportConfigId,</w:t>
      </w:r>
    </w:p>
    <w:p w14:paraId="6CDB5FF1" w14:textId="77777777" w:rsidR="00513141" w:rsidRPr="005D6EB4" w:rsidRDefault="00513141" w:rsidP="00513141">
      <w:pPr>
        <w:pStyle w:val="PL"/>
        <w:rPr>
          <w:color w:val="808080"/>
        </w:rPr>
      </w:pPr>
      <w:r w:rsidRPr="00325D1F">
        <w:t xml:space="preserve">    carrier                                 ServCellIndex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S</w:t>
      </w:r>
    </w:p>
    <w:p w14:paraId="36FC9D3B" w14:textId="77777777" w:rsidR="00513141" w:rsidRPr="00325D1F" w:rsidRDefault="00513141" w:rsidP="00513141">
      <w:pPr>
        <w:pStyle w:val="PL"/>
      </w:pPr>
      <w:r w:rsidRPr="00325D1F">
        <w:t xml:space="preserve">    resourcesForChannelMeasurement          CSI-ResourceConfigId,</w:t>
      </w:r>
    </w:p>
    <w:p w14:paraId="1428C3DE" w14:textId="77777777" w:rsidR="00513141" w:rsidRPr="005D6EB4" w:rsidRDefault="00513141" w:rsidP="00513141">
      <w:pPr>
        <w:pStyle w:val="PL"/>
        <w:rPr>
          <w:color w:val="808080"/>
        </w:rPr>
      </w:pPr>
      <w:r w:rsidRPr="00325D1F">
        <w:t xml:space="preserve">    csi-IM-ResourcesForInterference         CSI-ResourceConfigId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7AEED08B" w14:textId="77777777" w:rsidR="00513141" w:rsidRPr="005D6EB4" w:rsidRDefault="00513141" w:rsidP="00513141">
      <w:pPr>
        <w:pStyle w:val="PL"/>
        <w:rPr>
          <w:color w:val="808080"/>
        </w:rPr>
      </w:pPr>
      <w:r w:rsidRPr="00325D1F">
        <w:t xml:space="preserve">    nzp-CSI-RS-ResourcesForInterference     CSI-ResourceConfigId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36C36DD7" w14:textId="77777777" w:rsidR="00513141" w:rsidRPr="00325D1F" w:rsidRDefault="00513141" w:rsidP="00513141">
      <w:pPr>
        <w:pStyle w:val="PL"/>
      </w:pPr>
      <w:r w:rsidRPr="00325D1F">
        <w:t xml:space="preserve">    reportConfigType       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0259A900" w14:textId="77777777" w:rsidR="00513141" w:rsidRPr="00325D1F" w:rsidRDefault="00513141" w:rsidP="00513141">
      <w:pPr>
        <w:pStyle w:val="PL"/>
      </w:pPr>
      <w:r w:rsidRPr="00325D1F">
        <w:t xml:space="preserve">        periodic 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4B51AF3" w14:textId="77777777" w:rsidR="00513141" w:rsidRPr="00325D1F" w:rsidRDefault="00513141" w:rsidP="00513141">
      <w:pPr>
        <w:pStyle w:val="PL"/>
      </w:pPr>
      <w:r w:rsidRPr="00325D1F">
        <w:t xml:space="preserve">            reportSlotConfig                        </w:t>
      </w:r>
      <w:r w:rsidRPr="00A10C79">
        <w:rPr>
          <w:shd w:val="clear" w:color="auto" w:fill="FFFF00"/>
        </w:rPr>
        <w:t>CSI-ReportPeriodicityAndOffset,</w:t>
      </w:r>
    </w:p>
    <w:p w14:paraId="72D7ADB9" w14:textId="77777777" w:rsidR="00513141" w:rsidRPr="00325D1F" w:rsidRDefault="00513141" w:rsidP="00513141">
      <w:pPr>
        <w:pStyle w:val="PL"/>
      </w:pPr>
      <w:r w:rsidRPr="00325D1F">
        <w:t xml:space="preserve">            pucch-CSI-ResourceList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(1..maxNrofBWPs))</w:t>
      </w:r>
      <w:r w:rsidRPr="00777603">
        <w:rPr>
          <w:color w:val="993366"/>
        </w:rPr>
        <w:t xml:space="preserve"> OF</w:t>
      </w:r>
      <w:r w:rsidRPr="00325D1F">
        <w:t xml:space="preserve"> PUCCH-CSI-Resource</w:t>
      </w:r>
    </w:p>
    <w:p w14:paraId="5730940F" w14:textId="77777777" w:rsidR="00513141" w:rsidRPr="00325D1F" w:rsidRDefault="00513141" w:rsidP="00513141">
      <w:pPr>
        <w:pStyle w:val="PL"/>
      </w:pPr>
      <w:r w:rsidRPr="00325D1F">
        <w:t xml:space="preserve">        },</w:t>
      </w:r>
    </w:p>
    <w:p w14:paraId="7DACD50B" w14:textId="77777777" w:rsidR="00513141" w:rsidRPr="00325D1F" w:rsidRDefault="00513141" w:rsidP="00513141">
      <w:pPr>
        <w:pStyle w:val="PL"/>
      </w:pPr>
      <w:r w:rsidRPr="00325D1F">
        <w:t xml:space="preserve">        semiPersistentOnPUCCH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6A75FFC7" w14:textId="77777777" w:rsidR="00513141" w:rsidRPr="00325D1F" w:rsidRDefault="00513141" w:rsidP="00513141">
      <w:pPr>
        <w:pStyle w:val="PL"/>
      </w:pPr>
      <w:r w:rsidRPr="00325D1F">
        <w:t xml:space="preserve">            reportSlotConfig                        </w:t>
      </w:r>
      <w:r w:rsidRPr="00A10C79">
        <w:rPr>
          <w:shd w:val="clear" w:color="auto" w:fill="FFFF00"/>
        </w:rPr>
        <w:t>CSI-ReportPeriodicityAndOffset</w:t>
      </w:r>
      <w:r w:rsidRPr="00325D1F">
        <w:t>,</w:t>
      </w:r>
    </w:p>
    <w:p w14:paraId="4BE26E01" w14:textId="77777777" w:rsidR="00513141" w:rsidRPr="00325D1F" w:rsidRDefault="00513141" w:rsidP="00513141">
      <w:pPr>
        <w:pStyle w:val="PL"/>
      </w:pPr>
      <w:r w:rsidRPr="00325D1F">
        <w:t xml:space="preserve">            pucch-CSI-ResourceList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(1..maxNrofBWPs))</w:t>
      </w:r>
      <w:r w:rsidRPr="00777603">
        <w:rPr>
          <w:color w:val="993366"/>
        </w:rPr>
        <w:t xml:space="preserve"> OF</w:t>
      </w:r>
      <w:r w:rsidRPr="00325D1F">
        <w:t xml:space="preserve"> PUCCH-CSI-Resource</w:t>
      </w:r>
    </w:p>
    <w:p w14:paraId="48A2E7BE" w14:textId="77777777" w:rsidR="00513141" w:rsidRPr="00325D1F" w:rsidRDefault="00513141" w:rsidP="00513141">
      <w:pPr>
        <w:pStyle w:val="PL"/>
      </w:pPr>
      <w:r w:rsidRPr="00325D1F">
        <w:t xml:space="preserve">        },</w:t>
      </w:r>
    </w:p>
    <w:p w14:paraId="2CA13386" w14:textId="77777777" w:rsidR="00513141" w:rsidRPr="00325D1F" w:rsidRDefault="00513141" w:rsidP="00513141">
      <w:pPr>
        <w:pStyle w:val="PL"/>
      </w:pPr>
      <w:r w:rsidRPr="00325D1F">
        <w:t xml:space="preserve">        semiPersistentOnPUSCH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F426ACE" w14:textId="77777777" w:rsidR="00513141" w:rsidRPr="00325D1F" w:rsidRDefault="00513141" w:rsidP="00513141">
      <w:pPr>
        <w:pStyle w:val="PL"/>
      </w:pPr>
      <w:r w:rsidRPr="00325D1F">
        <w:t xml:space="preserve">            reportSlotConfig                        </w:t>
      </w:r>
      <w:r w:rsidRPr="00777603">
        <w:rPr>
          <w:color w:val="993366"/>
        </w:rPr>
        <w:t>ENUMERATED</w:t>
      </w:r>
      <w:r w:rsidRPr="00325D1F">
        <w:t xml:space="preserve"> {sl5, sl10, sl20, sl40, sl80, sl160, sl320},</w:t>
      </w:r>
    </w:p>
    <w:p w14:paraId="7208337B" w14:textId="77777777" w:rsidR="00513141" w:rsidRPr="00325D1F" w:rsidRDefault="00513141" w:rsidP="00513141">
      <w:pPr>
        <w:pStyle w:val="PL"/>
      </w:pPr>
      <w:r w:rsidRPr="00325D1F">
        <w:t xml:space="preserve">            reportSlotOffsetList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 maxNrofUL-Allocations))</w:t>
      </w:r>
      <w:r w:rsidRPr="00777603">
        <w:rPr>
          <w:color w:val="993366"/>
        </w:rPr>
        <w:t xml:space="preserve"> OF</w:t>
      </w:r>
      <w:r w:rsidRPr="00325D1F">
        <w:t xml:space="preserve"> </w:t>
      </w:r>
      <w:r w:rsidRPr="00777603">
        <w:rPr>
          <w:color w:val="993366"/>
        </w:rPr>
        <w:t>INTEGER</w:t>
      </w:r>
      <w:r w:rsidRPr="00325D1F">
        <w:t>(0..32),</w:t>
      </w:r>
    </w:p>
    <w:p w14:paraId="3FABDCEF" w14:textId="77777777" w:rsidR="00513141" w:rsidRPr="00325D1F" w:rsidRDefault="00513141" w:rsidP="00513141">
      <w:pPr>
        <w:pStyle w:val="PL"/>
      </w:pPr>
      <w:r w:rsidRPr="00325D1F">
        <w:t xml:space="preserve">            p0alpha                                 P0-PUSCH-AlphaSetId</w:t>
      </w:r>
    </w:p>
    <w:p w14:paraId="3F47A25A" w14:textId="77777777" w:rsidR="00513141" w:rsidRPr="00325D1F" w:rsidRDefault="00513141" w:rsidP="00513141">
      <w:pPr>
        <w:pStyle w:val="PL"/>
      </w:pPr>
      <w:r w:rsidRPr="00325D1F">
        <w:t xml:space="preserve">        },</w:t>
      </w:r>
    </w:p>
    <w:p w14:paraId="3A2C3541" w14:textId="77777777" w:rsidR="00513141" w:rsidRPr="00325D1F" w:rsidRDefault="00513141" w:rsidP="00513141">
      <w:pPr>
        <w:pStyle w:val="PL"/>
      </w:pPr>
      <w:r w:rsidRPr="00325D1F">
        <w:t xml:space="preserve">        aperiodic           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D03E14B" w14:textId="77777777" w:rsidR="00513141" w:rsidRPr="00325D1F" w:rsidRDefault="00513141" w:rsidP="00513141">
      <w:pPr>
        <w:pStyle w:val="PL"/>
      </w:pPr>
      <w:r w:rsidRPr="00325D1F">
        <w:t xml:space="preserve">            reportSlotOffsetList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(1..maxNrofUL-Allocations))</w:t>
      </w:r>
      <w:r w:rsidRPr="00777603">
        <w:rPr>
          <w:color w:val="993366"/>
        </w:rPr>
        <w:t xml:space="preserve"> OF</w:t>
      </w:r>
      <w:r w:rsidRPr="00325D1F">
        <w:t xml:space="preserve"> </w:t>
      </w:r>
      <w:r w:rsidRPr="00777603">
        <w:rPr>
          <w:color w:val="993366"/>
        </w:rPr>
        <w:t>INTEGER</w:t>
      </w:r>
      <w:r w:rsidRPr="00325D1F">
        <w:t>(0..32)</w:t>
      </w:r>
    </w:p>
    <w:p w14:paraId="28E6DC8E" w14:textId="77777777" w:rsidR="00513141" w:rsidRPr="00325D1F" w:rsidRDefault="00513141" w:rsidP="00513141">
      <w:pPr>
        <w:pStyle w:val="PL"/>
      </w:pPr>
      <w:r w:rsidRPr="00325D1F">
        <w:t xml:space="preserve">        }</w:t>
      </w:r>
    </w:p>
    <w:p w14:paraId="3BA7F30D" w14:textId="77777777" w:rsidR="00513141" w:rsidRPr="00325D1F" w:rsidRDefault="00513141" w:rsidP="00513141">
      <w:pPr>
        <w:pStyle w:val="PL"/>
      </w:pPr>
      <w:r w:rsidRPr="00325D1F">
        <w:t xml:space="preserve">    },</w:t>
      </w:r>
    </w:p>
    <w:p w14:paraId="1E6F34ED" w14:textId="77777777" w:rsidR="00513141" w:rsidRDefault="00513141" w:rsidP="00513141">
      <w:pPr>
        <w:pStyle w:val="PL"/>
      </w:pPr>
    </w:p>
    <w:p w14:paraId="6F56A853" w14:textId="0A6CFA8B" w:rsidR="00513141" w:rsidRDefault="00513141" w:rsidP="00513141">
      <w:pPr>
        <w:pStyle w:val="PL"/>
      </w:pPr>
      <w:r>
        <w:t>*********************Omitted irrelevant parts*********************</w:t>
      </w:r>
    </w:p>
    <w:p w14:paraId="53896655" w14:textId="77777777" w:rsidR="00513141" w:rsidRPr="00325D1F" w:rsidRDefault="00513141" w:rsidP="00513141">
      <w:pPr>
        <w:pStyle w:val="PL"/>
      </w:pPr>
    </w:p>
    <w:p w14:paraId="6A84708F" w14:textId="77777777" w:rsidR="00513141" w:rsidRPr="00325D1F" w:rsidRDefault="00513141" w:rsidP="00513141">
      <w:pPr>
        <w:pStyle w:val="PL"/>
      </w:pPr>
      <w:r w:rsidRPr="00A10C79">
        <w:rPr>
          <w:shd w:val="clear" w:color="auto" w:fill="FFFF00"/>
        </w:rPr>
        <w:t>CSI-ReportPeriodicityAndOffset</w:t>
      </w:r>
      <w:r w:rsidRPr="00325D1F">
        <w:t xml:space="preserve"> ::=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75DF1A41" w14:textId="77777777" w:rsidR="00513141" w:rsidRPr="00325D1F" w:rsidRDefault="00513141" w:rsidP="00513141">
      <w:pPr>
        <w:pStyle w:val="PL"/>
      </w:pPr>
      <w:r w:rsidRPr="00325D1F">
        <w:t xml:space="preserve">    slots4                              </w:t>
      </w:r>
      <w:r w:rsidRPr="00777603">
        <w:rPr>
          <w:color w:val="993366"/>
        </w:rPr>
        <w:t>INTEGER</w:t>
      </w:r>
      <w:r w:rsidRPr="00325D1F">
        <w:t>(0..3),</w:t>
      </w:r>
    </w:p>
    <w:p w14:paraId="0AFF1691" w14:textId="77777777" w:rsidR="00513141" w:rsidRPr="00325D1F" w:rsidRDefault="00513141" w:rsidP="00513141">
      <w:pPr>
        <w:pStyle w:val="PL"/>
      </w:pPr>
      <w:r w:rsidRPr="00325D1F">
        <w:t xml:space="preserve">    slots5                              </w:t>
      </w:r>
      <w:r w:rsidRPr="00777603">
        <w:rPr>
          <w:color w:val="993366"/>
        </w:rPr>
        <w:t>INTEGER</w:t>
      </w:r>
      <w:r w:rsidRPr="00325D1F">
        <w:t>(0..4),</w:t>
      </w:r>
    </w:p>
    <w:p w14:paraId="77118254" w14:textId="77777777" w:rsidR="00513141" w:rsidRPr="00325D1F" w:rsidRDefault="00513141" w:rsidP="00513141">
      <w:pPr>
        <w:pStyle w:val="PL"/>
      </w:pPr>
      <w:r w:rsidRPr="00325D1F">
        <w:t xml:space="preserve">    slots8                              </w:t>
      </w:r>
      <w:r w:rsidRPr="00777603">
        <w:rPr>
          <w:color w:val="993366"/>
        </w:rPr>
        <w:t>INTEGER</w:t>
      </w:r>
      <w:r w:rsidRPr="00325D1F">
        <w:t>(0..7),</w:t>
      </w:r>
    </w:p>
    <w:p w14:paraId="75C1BF8E" w14:textId="77777777" w:rsidR="00513141" w:rsidRPr="00325D1F" w:rsidRDefault="00513141" w:rsidP="00513141">
      <w:pPr>
        <w:pStyle w:val="PL"/>
      </w:pPr>
      <w:r w:rsidRPr="00325D1F">
        <w:t xml:space="preserve">    slots10                             </w:t>
      </w:r>
      <w:r w:rsidRPr="00777603">
        <w:rPr>
          <w:color w:val="993366"/>
        </w:rPr>
        <w:t>INTEGER</w:t>
      </w:r>
      <w:r w:rsidRPr="00325D1F">
        <w:t>(0..9),</w:t>
      </w:r>
    </w:p>
    <w:p w14:paraId="24DEB248" w14:textId="77777777" w:rsidR="00513141" w:rsidRPr="00325D1F" w:rsidRDefault="00513141" w:rsidP="00513141">
      <w:pPr>
        <w:pStyle w:val="PL"/>
      </w:pPr>
      <w:r w:rsidRPr="00325D1F">
        <w:t xml:space="preserve">    slots16                             </w:t>
      </w:r>
      <w:r w:rsidRPr="00777603">
        <w:rPr>
          <w:color w:val="993366"/>
        </w:rPr>
        <w:t>INTEGER</w:t>
      </w:r>
      <w:r w:rsidRPr="00325D1F">
        <w:t>(0..15),</w:t>
      </w:r>
    </w:p>
    <w:p w14:paraId="0E6A4C33" w14:textId="77777777" w:rsidR="00513141" w:rsidRPr="00325D1F" w:rsidRDefault="00513141" w:rsidP="00513141">
      <w:pPr>
        <w:pStyle w:val="PL"/>
      </w:pPr>
      <w:r w:rsidRPr="00325D1F">
        <w:t xml:space="preserve">    slots20                             </w:t>
      </w:r>
      <w:r w:rsidRPr="00777603">
        <w:rPr>
          <w:color w:val="993366"/>
        </w:rPr>
        <w:t>INTEGER</w:t>
      </w:r>
      <w:r w:rsidRPr="00325D1F">
        <w:t>(0..19),</w:t>
      </w:r>
    </w:p>
    <w:p w14:paraId="1EFA046A" w14:textId="77777777" w:rsidR="00513141" w:rsidRPr="00325D1F" w:rsidRDefault="00513141" w:rsidP="00513141">
      <w:pPr>
        <w:pStyle w:val="PL"/>
      </w:pPr>
      <w:r w:rsidRPr="00325D1F">
        <w:t xml:space="preserve">    slots40                             </w:t>
      </w:r>
      <w:r w:rsidRPr="00777603">
        <w:rPr>
          <w:color w:val="993366"/>
        </w:rPr>
        <w:t>INTEGER</w:t>
      </w:r>
      <w:r w:rsidRPr="00325D1F">
        <w:t>(0..39),</w:t>
      </w:r>
    </w:p>
    <w:p w14:paraId="78881FB6" w14:textId="77777777" w:rsidR="00513141" w:rsidRPr="00325D1F" w:rsidRDefault="00513141" w:rsidP="00513141">
      <w:pPr>
        <w:pStyle w:val="PL"/>
      </w:pPr>
      <w:r w:rsidRPr="00325D1F">
        <w:t xml:space="preserve">    slots80                             </w:t>
      </w:r>
      <w:r w:rsidRPr="00777603">
        <w:rPr>
          <w:color w:val="993366"/>
        </w:rPr>
        <w:t>INTEGER</w:t>
      </w:r>
      <w:r w:rsidRPr="00325D1F">
        <w:t>(0..79),</w:t>
      </w:r>
    </w:p>
    <w:p w14:paraId="193574B8" w14:textId="77777777" w:rsidR="00513141" w:rsidRPr="00325D1F" w:rsidRDefault="00513141" w:rsidP="00513141">
      <w:pPr>
        <w:pStyle w:val="PL"/>
      </w:pPr>
      <w:r w:rsidRPr="00325D1F">
        <w:t xml:space="preserve">    slots160                            </w:t>
      </w:r>
      <w:r w:rsidRPr="00777603">
        <w:rPr>
          <w:color w:val="993366"/>
        </w:rPr>
        <w:t>INTEGER</w:t>
      </w:r>
      <w:r w:rsidRPr="00325D1F">
        <w:t>(0..159),</w:t>
      </w:r>
    </w:p>
    <w:p w14:paraId="32CB6407" w14:textId="77777777" w:rsidR="00513141" w:rsidRPr="00325D1F" w:rsidRDefault="00513141" w:rsidP="00513141">
      <w:pPr>
        <w:pStyle w:val="PL"/>
      </w:pPr>
      <w:r w:rsidRPr="00325D1F">
        <w:t xml:space="preserve">    slots320                            </w:t>
      </w:r>
      <w:r w:rsidRPr="00777603">
        <w:rPr>
          <w:color w:val="993366"/>
        </w:rPr>
        <w:t>INTEGER</w:t>
      </w:r>
      <w:r w:rsidRPr="00325D1F">
        <w:t>(0..319)</w:t>
      </w:r>
    </w:p>
    <w:p w14:paraId="3FC92853" w14:textId="77777777" w:rsidR="00513141" w:rsidRPr="00325D1F" w:rsidRDefault="00513141" w:rsidP="00513141">
      <w:pPr>
        <w:pStyle w:val="PL"/>
      </w:pPr>
      <w:r w:rsidRPr="00325D1F">
        <w:t>}</w:t>
      </w:r>
    </w:p>
    <w:p w14:paraId="40D4E8B5" w14:textId="77777777" w:rsidR="00E348B2" w:rsidRDefault="00E348B2" w:rsidP="009A633F"/>
    <w:p w14:paraId="628D5C0B" w14:textId="0E77420F" w:rsidR="00E348B2" w:rsidRDefault="002D553C" w:rsidP="009A633F">
      <w:r>
        <w:t xml:space="preserve">Since this short periodicity report should only be useful during SCell activation time, it should also </w:t>
      </w:r>
      <w:r w:rsidR="00E348B2">
        <w:t xml:space="preserve">be considered </w:t>
      </w:r>
      <w:r w:rsidR="0097698D">
        <w:t xml:space="preserve">how to control the duration of this report. </w:t>
      </w:r>
      <w:r w:rsidR="00BF1E03">
        <w:t>P</w:t>
      </w:r>
      <w:r w:rsidR="00FF0DFD">
        <w:t>eriodic CSI reports</w:t>
      </w:r>
      <w:r w:rsidR="00BF1E03">
        <w:t xml:space="preserve"> can only be </w:t>
      </w:r>
      <w:r w:rsidR="002244E1">
        <w:t xml:space="preserve">ended by </w:t>
      </w:r>
      <w:r w:rsidR="00806772">
        <w:t>releasing the report via RRC</w:t>
      </w:r>
      <w:r w:rsidR="00BF1E03">
        <w:t xml:space="preserve">, which would </w:t>
      </w:r>
      <w:r w:rsidR="00DD25AD">
        <w:t xml:space="preserve">be </w:t>
      </w:r>
      <w:r w:rsidR="00852E6B">
        <w:t>a slow mechanism</w:t>
      </w:r>
      <w:r w:rsidR="00BA752A">
        <w:t xml:space="preserve"> compared to MAC CE or DCI. </w:t>
      </w:r>
      <w:r w:rsidR="00A70154">
        <w:t>Semi-persistent</w:t>
      </w:r>
      <w:r w:rsidR="002F118A">
        <w:t xml:space="preserve"> CSI reports </w:t>
      </w:r>
      <w:r w:rsidR="00D131A8">
        <w:t xml:space="preserve">on </w:t>
      </w:r>
      <w:r w:rsidR="00214820">
        <w:t>PUCCH are activated/deactivated via MAC CE</w:t>
      </w:r>
      <w:r w:rsidR="00184976">
        <w:t xml:space="preserve">, </w:t>
      </w:r>
      <w:r w:rsidR="00CE3003">
        <w:t xml:space="preserve">which would be more suitable for a fast </w:t>
      </w:r>
      <w:r w:rsidR="00B42F34">
        <w:t>deactivation of this report once</w:t>
      </w:r>
      <w:r w:rsidR="007D0035">
        <w:t xml:space="preserve"> the UE already sent valid </w:t>
      </w:r>
      <w:r w:rsidR="00666F59">
        <w:t>CSI measurements</w:t>
      </w:r>
      <w:r w:rsidR="007D0035">
        <w:t>.</w:t>
      </w:r>
      <w:r w:rsidR="00B42F34">
        <w:t xml:space="preserve"> </w:t>
      </w:r>
      <w:r w:rsidR="006D2537">
        <w:t>Using MAC CE</w:t>
      </w:r>
      <w:r w:rsidR="00317B71">
        <w:t xml:space="preserve"> to deactivate the report</w:t>
      </w:r>
      <w:r w:rsidR="006D2537">
        <w:t xml:space="preserve"> would be different from </w:t>
      </w:r>
      <w:r w:rsidR="009516E3">
        <w:t>the LTE framework</w:t>
      </w:r>
      <w:r w:rsidR="006D2537">
        <w:t>, where the report is</w:t>
      </w:r>
      <w:r w:rsidR="009516E3">
        <w:t xml:space="preserve"> implicitly </w:t>
      </w:r>
      <w:r w:rsidR="00BC3A31">
        <w:t>deactivate</w:t>
      </w:r>
      <w:r w:rsidR="00D61BAA">
        <w:t>d</w:t>
      </w:r>
      <w:r w:rsidR="00BC3A31">
        <w:t xml:space="preserve"> after a </w:t>
      </w:r>
      <w:r w:rsidR="00216B79">
        <w:t>given</w:t>
      </w:r>
      <w:r w:rsidR="00BC3A31">
        <w:t xml:space="preserve"> time</w:t>
      </w:r>
      <w:r w:rsidR="006D21DA">
        <w:t xml:space="preserve">, </w:t>
      </w:r>
      <w:r w:rsidR="001E46DC">
        <w:t xml:space="preserve">but </w:t>
      </w:r>
      <w:r w:rsidR="006057A1">
        <w:t xml:space="preserve">there seems to be no critical </w:t>
      </w:r>
      <w:r w:rsidR="00403022">
        <w:t>drawback in this approach</w:t>
      </w:r>
      <w:r w:rsidR="006057A1">
        <w:t>.</w:t>
      </w:r>
    </w:p>
    <w:p w14:paraId="7785DEFA" w14:textId="325722A9" w:rsidR="00034C42" w:rsidRDefault="00034C42" w:rsidP="009A633F">
      <w:r>
        <w:t xml:space="preserve">Therefore, since short periodicities and report duration can be controlled </w:t>
      </w:r>
      <w:r w:rsidR="00E011B0">
        <w:t>for semi-persistent CSI reports</w:t>
      </w:r>
      <w:r w:rsidR="004C5D68">
        <w:t xml:space="preserve">, it can be </w:t>
      </w:r>
      <w:r w:rsidR="003E0709">
        <w:t>considered that the LTE short-CQI reporting framework can already be achieved in NR via Rel-15 features.</w:t>
      </w:r>
    </w:p>
    <w:p w14:paraId="237FE903" w14:textId="78F53456" w:rsidR="00851A3A" w:rsidRDefault="00851A3A" w:rsidP="00042FD3">
      <w:pPr>
        <w:pStyle w:val="Proposal"/>
      </w:pPr>
      <w:bookmarkStart w:id="5" w:name="_Toc31878374"/>
      <w:r>
        <w:t xml:space="preserve">RAN2 to confirm that </w:t>
      </w:r>
      <w:r w:rsidR="001904C6">
        <w:t>a similar framework as LTE short-CQI reporting can be achieved in NR via semi-persistent CSI reporting.</w:t>
      </w:r>
      <w:bookmarkEnd w:id="5"/>
    </w:p>
    <w:p w14:paraId="0810C468" w14:textId="395EEEA4" w:rsidR="00C52E71" w:rsidRPr="00C52E71" w:rsidRDefault="00C52E71" w:rsidP="008D6388">
      <w:r w:rsidRPr="00C52E71">
        <w:t>Fur</w:t>
      </w:r>
      <w:r>
        <w:t xml:space="preserve">ther improvements may be </w:t>
      </w:r>
      <w:r w:rsidR="003F12C7">
        <w:t xml:space="preserve">considered once </w:t>
      </w:r>
      <w:r w:rsidR="00773827">
        <w:t xml:space="preserve">temporary RS are discussed for Rel-17, but in Rel-16 timeframe </w:t>
      </w:r>
      <w:r w:rsidR="00D0159A">
        <w:t>there seems to be no need for further improvements.</w:t>
      </w:r>
      <w:r>
        <w:t xml:space="preserve"> </w:t>
      </w:r>
    </w:p>
    <w:p w14:paraId="33CA70C9" w14:textId="3EE8BABB" w:rsidR="00C01F33" w:rsidRPr="00CE0424" w:rsidRDefault="00605AA9" w:rsidP="004745E9">
      <w:pPr>
        <w:pStyle w:val="Heading1"/>
      </w:pPr>
      <w:r>
        <w:t>3</w:t>
      </w:r>
      <w:r w:rsidR="00EC4447">
        <w:tab/>
      </w:r>
      <w:r w:rsidR="00C01F33" w:rsidRPr="004745E9">
        <w:t>Conclusion</w:t>
      </w:r>
    </w:p>
    <w:p w14:paraId="78559227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144E611" w14:textId="5A9DECCB" w:rsidR="006D6B8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1878371" w:history="1">
        <w:r w:rsidR="006D6B8D" w:rsidRPr="004E3622">
          <w:rPr>
            <w:rStyle w:val="Hyperlink"/>
            <w:noProof/>
          </w:rPr>
          <w:t>Observation 1</w:t>
        </w:r>
        <w:r w:rsidR="006D6B8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D6B8D" w:rsidRPr="004E3622">
          <w:rPr>
            <w:rStyle w:val="Hyperlink"/>
            <w:noProof/>
          </w:rPr>
          <w:t>In LTE euCA, the UE could be configured to report CQI measurements when activating an SCell frequently until the SCell is guaranteed to be activated</w:t>
        </w:r>
      </w:hyperlink>
    </w:p>
    <w:p w14:paraId="7B3B18BA" w14:textId="3A840470" w:rsidR="006D6B8D" w:rsidRDefault="00D017D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1878372" w:history="1">
        <w:r w:rsidR="006D6B8D" w:rsidRPr="004E3622">
          <w:rPr>
            <w:rStyle w:val="Hyperlink"/>
            <w:noProof/>
          </w:rPr>
          <w:t>Observation 2</w:t>
        </w:r>
        <w:r w:rsidR="006D6B8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D6B8D" w:rsidRPr="004E3622">
          <w:rPr>
            <w:rStyle w:val="Hyperlink"/>
            <w:noProof/>
          </w:rPr>
          <w:t>The SCell activation delay depend on the SMTC as well as the CSI reporting</w:t>
        </w:r>
      </w:hyperlink>
    </w:p>
    <w:p w14:paraId="25308FD5" w14:textId="3C952CDB" w:rsidR="006D6B8D" w:rsidRDefault="00D017D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1878373" w:history="1">
        <w:r w:rsidR="006D6B8D" w:rsidRPr="004E3622">
          <w:rPr>
            <w:rStyle w:val="Hyperlink"/>
            <w:noProof/>
          </w:rPr>
          <w:t>Observation 3</w:t>
        </w:r>
        <w:r w:rsidR="006D6B8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D6B8D" w:rsidRPr="004E3622">
          <w:rPr>
            <w:rStyle w:val="Hyperlink"/>
            <w:noProof/>
          </w:rPr>
          <w:t>At initial SCell addition, or at handover it could be beneficial to perform short-CSI reporting to speed up the SCell activation</w:t>
        </w:r>
      </w:hyperlink>
    </w:p>
    <w:p w14:paraId="518D38D0" w14:textId="3A4E84AE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1C95A55" w14:textId="77777777" w:rsidR="006E1C82" w:rsidRDefault="006E1C82" w:rsidP="008E065E">
      <w:pPr>
        <w:pStyle w:val="BodyText"/>
        <w:rPr>
          <w:b/>
          <w:bCs/>
        </w:rPr>
      </w:pPr>
    </w:p>
    <w:p w14:paraId="149B2F65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80C4F2A" w14:textId="3DA0555F" w:rsidR="006D6B8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1878374" w:history="1">
        <w:r w:rsidR="006D6B8D" w:rsidRPr="00F03F89">
          <w:rPr>
            <w:rStyle w:val="Hyperlink"/>
            <w:noProof/>
          </w:rPr>
          <w:t>Proposal 1</w:t>
        </w:r>
        <w:r w:rsidR="006D6B8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6D6B8D" w:rsidRPr="00F03F89">
          <w:rPr>
            <w:rStyle w:val="Hyperlink"/>
            <w:noProof/>
          </w:rPr>
          <w:t>RAN2 to confirm that a similar framework as LTE short-CQI reporting can be achieved in NR via semi-persistent CSI reporting.</w:t>
        </w:r>
      </w:hyperlink>
    </w:p>
    <w:p w14:paraId="68C0AE4C" w14:textId="150CD321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2EB82A9" w14:textId="77777777" w:rsidR="008E065E" w:rsidRPr="00CE0424" w:rsidRDefault="008E065E" w:rsidP="008E065E">
      <w:pPr>
        <w:rPr>
          <w:b/>
          <w:bCs/>
        </w:rPr>
      </w:pPr>
    </w:p>
    <w:p w14:paraId="2F6B9C7E" w14:textId="77777777" w:rsidR="00C01F33" w:rsidRPr="00CE0424" w:rsidRDefault="00C01F33" w:rsidP="006E062C"/>
    <w:p w14:paraId="4E5F587A" w14:textId="63F056E8" w:rsidR="00F507D1" w:rsidRPr="00CE0424" w:rsidRDefault="004745E9" w:rsidP="00CE0424">
      <w:pPr>
        <w:pStyle w:val="Heading1"/>
      </w:pPr>
      <w:bookmarkStart w:id="6" w:name="_In-sequence_SDU_delivery"/>
      <w:bookmarkEnd w:id="6"/>
      <w:r>
        <w:t>4</w:t>
      </w:r>
      <w:r w:rsidR="00EC4447">
        <w:tab/>
      </w:r>
      <w:r w:rsidR="00F507D1" w:rsidRPr="00CE0424">
        <w:t>References</w:t>
      </w:r>
    </w:p>
    <w:p w14:paraId="62358891" w14:textId="118767E1" w:rsidR="00094AD0" w:rsidRDefault="00094AD0" w:rsidP="00094AD0">
      <w:pPr>
        <w:pStyle w:val="Reference"/>
      </w:pPr>
      <w:bookmarkStart w:id="7" w:name="_Ref382900"/>
      <w:bookmarkStart w:id="8" w:name="_Ref524870"/>
      <w:bookmarkStart w:id="9" w:name="_Ref717521"/>
      <w:bookmarkStart w:id="10" w:name="_Ref11660338"/>
      <w:bookmarkStart w:id="11" w:name="_Ref174151459"/>
      <w:bookmarkStart w:id="12" w:name="_Ref189809556"/>
      <w:r w:rsidRPr="00094AD0">
        <w:rPr>
          <w:rStyle w:val="Hyperlink"/>
          <w:color w:val="auto"/>
          <w:u w:val="none"/>
        </w:rPr>
        <w:t>RP-190452</w:t>
      </w:r>
      <w:r w:rsidRPr="00A60BFB">
        <w:t xml:space="preserve">, </w:t>
      </w:r>
      <w:bookmarkEnd w:id="7"/>
      <w:r>
        <w:t xml:space="preserve">Revised </w:t>
      </w:r>
      <w:r w:rsidRPr="00A60BFB">
        <w:t>WID</w:t>
      </w:r>
      <w:r>
        <w:t>:</w:t>
      </w:r>
      <w:r w:rsidRPr="00A60BFB">
        <w:t xml:space="preserve"> Multi-RAT Dual-Connectivity and Carrier Aggregation enhancements</w:t>
      </w:r>
      <w:bookmarkEnd w:id="8"/>
      <w:r>
        <w:t>, RAN#8</w:t>
      </w:r>
      <w:bookmarkEnd w:id="9"/>
      <w:r>
        <w:t>3, Shenzhen, China, 18-21 March 2019</w:t>
      </w:r>
      <w:r w:rsidR="00903A50">
        <w:t>.</w:t>
      </w:r>
    </w:p>
    <w:p w14:paraId="6548B1A3" w14:textId="3F75493C" w:rsidR="00E10B03" w:rsidRPr="00CE0424" w:rsidRDefault="00094AD0" w:rsidP="006D6B8D">
      <w:pPr>
        <w:pStyle w:val="Reference"/>
      </w:pPr>
      <w:bookmarkStart w:id="13" w:name="_Ref7536429"/>
      <w:r>
        <w:t>3GPP TS 38.133, v15.5.0 “</w:t>
      </w:r>
      <w:r>
        <w:rPr>
          <w:rFonts w:cs="v4.2.0"/>
        </w:rPr>
        <w:t>Requirements for support of radio resource management”</w:t>
      </w:r>
      <w:bookmarkEnd w:id="10"/>
      <w:bookmarkEnd w:id="13"/>
      <w:r w:rsidR="00903A50">
        <w:t>.</w:t>
      </w:r>
    </w:p>
    <w:bookmarkEnd w:id="11"/>
    <w:bookmarkEnd w:id="12"/>
    <w:p w14:paraId="0F2CA0B6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0BB88" w14:textId="77777777" w:rsidR="00D017D8" w:rsidRDefault="00D017D8">
      <w:r>
        <w:separator/>
      </w:r>
    </w:p>
  </w:endnote>
  <w:endnote w:type="continuationSeparator" w:id="0">
    <w:p w14:paraId="22654548" w14:textId="77777777" w:rsidR="00D017D8" w:rsidRDefault="00D017D8">
      <w:r>
        <w:continuationSeparator/>
      </w:r>
    </w:p>
  </w:endnote>
  <w:endnote w:type="continuationNotice" w:id="1">
    <w:p w14:paraId="30A40388" w14:textId="77777777" w:rsidR="00D017D8" w:rsidRDefault="00D017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A2552" w14:textId="77777777" w:rsidR="003C3349" w:rsidRDefault="003C334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03B11" w14:textId="77777777" w:rsidR="00D017D8" w:rsidRDefault="00D017D8">
      <w:r>
        <w:separator/>
      </w:r>
    </w:p>
  </w:footnote>
  <w:footnote w:type="continuationSeparator" w:id="0">
    <w:p w14:paraId="548815C0" w14:textId="77777777" w:rsidR="00D017D8" w:rsidRDefault="00D017D8">
      <w:r>
        <w:continuationSeparator/>
      </w:r>
    </w:p>
  </w:footnote>
  <w:footnote w:type="continuationNotice" w:id="1">
    <w:p w14:paraId="2A88C625" w14:textId="77777777" w:rsidR="00D017D8" w:rsidRDefault="00D017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D0B84" w14:textId="77777777" w:rsidR="003C3349" w:rsidRDefault="003C334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C8127F5"/>
    <w:multiLevelType w:val="hybridMultilevel"/>
    <w:tmpl w:val="32C873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3"/>
  </w:num>
  <w:num w:numId="21">
    <w:abstractNumId w:val="11"/>
  </w:num>
  <w:num w:numId="22">
    <w:abstractNumId w:val="22"/>
  </w:num>
  <w:num w:numId="23">
    <w:abstractNumId w:val="6"/>
  </w:num>
  <w:num w:numId="24">
    <w:abstractNumId w:val="12"/>
  </w:num>
  <w:num w:numId="2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177"/>
    <w:rsid w:val="000006E1"/>
    <w:rsid w:val="00002A37"/>
    <w:rsid w:val="00003703"/>
    <w:rsid w:val="0000564C"/>
    <w:rsid w:val="00006446"/>
    <w:rsid w:val="00006896"/>
    <w:rsid w:val="00007CDC"/>
    <w:rsid w:val="00011B28"/>
    <w:rsid w:val="00015D15"/>
    <w:rsid w:val="00015F90"/>
    <w:rsid w:val="0002564D"/>
    <w:rsid w:val="00025ECA"/>
    <w:rsid w:val="00027332"/>
    <w:rsid w:val="000325B8"/>
    <w:rsid w:val="00034793"/>
    <w:rsid w:val="00034C15"/>
    <w:rsid w:val="00034C42"/>
    <w:rsid w:val="00036BA1"/>
    <w:rsid w:val="000422E2"/>
    <w:rsid w:val="00042F22"/>
    <w:rsid w:val="00042FD3"/>
    <w:rsid w:val="000444EF"/>
    <w:rsid w:val="0004708D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7CD"/>
    <w:rsid w:val="000855EB"/>
    <w:rsid w:val="00085B52"/>
    <w:rsid w:val="000866F2"/>
    <w:rsid w:val="0009009F"/>
    <w:rsid w:val="00091557"/>
    <w:rsid w:val="000924C1"/>
    <w:rsid w:val="000924F0"/>
    <w:rsid w:val="00093474"/>
    <w:rsid w:val="00094AD0"/>
    <w:rsid w:val="0009510F"/>
    <w:rsid w:val="0009640A"/>
    <w:rsid w:val="000A1B7B"/>
    <w:rsid w:val="000A56F2"/>
    <w:rsid w:val="000B2719"/>
    <w:rsid w:val="000B3A8F"/>
    <w:rsid w:val="000B4AB9"/>
    <w:rsid w:val="000B58C3"/>
    <w:rsid w:val="000B61E9"/>
    <w:rsid w:val="000C165A"/>
    <w:rsid w:val="000C2622"/>
    <w:rsid w:val="000C2E19"/>
    <w:rsid w:val="000C6DD1"/>
    <w:rsid w:val="000D0D07"/>
    <w:rsid w:val="000D4797"/>
    <w:rsid w:val="000E0527"/>
    <w:rsid w:val="000E1E92"/>
    <w:rsid w:val="000E5B77"/>
    <w:rsid w:val="000F06D6"/>
    <w:rsid w:val="000F0EB1"/>
    <w:rsid w:val="000F1106"/>
    <w:rsid w:val="000F3BE9"/>
    <w:rsid w:val="000F3F6C"/>
    <w:rsid w:val="000F645D"/>
    <w:rsid w:val="000F6DF3"/>
    <w:rsid w:val="001005FF"/>
    <w:rsid w:val="001062FB"/>
    <w:rsid w:val="001063E6"/>
    <w:rsid w:val="00113CF4"/>
    <w:rsid w:val="001153EA"/>
    <w:rsid w:val="00115643"/>
    <w:rsid w:val="00116765"/>
    <w:rsid w:val="00116FBF"/>
    <w:rsid w:val="001219F5"/>
    <w:rsid w:val="00121A20"/>
    <w:rsid w:val="0012377F"/>
    <w:rsid w:val="00124314"/>
    <w:rsid w:val="00126758"/>
    <w:rsid w:val="00126B4A"/>
    <w:rsid w:val="00132FD0"/>
    <w:rsid w:val="001344C0"/>
    <w:rsid w:val="001346FA"/>
    <w:rsid w:val="00135252"/>
    <w:rsid w:val="00137AB5"/>
    <w:rsid w:val="00137D7E"/>
    <w:rsid w:val="00137F0B"/>
    <w:rsid w:val="00151E23"/>
    <w:rsid w:val="001526E0"/>
    <w:rsid w:val="001551B5"/>
    <w:rsid w:val="001659C1"/>
    <w:rsid w:val="001729BB"/>
    <w:rsid w:val="00173A8E"/>
    <w:rsid w:val="0017502C"/>
    <w:rsid w:val="0018143F"/>
    <w:rsid w:val="00181FF8"/>
    <w:rsid w:val="00184976"/>
    <w:rsid w:val="001904C6"/>
    <w:rsid w:val="00190AC1"/>
    <w:rsid w:val="0019341A"/>
    <w:rsid w:val="00197DF9"/>
    <w:rsid w:val="001A1987"/>
    <w:rsid w:val="001A2564"/>
    <w:rsid w:val="001A6173"/>
    <w:rsid w:val="001A6CBA"/>
    <w:rsid w:val="001B0D97"/>
    <w:rsid w:val="001B304E"/>
    <w:rsid w:val="001B5A5D"/>
    <w:rsid w:val="001C1CE5"/>
    <w:rsid w:val="001C3D2A"/>
    <w:rsid w:val="001D1D7C"/>
    <w:rsid w:val="001D51BA"/>
    <w:rsid w:val="001D53E7"/>
    <w:rsid w:val="001D6342"/>
    <w:rsid w:val="001D6D53"/>
    <w:rsid w:val="001E1233"/>
    <w:rsid w:val="001E46DC"/>
    <w:rsid w:val="001E58E2"/>
    <w:rsid w:val="001E7AED"/>
    <w:rsid w:val="001F22A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820"/>
    <w:rsid w:val="00214DA8"/>
    <w:rsid w:val="00215423"/>
    <w:rsid w:val="002158FA"/>
    <w:rsid w:val="00216B79"/>
    <w:rsid w:val="0021785C"/>
    <w:rsid w:val="00220600"/>
    <w:rsid w:val="002224DB"/>
    <w:rsid w:val="00223FCB"/>
    <w:rsid w:val="002242C7"/>
    <w:rsid w:val="002244E1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3F60"/>
    <w:rsid w:val="0026419B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0C15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4BE"/>
    <w:rsid w:val="002B24D6"/>
    <w:rsid w:val="002C06AD"/>
    <w:rsid w:val="002C41E6"/>
    <w:rsid w:val="002D071A"/>
    <w:rsid w:val="002D15B4"/>
    <w:rsid w:val="002D34B2"/>
    <w:rsid w:val="002D48B0"/>
    <w:rsid w:val="002D553C"/>
    <w:rsid w:val="002D5B37"/>
    <w:rsid w:val="002D7637"/>
    <w:rsid w:val="002E17F2"/>
    <w:rsid w:val="002E7CAE"/>
    <w:rsid w:val="002F118A"/>
    <w:rsid w:val="002F2771"/>
    <w:rsid w:val="002F37A9"/>
    <w:rsid w:val="00301CE6"/>
    <w:rsid w:val="0030256B"/>
    <w:rsid w:val="0030501F"/>
    <w:rsid w:val="003050FA"/>
    <w:rsid w:val="003059A8"/>
    <w:rsid w:val="00307BA1"/>
    <w:rsid w:val="00311702"/>
    <w:rsid w:val="00311E82"/>
    <w:rsid w:val="003133AA"/>
    <w:rsid w:val="00313FD6"/>
    <w:rsid w:val="003143BD"/>
    <w:rsid w:val="00315363"/>
    <w:rsid w:val="00317B71"/>
    <w:rsid w:val="003203ED"/>
    <w:rsid w:val="00322C9F"/>
    <w:rsid w:val="00324D23"/>
    <w:rsid w:val="00325CF8"/>
    <w:rsid w:val="00331751"/>
    <w:rsid w:val="00334579"/>
    <w:rsid w:val="00335858"/>
    <w:rsid w:val="00335997"/>
    <w:rsid w:val="00336BDA"/>
    <w:rsid w:val="00342BD7"/>
    <w:rsid w:val="00346DB5"/>
    <w:rsid w:val="003477B1"/>
    <w:rsid w:val="00350B3C"/>
    <w:rsid w:val="00356420"/>
    <w:rsid w:val="00357380"/>
    <w:rsid w:val="003602D9"/>
    <w:rsid w:val="003604CE"/>
    <w:rsid w:val="00361E43"/>
    <w:rsid w:val="00370E47"/>
    <w:rsid w:val="003742AC"/>
    <w:rsid w:val="00377CE1"/>
    <w:rsid w:val="00385BF0"/>
    <w:rsid w:val="00386569"/>
    <w:rsid w:val="00387022"/>
    <w:rsid w:val="003939FF"/>
    <w:rsid w:val="00394B2F"/>
    <w:rsid w:val="003A2223"/>
    <w:rsid w:val="003A2A0F"/>
    <w:rsid w:val="003A45A1"/>
    <w:rsid w:val="003A5B0A"/>
    <w:rsid w:val="003A6BAC"/>
    <w:rsid w:val="003A70A4"/>
    <w:rsid w:val="003A75BF"/>
    <w:rsid w:val="003A7EF3"/>
    <w:rsid w:val="003B159C"/>
    <w:rsid w:val="003B369F"/>
    <w:rsid w:val="003B36A3"/>
    <w:rsid w:val="003B64BB"/>
    <w:rsid w:val="003B7FE5"/>
    <w:rsid w:val="003C11C8"/>
    <w:rsid w:val="003C2702"/>
    <w:rsid w:val="003C3349"/>
    <w:rsid w:val="003C7806"/>
    <w:rsid w:val="003D109F"/>
    <w:rsid w:val="003D2478"/>
    <w:rsid w:val="003D3C45"/>
    <w:rsid w:val="003D5B1F"/>
    <w:rsid w:val="003D7987"/>
    <w:rsid w:val="003E0709"/>
    <w:rsid w:val="003E15FA"/>
    <w:rsid w:val="003E2829"/>
    <w:rsid w:val="003E2FF5"/>
    <w:rsid w:val="003E55E4"/>
    <w:rsid w:val="003E74E3"/>
    <w:rsid w:val="003F05C7"/>
    <w:rsid w:val="003F12C7"/>
    <w:rsid w:val="003F2033"/>
    <w:rsid w:val="003F2CD4"/>
    <w:rsid w:val="003F6BBE"/>
    <w:rsid w:val="003F7013"/>
    <w:rsid w:val="004000E8"/>
    <w:rsid w:val="00402E2B"/>
    <w:rsid w:val="00403022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4556"/>
    <w:rsid w:val="00421105"/>
    <w:rsid w:val="00422AA4"/>
    <w:rsid w:val="004233D6"/>
    <w:rsid w:val="004242F4"/>
    <w:rsid w:val="00427248"/>
    <w:rsid w:val="00437447"/>
    <w:rsid w:val="00441A92"/>
    <w:rsid w:val="004431DC"/>
    <w:rsid w:val="00444F56"/>
    <w:rsid w:val="00446214"/>
    <w:rsid w:val="00446488"/>
    <w:rsid w:val="004517AA"/>
    <w:rsid w:val="00452CAC"/>
    <w:rsid w:val="00457565"/>
    <w:rsid w:val="00457B71"/>
    <w:rsid w:val="00461629"/>
    <w:rsid w:val="00465F59"/>
    <w:rsid w:val="004669E2"/>
    <w:rsid w:val="00470C31"/>
    <w:rsid w:val="00471DE0"/>
    <w:rsid w:val="004734D0"/>
    <w:rsid w:val="004745E9"/>
    <w:rsid w:val="0047556B"/>
    <w:rsid w:val="00477768"/>
    <w:rsid w:val="00484BB2"/>
    <w:rsid w:val="0048571A"/>
    <w:rsid w:val="00492BC5"/>
    <w:rsid w:val="004964F1"/>
    <w:rsid w:val="004A16BC"/>
    <w:rsid w:val="004A2B94"/>
    <w:rsid w:val="004A655A"/>
    <w:rsid w:val="004B6F6A"/>
    <w:rsid w:val="004B7C0C"/>
    <w:rsid w:val="004C3898"/>
    <w:rsid w:val="004C5D68"/>
    <w:rsid w:val="004C6305"/>
    <w:rsid w:val="004C6AC6"/>
    <w:rsid w:val="004D36B1"/>
    <w:rsid w:val="004D7EBD"/>
    <w:rsid w:val="004E2680"/>
    <w:rsid w:val="004E28F9"/>
    <w:rsid w:val="004E4285"/>
    <w:rsid w:val="004E462E"/>
    <w:rsid w:val="004E56DC"/>
    <w:rsid w:val="004E76F4"/>
    <w:rsid w:val="004F0B4E"/>
    <w:rsid w:val="004F0B6C"/>
    <w:rsid w:val="004F2078"/>
    <w:rsid w:val="004F3348"/>
    <w:rsid w:val="004F4DA3"/>
    <w:rsid w:val="00506557"/>
    <w:rsid w:val="0050677A"/>
    <w:rsid w:val="005108D8"/>
    <w:rsid w:val="005116F9"/>
    <w:rsid w:val="00513141"/>
    <w:rsid w:val="005153A7"/>
    <w:rsid w:val="005219CF"/>
    <w:rsid w:val="00527185"/>
    <w:rsid w:val="00534B59"/>
    <w:rsid w:val="00536759"/>
    <w:rsid w:val="00537C62"/>
    <w:rsid w:val="005417C5"/>
    <w:rsid w:val="00541978"/>
    <w:rsid w:val="00546970"/>
    <w:rsid w:val="00554E19"/>
    <w:rsid w:val="0056121F"/>
    <w:rsid w:val="00561C20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999"/>
    <w:rsid w:val="005B1409"/>
    <w:rsid w:val="005B35D7"/>
    <w:rsid w:val="005B392A"/>
    <w:rsid w:val="005B3AA3"/>
    <w:rsid w:val="005B6F83"/>
    <w:rsid w:val="005C171B"/>
    <w:rsid w:val="005C74FB"/>
    <w:rsid w:val="005D1602"/>
    <w:rsid w:val="005D4073"/>
    <w:rsid w:val="005E385F"/>
    <w:rsid w:val="005E5B81"/>
    <w:rsid w:val="005F2CB1"/>
    <w:rsid w:val="005F3025"/>
    <w:rsid w:val="005F618C"/>
    <w:rsid w:val="005F70BD"/>
    <w:rsid w:val="0060283C"/>
    <w:rsid w:val="00602E69"/>
    <w:rsid w:val="006037A1"/>
    <w:rsid w:val="00604F14"/>
    <w:rsid w:val="006057A1"/>
    <w:rsid w:val="00605AA9"/>
    <w:rsid w:val="00611B83"/>
    <w:rsid w:val="00613257"/>
    <w:rsid w:val="00620A71"/>
    <w:rsid w:val="00620D80"/>
    <w:rsid w:val="00622D8E"/>
    <w:rsid w:val="006234A6"/>
    <w:rsid w:val="00630001"/>
    <w:rsid w:val="006311B3"/>
    <w:rsid w:val="006311F9"/>
    <w:rsid w:val="0063199D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DE7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A90"/>
    <w:rsid w:val="006627A2"/>
    <w:rsid w:val="006634E6"/>
    <w:rsid w:val="006655EE"/>
    <w:rsid w:val="00666F59"/>
    <w:rsid w:val="00667D58"/>
    <w:rsid w:val="00667EE7"/>
    <w:rsid w:val="00670922"/>
    <w:rsid w:val="00670BE1"/>
    <w:rsid w:val="0067145A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182D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1DA"/>
    <w:rsid w:val="006D2537"/>
    <w:rsid w:val="006D6B8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02F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0005"/>
    <w:rsid w:val="00712287"/>
    <w:rsid w:val="00712772"/>
    <w:rsid w:val="007148D3"/>
    <w:rsid w:val="00715B9A"/>
    <w:rsid w:val="0072032F"/>
    <w:rsid w:val="00725148"/>
    <w:rsid w:val="007257D0"/>
    <w:rsid w:val="00726EA6"/>
    <w:rsid w:val="00727208"/>
    <w:rsid w:val="00727680"/>
    <w:rsid w:val="007348B1"/>
    <w:rsid w:val="007362A6"/>
    <w:rsid w:val="00736D7D"/>
    <w:rsid w:val="0074083F"/>
    <w:rsid w:val="00740E58"/>
    <w:rsid w:val="007445A0"/>
    <w:rsid w:val="0074524B"/>
    <w:rsid w:val="00747D8B"/>
    <w:rsid w:val="00751228"/>
    <w:rsid w:val="00751A58"/>
    <w:rsid w:val="007571E1"/>
    <w:rsid w:val="00757A16"/>
    <w:rsid w:val="007603E5"/>
    <w:rsid w:val="007604B2"/>
    <w:rsid w:val="00765281"/>
    <w:rsid w:val="00766BAD"/>
    <w:rsid w:val="007729A2"/>
    <w:rsid w:val="00773827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15DF"/>
    <w:rsid w:val="007C3D18"/>
    <w:rsid w:val="007C60BF"/>
    <w:rsid w:val="007C6A07"/>
    <w:rsid w:val="007C75A1"/>
    <w:rsid w:val="007C77A5"/>
    <w:rsid w:val="007D0035"/>
    <w:rsid w:val="007D04E5"/>
    <w:rsid w:val="007D5901"/>
    <w:rsid w:val="007D7526"/>
    <w:rsid w:val="007E0EC8"/>
    <w:rsid w:val="007E4610"/>
    <w:rsid w:val="007E4715"/>
    <w:rsid w:val="007E4A52"/>
    <w:rsid w:val="007E505B"/>
    <w:rsid w:val="007E7091"/>
    <w:rsid w:val="00803FAE"/>
    <w:rsid w:val="0080605F"/>
    <w:rsid w:val="00806772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1A3A"/>
    <w:rsid w:val="00852E6B"/>
    <w:rsid w:val="00853C88"/>
    <w:rsid w:val="00856045"/>
    <w:rsid w:val="00856911"/>
    <w:rsid w:val="00865234"/>
    <w:rsid w:val="008677FD"/>
    <w:rsid w:val="008706D4"/>
    <w:rsid w:val="00870F8A"/>
    <w:rsid w:val="008719A4"/>
    <w:rsid w:val="00871D23"/>
    <w:rsid w:val="0087416B"/>
    <w:rsid w:val="00874312"/>
    <w:rsid w:val="0087437C"/>
    <w:rsid w:val="00874C90"/>
    <w:rsid w:val="00875CD7"/>
    <w:rsid w:val="00876B4D"/>
    <w:rsid w:val="00877F18"/>
    <w:rsid w:val="00883F3B"/>
    <w:rsid w:val="008941E3"/>
    <w:rsid w:val="00894A88"/>
    <w:rsid w:val="00895386"/>
    <w:rsid w:val="008A21FF"/>
    <w:rsid w:val="008A26BA"/>
    <w:rsid w:val="008A272A"/>
    <w:rsid w:val="008A2CE2"/>
    <w:rsid w:val="008A30AC"/>
    <w:rsid w:val="008A44B8"/>
    <w:rsid w:val="008A51A8"/>
    <w:rsid w:val="008A54C7"/>
    <w:rsid w:val="008A5AF9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3B0D"/>
    <w:rsid w:val="008D638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A50"/>
    <w:rsid w:val="009053AA"/>
    <w:rsid w:val="00906939"/>
    <w:rsid w:val="00910B7D"/>
    <w:rsid w:val="00911DFB"/>
    <w:rsid w:val="009139D9"/>
    <w:rsid w:val="00914AD8"/>
    <w:rsid w:val="00916079"/>
    <w:rsid w:val="00917CE9"/>
    <w:rsid w:val="009204A7"/>
    <w:rsid w:val="00920BF2"/>
    <w:rsid w:val="00922010"/>
    <w:rsid w:val="00931BD9"/>
    <w:rsid w:val="00936875"/>
    <w:rsid w:val="009368F3"/>
    <w:rsid w:val="00941636"/>
    <w:rsid w:val="00943742"/>
    <w:rsid w:val="00945C05"/>
    <w:rsid w:val="00946945"/>
    <w:rsid w:val="00947713"/>
    <w:rsid w:val="00950597"/>
    <w:rsid w:val="00950B8C"/>
    <w:rsid w:val="00950DE7"/>
    <w:rsid w:val="009516E3"/>
    <w:rsid w:val="00953920"/>
    <w:rsid w:val="00953D47"/>
    <w:rsid w:val="0095681E"/>
    <w:rsid w:val="009572D4"/>
    <w:rsid w:val="00960F1D"/>
    <w:rsid w:val="00961921"/>
    <w:rsid w:val="0096430A"/>
    <w:rsid w:val="0096554B"/>
    <w:rsid w:val="0096584A"/>
    <w:rsid w:val="00971F08"/>
    <w:rsid w:val="009752AE"/>
    <w:rsid w:val="0097603D"/>
    <w:rsid w:val="00976705"/>
    <w:rsid w:val="00976949"/>
    <w:rsid w:val="0097698D"/>
    <w:rsid w:val="009776BF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1EE3"/>
    <w:rsid w:val="009A3902"/>
    <w:rsid w:val="009A3BB6"/>
    <w:rsid w:val="009A462D"/>
    <w:rsid w:val="009A5CBA"/>
    <w:rsid w:val="009A633F"/>
    <w:rsid w:val="009B1F30"/>
    <w:rsid w:val="009B2DD9"/>
    <w:rsid w:val="009B3AC2"/>
    <w:rsid w:val="009B4DF4"/>
    <w:rsid w:val="009B564E"/>
    <w:rsid w:val="009B7E87"/>
    <w:rsid w:val="009C0169"/>
    <w:rsid w:val="009C0FE6"/>
    <w:rsid w:val="009C394E"/>
    <w:rsid w:val="009C403E"/>
    <w:rsid w:val="009D0E1A"/>
    <w:rsid w:val="009D19AC"/>
    <w:rsid w:val="009D1FFD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CF0"/>
    <w:rsid w:val="00A0208C"/>
    <w:rsid w:val="00A031D8"/>
    <w:rsid w:val="00A048A8"/>
    <w:rsid w:val="00A04F49"/>
    <w:rsid w:val="00A05265"/>
    <w:rsid w:val="00A06049"/>
    <w:rsid w:val="00A10C79"/>
    <w:rsid w:val="00A13E54"/>
    <w:rsid w:val="00A17F63"/>
    <w:rsid w:val="00A2193B"/>
    <w:rsid w:val="00A2351A"/>
    <w:rsid w:val="00A264A9"/>
    <w:rsid w:val="00A26DCF"/>
    <w:rsid w:val="00A27785"/>
    <w:rsid w:val="00A30187"/>
    <w:rsid w:val="00A33E9A"/>
    <w:rsid w:val="00A3448A"/>
    <w:rsid w:val="00A36297"/>
    <w:rsid w:val="00A41E2B"/>
    <w:rsid w:val="00A45B74"/>
    <w:rsid w:val="00A52E1D"/>
    <w:rsid w:val="00A61499"/>
    <w:rsid w:val="00A62A77"/>
    <w:rsid w:val="00A630C0"/>
    <w:rsid w:val="00A63483"/>
    <w:rsid w:val="00A657D7"/>
    <w:rsid w:val="00A660AC"/>
    <w:rsid w:val="00A67E6C"/>
    <w:rsid w:val="00A70154"/>
    <w:rsid w:val="00A71508"/>
    <w:rsid w:val="00A71B99"/>
    <w:rsid w:val="00A739D0"/>
    <w:rsid w:val="00A761D4"/>
    <w:rsid w:val="00A77EC4"/>
    <w:rsid w:val="00A92879"/>
    <w:rsid w:val="00A9442A"/>
    <w:rsid w:val="00A968F3"/>
    <w:rsid w:val="00A96DA1"/>
    <w:rsid w:val="00AA016F"/>
    <w:rsid w:val="00AA1ED6"/>
    <w:rsid w:val="00AA51D6"/>
    <w:rsid w:val="00AA73F9"/>
    <w:rsid w:val="00AB0BC8"/>
    <w:rsid w:val="00AB11CA"/>
    <w:rsid w:val="00AB14D9"/>
    <w:rsid w:val="00AB2DD1"/>
    <w:rsid w:val="00AB4AB8"/>
    <w:rsid w:val="00AB655E"/>
    <w:rsid w:val="00AC007F"/>
    <w:rsid w:val="00AC2ECD"/>
    <w:rsid w:val="00AC3119"/>
    <w:rsid w:val="00AC4404"/>
    <w:rsid w:val="00AC49FB"/>
    <w:rsid w:val="00AC5A10"/>
    <w:rsid w:val="00AC720E"/>
    <w:rsid w:val="00AC78DE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532B"/>
    <w:rsid w:val="00B006FE"/>
    <w:rsid w:val="00B007CB"/>
    <w:rsid w:val="00B02AA9"/>
    <w:rsid w:val="00B02FA3"/>
    <w:rsid w:val="00B05084"/>
    <w:rsid w:val="00B157F9"/>
    <w:rsid w:val="00B20256"/>
    <w:rsid w:val="00B2057B"/>
    <w:rsid w:val="00B20D09"/>
    <w:rsid w:val="00B23D45"/>
    <w:rsid w:val="00B2763F"/>
    <w:rsid w:val="00B27AAC"/>
    <w:rsid w:val="00B30929"/>
    <w:rsid w:val="00B372AA"/>
    <w:rsid w:val="00B40445"/>
    <w:rsid w:val="00B409E0"/>
    <w:rsid w:val="00B41888"/>
    <w:rsid w:val="00B42F34"/>
    <w:rsid w:val="00B45A52"/>
    <w:rsid w:val="00B46175"/>
    <w:rsid w:val="00B548B7"/>
    <w:rsid w:val="00B626F1"/>
    <w:rsid w:val="00B6499F"/>
    <w:rsid w:val="00B664C7"/>
    <w:rsid w:val="00B739F6"/>
    <w:rsid w:val="00B77E3F"/>
    <w:rsid w:val="00B81A6C"/>
    <w:rsid w:val="00B85DE5"/>
    <w:rsid w:val="00B90F73"/>
    <w:rsid w:val="00B93B59"/>
    <w:rsid w:val="00B9406A"/>
    <w:rsid w:val="00B976C6"/>
    <w:rsid w:val="00BA2280"/>
    <w:rsid w:val="00BA2A08"/>
    <w:rsid w:val="00BA56D2"/>
    <w:rsid w:val="00BA752A"/>
    <w:rsid w:val="00BA76E0"/>
    <w:rsid w:val="00BB2A25"/>
    <w:rsid w:val="00BB51E9"/>
    <w:rsid w:val="00BC0FDC"/>
    <w:rsid w:val="00BC3053"/>
    <w:rsid w:val="00BC360D"/>
    <w:rsid w:val="00BC3A31"/>
    <w:rsid w:val="00BC4D2E"/>
    <w:rsid w:val="00BD2177"/>
    <w:rsid w:val="00BD2789"/>
    <w:rsid w:val="00BD48AC"/>
    <w:rsid w:val="00BD5F1A"/>
    <w:rsid w:val="00BE1234"/>
    <w:rsid w:val="00BE1415"/>
    <w:rsid w:val="00BE2FA6"/>
    <w:rsid w:val="00BE333F"/>
    <w:rsid w:val="00BE7406"/>
    <w:rsid w:val="00BE7603"/>
    <w:rsid w:val="00BF162B"/>
    <w:rsid w:val="00BF1E03"/>
    <w:rsid w:val="00BF2677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8E9"/>
    <w:rsid w:val="00C279B5"/>
    <w:rsid w:val="00C27C45"/>
    <w:rsid w:val="00C3515C"/>
    <w:rsid w:val="00C35836"/>
    <w:rsid w:val="00C3719D"/>
    <w:rsid w:val="00C37CB2"/>
    <w:rsid w:val="00C400B9"/>
    <w:rsid w:val="00C473A5"/>
    <w:rsid w:val="00C518AF"/>
    <w:rsid w:val="00C52E71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56DC"/>
    <w:rsid w:val="00CB5CBA"/>
    <w:rsid w:val="00CB5EE4"/>
    <w:rsid w:val="00CB7170"/>
    <w:rsid w:val="00CC040E"/>
    <w:rsid w:val="00CC111F"/>
    <w:rsid w:val="00CC2011"/>
    <w:rsid w:val="00CC3EA0"/>
    <w:rsid w:val="00CC7B45"/>
    <w:rsid w:val="00CC7CE0"/>
    <w:rsid w:val="00CD1188"/>
    <w:rsid w:val="00CD2ED1"/>
    <w:rsid w:val="00CD337B"/>
    <w:rsid w:val="00CD449B"/>
    <w:rsid w:val="00CD55EC"/>
    <w:rsid w:val="00CD622D"/>
    <w:rsid w:val="00CE0424"/>
    <w:rsid w:val="00CE3003"/>
    <w:rsid w:val="00CE7561"/>
    <w:rsid w:val="00CE792D"/>
    <w:rsid w:val="00CF1354"/>
    <w:rsid w:val="00CF1F00"/>
    <w:rsid w:val="00CF2212"/>
    <w:rsid w:val="00CF3B1F"/>
    <w:rsid w:val="00CF3BF6"/>
    <w:rsid w:val="00CF625B"/>
    <w:rsid w:val="00CF687E"/>
    <w:rsid w:val="00D00B6D"/>
    <w:rsid w:val="00D0159A"/>
    <w:rsid w:val="00D017D8"/>
    <w:rsid w:val="00D0349B"/>
    <w:rsid w:val="00D10249"/>
    <w:rsid w:val="00D115C3"/>
    <w:rsid w:val="00D11897"/>
    <w:rsid w:val="00D13135"/>
    <w:rsid w:val="00D131A8"/>
    <w:rsid w:val="00D13E4E"/>
    <w:rsid w:val="00D161EC"/>
    <w:rsid w:val="00D239A7"/>
    <w:rsid w:val="00D23F47"/>
    <w:rsid w:val="00D304F7"/>
    <w:rsid w:val="00D367F7"/>
    <w:rsid w:val="00D36E71"/>
    <w:rsid w:val="00D37D87"/>
    <w:rsid w:val="00D40B33"/>
    <w:rsid w:val="00D4318F"/>
    <w:rsid w:val="00D438BF"/>
    <w:rsid w:val="00D440F8"/>
    <w:rsid w:val="00D466AA"/>
    <w:rsid w:val="00D546FF"/>
    <w:rsid w:val="00D55AD5"/>
    <w:rsid w:val="00D569E0"/>
    <w:rsid w:val="00D576CA"/>
    <w:rsid w:val="00D61AF5"/>
    <w:rsid w:val="00D61BAA"/>
    <w:rsid w:val="00D652B5"/>
    <w:rsid w:val="00D66155"/>
    <w:rsid w:val="00D708B0"/>
    <w:rsid w:val="00D75EE3"/>
    <w:rsid w:val="00D77B1D"/>
    <w:rsid w:val="00D8021F"/>
    <w:rsid w:val="00D80383"/>
    <w:rsid w:val="00D823C6"/>
    <w:rsid w:val="00D8327F"/>
    <w:rsid w:val="00D86CA3"/>
    <w:rsid w:val="00D871CE"/>
    <w:rsid w:val="00D87553"/>
    <w:rsid w:val="00D87A31"/>
    <w:rsid w:val="00D9196D"/>
    <w:rsid w:val="00D92982"/>
    <w:rsid w:val="00D94EEF"/>
    <w:rsid w:val="00DA2D39"/>
    <w:rsid w:val="00DA305E"/>
    <w:rsid w:val="00DA5417"/>
    <w:rsid w:val="00DA56E8"/>
    <w:rsid w:val="00DB0A9F"/>
    <w:rsid w:val="00DB377D"/>
    <w:rsid w:val="00DC0584"/>
    <w:rsid w:val="00DC2D36"/>
    <w:rsid w:val="00DC2DCB"/>
    <w:rsid w:val="00DC53EF"/>
    <w:rsid w:val="00DD25AD"/>
    <w:rsid w:val="00DE5608"/>
    <w:rsid w:val="00DE58D0"/>
    <w:rsid w:val="00DE654F"/>
    <w:rsid w:val="00DE7C12"/>
    <w:rsid w:val="00DF0B6E"/>
    <w:rsid w:val="00DF15E0"/>
    <w:rsid w:val="00DF1A85"/>
    <w:rsid w:val="00DF37A0"/>
    <w:rsid w:val="00E01039"/>
    <w:rsid w:val="00E011B0"/>
    <w:rsid w:val="00E01344"/>
    <w:rsid w:val="00E10B03"/>
    <w:rsid w:val="00E110E7"/>
    <w:rsid w:val="00E11B20"/>
    <w:rsid w:val="00E17245"/>
    <w:rsid w:val="00E17FA2"/>
    <w:rsid w:val="00E22330"/>
    <w:rsid w:val="00E30B5A"/>
    <w:rsid w:val="00E3123D"/>
    <w:rsid w:val="00E31461"/>
    <w:rsid w:val="00E31D43"/>
    <w:rsid w:val="00E32608"/>
    <w:rsid w:val="00E34188"/>
    <w:rsid w:val="00E348B2"/>
    <w:rsid w:val="00E34B6E"/>
    <w:rsid w:val="00E35559"/>
    <w:rsid w:val="00E36F7E"/>
    <w:rsid w:val="00E3723A"/>
    <w:rsid w:val="00E37860"/>
    <w:rsid w:val="00E446F1"/>
    <w:rsid w:val="00E45186"/>
    <w:rsid w:val="00E46886"/>
    <w:rsid w:val="00E47AEF"/>
    <w:rsid w:val="00E5077B"/>
    <w:rsid w:val="00E51FA3"/>
    <w:rsid w:val="00E53B75"/>
    <w:rsid w:val="00E54E3B"/>
    <w:rsid w:val="00E57565"/>
    <w:rsid w:val="00E63838"/>
    <w:rsid w:val="00E64434"/>
    <w:rsid w:val="00E67C51"/>
    <w:rsid w:val="00E708BE"/>
    <w:rsid w:val="00E72EFC"/>
    <w:rsid w:val="00E743C2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1A2B"/>
    <w:rsid w:val="00EB4EA2"/>
    <w:rsid w:val="00EB5D8C"/>
    <w:rsid w:val="00EC24D5"/>
    <w:rsid w:val="00EC27C6"/>
    <w:rsid w:val="00EC4207"/>
    <w:rsid w:val="00EC4447"/>
    <w:rsid w:val="00EC5653"/>
    <w:rsid w:val="00EC71CE"/>
    <w:rsid w:val="00ED1006"/>
    <w:rsid w:val="00EE3625"/>
    <w:rsid w:val="00EE57C7"/>
    <w:rsid w:val="00EE6290"/>
    <w:rsid w:val="00EE6DF0"/>
    <w:rsid w:val="00EF18FE"/>
    <w:rsid w:val="00EF2443"/>
    <w:rsid w:val="00EF45CD"/>
    <w:rsid w:val="00EF5787"/>
    <w:rsid w:val="00EF5F18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68A"/>
    <w:rsid w:val="00F2376F"/>
    <w:rsid w:val="00F243D8"/>
    <w:rsid w:val="00F25DD7"/>
    <w:rsid w:val="00F30828"/>
    <w:rsid w:val="00F313D6"/>
    <w:rsid w:val="00F37835"/>
    <w:rsid w:val="00F40F0C"/>
    <w:rsid w:val="00F4766C"/>
    <w:rsid w:val="00F5060E"/>
    <w:rsid w:val="00F507D1"/>
    <w:rsid w:val="00F519CE"/>
    <w:rsid w:val="00F51ADA"/>
    <w:rsid w:val="00F5327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121"/>
    <w:rsid w:val="00F804BE"/>
    <w:rsid w:val="00F817CE"/>
    <w:rsid w:val="00F8456C"/>
    <w:rsid w:val="00F859D8"/>
    <w:rsid w:val="00F862D1"/>
    <w:rsid w:val="00F868F5"/>
    <w:rsid w:val="00F9056A"/>
    <w:rsid w:val="00F90F8D"/>
    <w:rsid w:val="00F92782"/>
    <w:rsid w:val="00F93AA9"/>
    <w:rsid w:val="00F94C05"/>
    <w:rsid w:val="00F96985"/>
    <w:rsid w:val="00F97838"/>
    <w:rsid w:val="00FA15BA"/>
    <w:rsid w:val="00FA2BB3"/>
    <w:rsid w:val="00FB4C80"/>
    <w:rsid w:val="00FB6A6A"/>
    <w:rsid w:val="00FC2FD5"/>
    <w:rsid w:val="00FC7429"/>
    <w:rsid w:val="00FD07F6"/>
    <w:rsid w:val="00FD133A"/>
    <w:rsid w:val="00FD1EC8"/>
    <w:rsid w:val="00FD47ED"/>
    <w:rsid w:val="00FD74DB"/>
    <w:rsid w:val="00FD7660"/>
    <w:rsid w:val="00FE0655"/>
    <w:rsid w:val="00FE2365"/>
    <w:rsid w:val="00FE37D7"/>
    <w:rsid w:val="00FE4C7B"/>
    <w:rsid w:val="00FE4E71"/>
    <w:rsid w:val="00FE65A6"/>
    <w:rsid w:val="00FE7336"/>
    <w:rsid w:val="00FE787C"/>
    <w:rsid w:val="00FF0DFD"/>
    <w:rsid w:val="00FF1459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FFED9"/>
  <w15:chartTrackingRefBased/>
  <w15:docId w15:val="{48270A45-2715-4DBD-B91C-3E5226D0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D449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CD44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D44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D44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D44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D44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D449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D449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D44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44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CD449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D44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D44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449B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D449B"/>
    <w:pPr>
      <w:ind w:left="1701" w:hanging="1701"/>
    </w:pPr>
  </w:style>
  <w:style w:type="paragraph" w:styleId="TOC4">
    <w:name w:val="toc 4"/>
    <w:basedOn w:val="TOC3"/>
    <w:uiPriority w:val="39"/>
    <w:rsid w:val="00CD449B"/>
    <w:pPr>
      <w:ind w:left="1418" w:hanging="1418"/>
    </w:pPr>
  </w:style>
  <w:style w:type="paragraph" w:styleId="TOC3">
    <w:name w:val="toc 3"/>
    <w:basedOn w:val="TOC2"/>
    <w:uiPriority w:val="39"/>
    <w:rsid w:val="00CD449B"/>
    <w:pPr>
      <w:ind w:left="1134" w:hanging="1134"/>
    </w:pPr>
  </w:style>
  <w:style w:type="paragraph" w:styleId="TOC2">
    <w:name w:val="toc 2"/>
    <w:basedOn w:val="TOC1"/>
    <w:uiPriority w:val="39"/>
    <w:rsid w:val="00CD449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D449B"/>
    <w:pPr>
      <w:ind w:left="284"/>
    </w:pPr>
  </w:style>
  <w:style w:type="paragraph" w:styleId="Index1">
    <w:name w:val="index 1"/>
    <w:basedOn w:val="Normal"/>
    <w:rsid w:val="00CD449B"/>
    <w:pPr>
      <w:keepLines/>
      <w:spacing w:after="0"/>
    </w:pPr>
  </w:style>
  <w:style w:type="paragraph" w:styleId="DocumentMap">
    <w:name w:val="Document Map"/>
    <w:basedOn w:val="Normal"/>
    <w:link w:val="DocumentMapChar"/>
    <w:rsid w:val="00CD44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449B"/>
    <w:pPr>
      <w:numPr>
        <w:numId w:val="22"/>
      </w:numPr>
    </w:pPr>
  </w:style>
  <w:style w:type="paragraph" w:styleId="ListNumber">
    <w:name w:val="List Number"/>
    <w:basedOn w:val="List"/>
    <w:rsid w:val="00CD449B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D449B"/>
    <w:pPr>
      <w:ind w:left="568" w:hanging="284"/>
    </w:pPr>
  </w:style>
  <w:style w:type="paragraph" w:styleId="Header">
    <w:name w:val="header"/>
    <w:link w:val="HeaderChar"/>
    <w:rsid w:val="00CD44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D44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D449B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D449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D449B"/>
    <w:pPr>
      <w:ind w:left="1418" w:hanging="1418"/>
    </w:pPr>
  </w:style>
  <w:style w:type="paragraph" w:styleId="TOC6">
    <w:name w:val="toc 6"/>
    <w:basedOn w:val="TOC5"/>
    <w:next w:val="Normal"/>
    <w:uiPriority w:val="39"/>
    <w:rsid w:val="00CD449B"/>
    <w:pPr>
      <w:ind w:left="1985" w:hanging="1985"/>
    </w:pPr>
  </w:style>
  <w:style w:type="paragraph" w:styleId="TOC7">
    <w:name w:val="toc 7"/>
    <w:basedOn w:val="TOC6"/>
    <w:next w:val="Normal"/>
    <w:uiPriority w:val="39"/>
    <w:rsid w:val="00CD449B"/>
    <w:pPr>
      <w:ind w:left="2268" w:hanging="2268"/>
    </w:pPr>
  </w:style>
  <w:style w:type="paragraph" w:styleId="ListBullet2">
    <w:name w:val="List Bullet 2"/>
    <w:basedOn w:val="ListBullet"/>
    <w:rsid w:val="00CD449B"/>
    <w:pPr>
      <w:numPr>
        <w:numId w:val="17"/>
      </w:numPr>
    </w:pPr>
  </w:style>
  <w:style w:type="paragraph" w:styleId="ListBullet">
    <w:name w:val="List Bullet"/>
    <w:basedOn w:val="List"/>
    <w:rsid w:val="00CD449B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D449B"/>
    <w:pPr>
      <w:numPr>
        <w:numId w:val="18"/>
      </w:numPr>
    </w:pPr>
  </w:style>
  <w:style w:type="paragraph" w:customStyle="1" w:styleId="EQ">
    <w:name w:val="EQ"/>
    <w:basedOn w:val="Normal"/>
    <w:next w:val="Normal"/>
    <w:rsid w:val="00CD449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D449B"/>
    <w:pPr>
      <w:ind w:left="851"/>
    </w:pPr>
    <w:rPr>
      <w:lang w:eastAsia="ja-JP"/>
    </w:rPr>
  </w:style>
  <w:style w:type="paragraph" w:styleId="List3">
    <w:name w:val="List 3"/>
    <w:basedOn w:val="List2"/>
    <w:rsid w:val="00CD449B"/>
    <w:pPr>
      <w:ind w:left="1135"/>
    </w:pPr>
  </w:style>
  <w:style w:type="paragraph" w:styleId="List4">
    <w:name w:val="List 4"/>
    <w:basedOn w:val="List3"/>
    <w:rsid w:val="00CD449B"/>
    <w:pPr>
      <w:ind w:left="1418"/>
    </w:pPr>
  </w:style>
  <w:style w:type="paragraph" w:styleId="List5">
    <w:name w:val="List 5"/>
    <w:basedOn w:val="List4"/>
    <w:rsid w:val="00CD449B"/>
    <w:pPr>
      <w:ind w:left="1702"/>
    </w:pPr>
  </w:style>
  <w:style w:type="paragraph" w:customStyle="1" w:styleId="EditorsNote">
    <w:name w:val="Editor's Note"/>
    <w:basedOn w:val="NO"/>
    <w:link w:val="EditorsNoteChar"/>
    <w:rsid w:val="00CD449B"/>
    <w:rPr>
      <w:color w:val="FF0000"/>
      <w:lang w:val="x-none" w:eastAsia="x-none"/>
    </w:rPr>
  </w:style>
  <w:style w:type="paragraph" w:styleId="ListBullet4">
    <w:name w:val="List Bullet 4"/>
    <w:basedOn w:val="ListBullet3"/>
    <w:rsid w:val="00CD449B"/>
    <w:pPr>
      <w:numPr>
        <w:numId w:val="19"/>
      </w:numPr>
    </w:pPr>
  </w:style>
  <w:style w:type="paragraph" w:styleId="ListBullet5">
    <w:name w:val="List Bullet 5"/>
    <w:basedOn w:val="ListBullet4"/>
    <w:rsid w:val="00CD449B"/>
    <w:pPr>
      <w:numPr>
        <w:numId w:val="20"/>
      </w:numPr>
    </w:pPr>
  </w:style>
  <w:style w:type="paragraph" w:styleId="Footer">
    <w:name w:val="footer"/>
    <w:basedOn w:val="Header"/>
    <w:link w:val="FooterChar"/>
    <w:rsid w:val="00CD449B"/>
    <w:pPr>
      <w:jc w:val="center"/>
    </w:pPr>
    <w:rPr>
      <w:i/>
    </w:rPr>
  </w:style>
  <w:style w:type="paragraph" w:customStyle="1" w:styleId="Reference">
    <w:name w:val="Reference"/>
    <w:basedOn w:val="BodyText"/>
    <w:rsid w:val="00CD449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D449B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D449B"/>
  </w:style>
  <w:style w:type="paragraph" w:styleId="BodyText">
    <w:name w:val="Body Text"/>
    <w:basedOn w:val="Normal"/>
    <w:link w:val="BodyTextChar"/>
    <w:rsid w:val="00CD449B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CD449B"/>
    <w:rPr>
      <w:color w:val="0000FF"/>
      <w:u w:val="single"/>
    </w:rPr>
  </w:style>
  <w:style w:type="character" w:styleId="FollowedHyperlink">
    <w:name w:val="FollowedHyperlink"/>
    <w:unhideWhenUsed/>
    <w:rsid w:val="00CD449B"/>
    <w:rPr>
      <w:color w:val="800080"/>
      <w:u w:val="single"/>
    </w:rPr>
  </w:style>
  <w:style w:type="character" w:styleId="CommentReference">
    <w:name w:val="annotation reference"/>
    <w:uiPriority w:val="99"/>
    <w:qFormat/>
    <w:rsid w:val="00CD44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449B"/>
  </w:style>
  <w:style w:type="paragraph" w:styleId="CommentSubject">
    <w:name w:val="annotation subject"/>
    <w:basedOn w:val="CommentText"/>
    <w:next w:val="CommentText"/>
    <w:link w:val="CommentSubjectChar"/>
    <w:rsid w:val="00CD449B"/>
    <w:rPr>
      <w:b/>
      <w:bCs/>
    </w:rPr>
  </w:style>
  <w:style w:type="character" w:customStyle="1" w:styleId="Heading1Char">
    <w:name w:val="Heading 1 Char"/>
    <w:link w:val="Heading1"/>
    <w:rsid w:val="00CD449B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CD449B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D449B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D449B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D449B"/>
    <w:rPr>
      <w:rFonts w:ascii="Times New Roman" w:hAnsi="Times New Roman"/>
    </w:rPr>
  </w:style>
  <w:style w:type="paragraph" w:customStyle="1" w:styleId="Proposal">
    <w:name w:val="Proposal"/>
    <w:basedOn w:val="BodyText"/>
    <w:rsid w:val="00CD44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449B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CD449B"/>
    <w:rPr>
      <w:rFonts w:ascii="Times New Roman" w:hAnsi="Times New Roman"/>
    </w:rPr>
  </w:style>
  <w:style w:type="paragraph" w:customStyle="1" w:styleId="EX">
    <w:name w:val="EX"/>
    <w:basedOn w:val="Normal"/>
    <w:rsid w:val="00CD449B"/>
    <w:pPr>
      <w:keepLines/>
      <w:ind w:left="1702" w:hanging="1418"/>
    </w:pPr>
  </w:style>
  <w:style w:type="paragraph" w:customStyle="1" w:styleId="EW">
    <w:name w:val="EW"/>
    <w:basedOn w:val="EX"/>
    <w:rsid w:val="00CD449B"/>
    <w:pPr>
      <w:spacing w:after="0"/>
    </w:pPr>
  </w:style>
  <w:style w:type="paragraph" w:customStyle="1" w:styleId="TAL">
    <w:name w:val="TAL"/>
    <w:basedOn w:val="Normal"/>
    <w:link w:val="TALCar"/>
    <w:rsid w:val="00CD449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CD449B"/>
    <w:pPr>
      <w:jc w:val="center"/>
    </w:pPr>
  </w:style>
  <w:style w:type="paragraph" w:customStyle="1" w:styleId="TAH">
    <w:name w:val="TAH"/>
    <w:basedOn w:val="TAC"/>
    <w:link w:val="TAHCar"/>
    <w:rsid w:val="00CD449B"/>
    <w:rPr>
      <w:b/>
    </w:rPr>
  </w:style>
  <w:style w:type="paragraph" w:customStyle="1" w:styleId="TAN">
    <w:name w:val="TAN"/>
    <w:basedOn w:val="TAL"/>
    <w:rsid w:val="00CD449B"/>
    <w:pPr>
      <w:ind w:left="851" w:hanging="851"/>
    </w:pPr>
  </w:style>
  <w:style w:type="paragraph" w:customStyle="1" w:styleId="TAR">
    <w:name w:val="TAR"/>
    <w:basedOn w:val="TAL"/>
    <w:rsid w:val="00CD449B"/>
    <w:pPr>
      <w:jc w:val="right"/>
    </w:pPr>
  </w:style>
  <w:style w:type="paragraph" w:customStyle="1" w:styleId="TH">
    <w:name w:val="TH"/>
    <w:basedOn w:val="Normal"/>
    <w:link w:val="THChar"/>
    <w:rsid w:val="00CD449B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D44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449B"/>
    <w:pPr>
      <w:outlineLvl w:val="9"/>
    </w:pPr>
  </w:style>
  <w:style w:type="paragraph" w:customStyle="1" w:styleId="ZA">
    <w:name w:val="ZA"/>
    <w:rsid w:val="00CD44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D44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D44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D44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D449B"/>
  </w:style>
  <w:style w:type="paragraph" w:customStyle="1" w:styleId="ZH">
    <w:name w:val="ZH"/>
    <w:rsid w:val="00CD44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D44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D44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44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D449B"/>
    <w:pPr>
      <w:framePr w:wrap="notBeside" w:y="16161"/>
    </w:pPr>
  </w:style>
  <w:style w:type="paragraph" w:customStyle="1" w:styleId="FP">
    <w:name w:val="FP"/>
    <w:basedOn w:val="Normal"/>
    <w:rsid w:val="00CD449B"/>
    <w:pPr>
      <w:spacing w:after="0"/>
    </w:pPr>
  </w:style>
  <w:style w:type="paragraph" w:customStyle="1" w:styleId="Observation">
    <w:name w:val="Observation"/>
    <w:basedOn w:val="Proposal"/>
    <w:qFormat/>
    <w:rsid w:val="00CD449B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D449B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D449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CD449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CD449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CD449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CD449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CD449B"/>
    <w:pPr>
      <w:ind w:left="1985"/>
    </w:pPr>
  </w:style>
  <w:style w:type="character" w:customStyle="1" w:styleId="B6Char">
    <w:name w:val="B6 Char"/>
    <w:link w:val="B6"/>
    <w:rsid w:val="00CD449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CD449B"/>
    <w:pPr>
      <w:ind w:left="2269"/>
    </w:pPr>
  </w:style>
  <w:style w:type="character" w:customStyle="1" w:styleId="B7Char">
    <w:name w:val="B7 Char"/>
    <w:basedOn w:val="B6Char"/>
    <w:link w:val="B7"/>
    <w:rsid w:val="00CD449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CD449B"/>
    <w:pPr>
      <w:ind w:left="2552"/>
    </w:pPr>
  </w:style>
  <w:style w:type="character" w:customStyle="1" w:styleId="BalloonTextChar">
    <w:name w:val="Balloon Text Char"/>
    <w:link w:val="BalloonText"/>
    <w:rsid w:val="00CD449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CD449B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CD449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CD449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D449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D449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D449B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D449B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CD449B"/>
    <w:pPr>
      <w:keepLines/>
      <w:ind w:left="1135" w:hanging="851"/>
    </w:pPr>
  </w:style>
  <w:style w:type="character" w:customStyle="1" w:styleId="NOChar">
    <w:name w:val="NO Char"/>
    <w:link w:val="NO"/>
    <w:qFormat/>
    <w:rsid w:val="00CD449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CD449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D449B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D449B"/>
    <w:rPr>
      <w:i/>
      <w:iCs/>
    </w:rPr>
  </w:style>
  <w:style w:type="paragraph" w:customStyle="1" w:styleId="FigureTitle">
    <w:name w:val="Figure_Title"/>
    <w:basedOn w:val="Normal"/>
    <w:next w:val="Normal"/>
    <w:rsid w:val="00CD449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CD449B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D449B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D449B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CD449B"/>
    <w:rPr>
      <w:i/>
      <w:color w:val="0000FF"/>
    </w:rPr>
  </w:style>
  <w:style w:type="character" w:customStyle="1" w:styleId="Heading2Char">
    <w:name w:val="Heading 2 Char"/>
    <w:link w:val="Heading2"/>
    <w:rsid w:val="00CD449B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D449B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D449B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D449B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D449B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D449B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D449B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D449B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D449B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D449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D449B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D44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D449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D449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D449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D449B"/>
    <w:pPr>
      <w:spacing w:after="0"/>
    </w:pPr>
  </w:style>
  <w:style w:type="paragraph" w:customStyle="1" w:styleId="PL">
    <w:name w:val="PL"/>
    <w:link w:val="PLChar"/>
    <w:qFormat/>
    <w:rsid w:val="00CD449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D449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D449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D449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CD449B"/>
    <w:rPr>
      <w:b/>
      <w:bCs/>
    </w:rPr>
  </w:style>
  <w:style w:type="table" w:styleId="TableGrid">
    <w:name w:val="Table Grid"/>
    <w:basedOn w:val="TableNormal"/>
    <w:uiPriority w:val="39"/>
    <w:rsid w:val="00CD449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449B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D449B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D449B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D449B"/>
  </w:style>
  <w:style w:type="paragraph" w:customStyle="1" w:styleId="TALCharChar">
    <w:name w:val="TAL Char Char"/>
    <w:basedOn w:val="Normal"/>
    <w:link w:val="TALCharCharChar"/>
    <w:rsid w:val="00CD449B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D449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D449B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D449B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D449B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D449B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D449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987A03-9CD9-48C1-A5B7-B3DFFA5D0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ED51A0-ED70-4DF6-8EC2-5104B8AB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1244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7827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3</cp:revision>
  <cp:lastPrinted>2008-01-31T07:09:00Z</cp:lastPrinted>
  <dcterms:created xsi:type="dcterms:W3CDTF">2020-02-13T20:36:00Z</dcterms:created>
  <dcterms:modified xsi:type="dcterms:W3CDTF">2020-02-13T22:00:00Z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