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9ECEA" w14:textId="19AED285" w:rsidR="00F25C31" w:rsidRDefault="00F25C31">
      <w:pPr>
        <w:pStyle w:val="Header"/>
        <w:tabs>
          <w:tab w:val="right" w:pos="9639"/>
        </w:tabs>
        <w:rPr>
          <w:sz w:val="24"/>
          <w:szCs w:val="24"/>
          <w:lang w:val="en-GB" w:eastAsia="ja-JP"/>
        </w:rPr>
      </w:pPr>
      <w:r w:rsidRPr="00F7753E">
        <w:rPr>
          <w:sz w:val="24"/>
          <w:szCs w:val="24"/>
          <w:lang w:val="en-GB"/>
        </w:rPr>
        <w:t>3GPP TSG-RAN</w:t>
      </w:r>
      <w:r w:rsidR="00FC68BB" w:rsidRPr="00F7753E">
        <w:rPr>
          <w:sz w:val="24"/>
          <w:szCs w:val="24"/>
          <w:lang w:val="en-GB"/>
        </w:rPr>
        <w:t>2</w:t>
      </w:r>
      <w:r w:rsidRPr="00F7753E">
        <w:rPr>
          <w:sz w:val="24"/>
          <w:szCs w:val="24"/>
          <w:lang w:val="en-GB"/>
        </w:rPr>
        <w:t>#</w:t>
      </w:r>
      <w:r w:rsidR="00FC68BB" w:rsidRPr="00F7753E">
        <w:rPr>
          <w:sz w:val="24"/>
          <w:szCs w:val="24"/>
          <w:lang w:val="en-GB"/>
        </w:rPr>
        <w:t>10</w:t>
      </w:r>
      <w:r w:rsidR="00942BFC">
        <w:rPr>
          <w:sz w:val="24"/>
          <w:szCs w:val="24"/>
          <w:lang w:val="en-GB"/>
        </w:rPr>
        <w:t>9</w:t>
      </w:r>
      <w:r w:rsidR="00D23D9A">
        <w:rPr>
          <w:sz w:val="24"/>
          <w:szCs w:val="24"/>
          <w:lang w:val="en-GB"/>
        </w:rPr>
        <w:t>e</w:t>
      </w:r>
      <w:r w:rsidR="009D3E4E">
        <w:rPr>
          <w:sz w:val="24"/>
          <w:szCs w:val="24"/>
          <w:lang w:val="en-GB"/>
        </w:rPr>
        <w:tab/>
      </w:r>
      <w:r w:rsidRPr="00F7753E">
        <w:rPr>
          <w:sz w:val="24"/>
          <w:szCs w:val="24"/>
          <w:lang w:val="en-GB" w:eastAsia="ja-JP"/>
        </w:rPr>
        <w:t>R</w:t>
      </w:r>
      <w:r w:rsidR="00AF1D16" w:rsidRPr="00F7753E">
        <w:rPr>
          <w:sz w:val="24"/>
          <w:szCs w:val="24"/>
          <w:lang w:val="en-GB" w:eastAsia="ja-JP"/>
        </w:rPr>
        <w:t>2</w:t>
      </w:r>
      <w:r w:rsidRPr="00F7753E">
        <w:rPr>
          <w:sz w:val="24"/>
          <w:szCs w:val="24"/>
          <w:lang w:val="en-GB" w:eastAsia="ja-JP"/>
        </w:rPr>
        <w:t>-</w:t>
      </w:r>
      <w:r w:rsidR="17227B2F" w:rsidRPr="00F7753E">
        <w:rPr>
          <w:sz w:val="24"/>
          <w:szCs w:val="24"/>
          <w:lang w:val="en-GB" w:eastAsia="ja-JP"/>
        </w:rPr>
        <w:t>2000555</w:t>
      </w:r>
    </w:p>
    <w:p w14:paraId="3E38C850" w14:textId="3957E3FA" w:rsidR="00D23D9A" w:rsidRPr="009D3E4E" w:rsidRDefault="00D23D9A">
      <w:pPr>
        <w:pStyle w:val="Header"/>
        <w:tabs>
          <w:tab w:val="right" w:pos="9639"/>
        </w:tabs>
        <w:rPr>
          <w:sz w:val="24"/>
          <w:szCs w:val="24"/>
          <w:lang w:val="en-GB" w:eastAsia="ja-JP"/>
        </w:rPr>
      </w:pPr>
      <w:r w:rsidRPr="00757E7D">
        <w:rPr>
          <w:sz w:val="24"/>
          <w:szCs w:val="24"/>
        </w:rPr>
        <w:t>Elbonia</w:t>
      </w:r>
      <w:r>
        <w:rPr>
          <w:b w:val="0"/>
          <w:sz w:val="24"/>
          <w:szCs w:val="24"/>
        </w:rPr>
        <w:t>,</w:t>
      </w:r>
      <w:r>
        <w:rPr>
          <w:b w:val="0"/>
          <w:sz w:val="24"/>
          <w:szCs w:val="24"/>
        </w:rPr>
        <w:t xml:space="preserve"> </w:t>
      </w:r>
      <w:r>
        <w:rPr>
          <w:bCs/>
          <w:sz w:val="24"/>
          <w:szCs w:val="24"/>
          <w:lang w:eastAsia="zh-CN"/>
        </w:rPr>
        <w:t>February</w:t>
      </w:r>
      <w:r w:rsidRPr="006574C0">
        <w:rPr>
          <w:bCs/>
          <w:sz w:val="24"/>
          <w:szCs w:val="24"/>
          <w:lang w:eastAsia="zh-CN"/>
        </w:rPr>
        <w:t xml:space="preserve"> </w:t>
      </w:r>
      <w:r>
        <w:rPr>
          <w:bCs/>
          <w:sz w:val="24"/>
          <w:szCs w:val="24"/>
          <w:lang w:eastAsia="zh-CN"/>
        </w:rPr>
        <w:t>24</w:t>
      </w:r>
      <w:r w:rsidRPr="006574C0">
        <w:rPr>
          <w:bCs/>
          <w:sz w:val="24"/>
          <w:szCs w:val="24"/>
          <w:lang w:eastAsia="zh-CN"/>
        </w:rPr>
        <w:t xml:space="preserve"> – </w:t>
      </w:r>
      <w:r>
        <w:rPr>
          <w:bCs/>
          <w:sz w:val="24"/>
          <w:szCs w:val="24"/>
          <w:lang w:eastAsia="zh-CN"/>
        </w:rPr>
        <w:t xml:space="preserve">6 March </w:t>
      </w:r>
      <w:r w:rsidRPr="006574C0">
        <w:rPr>
          <w:bCs/>
          <w:sz w:val="24"/>
          <w:szCs w:val="24"/>
          <w:lang w:eastAsia="zh-CN"/>
        </w:rPr>
        <w:t>20</w:t>
      </w:r>
      <w:r>
        <w:rPr>
          <w:bCs/>
          <w:sz w:val="24"/>
          <w:szCs w:val="24"/>
          <w:lang w:eastAsia="zh-CN"/>
        </w:rPr>
        <w:t>20</w:t>
      </w:r>
    </w:p>
    <w:p w14:paraId="672A6659" w14:textId="77777777" w:rsidR="00F25C31" w:rsidRDefault="00F25C31" w:rsidP="00F25C31">
      <w:pPr>
        <w:pStyle w:val="Header"/>
        <w:rPr>
          <w:bCs/>
          <w:noProof w:val="0"/>
          <w:sz w:val="24"/>
          <w:lang w:eastAsia="ja-JP"/>
        </w:rPr>
      </w:pPr>
    </w:p>
    <w:p w14:paraId="0A37501D" w14:textId="77777777" w:rsidR="000C44E0" w:rsidRPr="00F7753E" w:rsidRDefault="000C44E0" w:rsidP="00F25C31">
      <w:pPr>
        <w:pStyle w:val="Header"/>
        <w:rPr>
          <w:bCs/>
          <w:noProof w:val="0"/>
          <w:sz w:val="24"/>
          <w:lang w:eastAsia="ja-JP"/>
        </w:rPr>
      </w:pPr>
    </w:p>
    <w:p w14:paraId="40B87516" w14:textId="77777777" w:rsidR="00F25C31" w:rsidRPr="004C2EFB" w:rsidRDefault="435881E9" w:rsidP="435881E9">
      <w:pPr>
        <w:pStyle w:val="CRCoverPage"/>
        <w:rPr>
          <w:rFonts w:cs="Arial"/>
          <w:b/>
          <w:bCs/>
          <w:color w:val="000000"/>
          <w:sz w:val="24"/>
          <w:szCs w:val="24"/>
          <w:lang w:val="en-US" w:eastAsia="ja-JP"/>
        </w:rPr>
      </w:pPr>
      <w:r w:rsidRPr="435881E9">
        <w:rPr>
          <w:rFonts w:cs="Arial"/>
          <w:b/>
          <w:bCs/>
          <w:sz w:val="24"/>
          <w:szCs w:val="24"/>
          <w:lang w:val="en-US"/>
        </w:rPr>
        <w:t xml:space="preserve">Agenda item:       </w:t>
      </w:r>
      <w:r w:rsidRPr="435881E9">
        <w:rPr>
          <w:b/>
          <w:bCs/>
          <w:sz w:val="24"/>
          <w:szCs w:val="24"/>
          <w:lang w:val="en-US"/>
        </w:rPr>
        <w:t>6.15.2</w:t>
      </w:r>
      <w:r w:rsidRPr="435881E9">
        <w:rPr>
          <w:sz w:val="24"/>
          <w:szCs w:val="24"/>
          <w:lang w:val="en-US"/>
        </w:rPr>
        <w:t xml:space="preserve">   </w:t>
      </w:r>
    </w:p>
    <w:p w14:paraId="4F861135" w14:textId="77777777" w:rsidR="00F25C31" w:rsidRPr="009D3E4E" w:rsidRDefault="00F25C31">
      <w:pPr>
        <w:tabs>
          <w:tab w:val="left" w:pos="1985"/>
        </w:tabs>
        <w:ind w:left="1985" w:hanging="1985"/>
        <w:rPr>
          <w:rFonts w:ascii="Arial" w:hAnsi="Arial"/>
          <w:b/>
          <w:bCs/>
          <w:sz w:val="24"/>
          <w:szCs w:val="24"/>
        </w:rPr>
      </w:pPr>
      <w:r w:rsidRPr="009D3E4E">
        <w:rPr>
          <w:rFonts w:ascii="Arial" w:hAnsi="Arial"/>
          <w:b/>
          <w:bCs/>
          <w:sz w:val="24"/>
          <w:szCs w:val="24"/>
        </w:rPr>
        <w:t>Source:</w:t>
      </w:r>
      <w:r w:rsidR="151A5F15" w:rsidRPr="009D3E4E">
        <w:rPr>
          <w:rFonts w:ascii="Arial" w:hAnsi="Arial"/>
          <w:b/>
          <w:bCs/>
          <w:sz w:val="24"/>
          <w:szCs w:val="24"/>
        </w:rPr>
        <w:t xml:space="preserve"> </w:t>
      </w:r>
      <w:r w:rsidRPr="00F7753E">
        <w:rPr>
          <w:rFonts w:ascii="Arial" w:hAnsi="Arial"/>
          <w:b/>
          <w:bCs/>
          <w:sz w:val="24"/>
        </w:rPr>
        <w:tab/>
      </w:r>
      <w:bookmarkStart w:id="0" w:name="OLE_LINK1"/>
      <w:bookmarkStart w:id="1" w:name="OLE_LINK2"/>
      <w:r w:rsidRPr="009D3E4E">
        <w:rPr>
          <w:rFonts w:ascii="Arial" w:hAnsi="Arial"/>
          <w:b/>
          <w:bCs/>
          <w:sz w:val="24"/>
          <w:szCs w:val="24"/>
        </w:rPr>
        <w:t>Nokia</w:t>
      </w:r>
      <w:bookmarkEnd w:id="0"/>
      <w:bookmarkEnd w:id="1"/>
      <w:r w:rsidRPr="009D3E4E">
        <w:rPr>
          <w:rFonts w:ascii="Arial" w:hAnsi="Arial"/>
          <w:b/>
          <w:bCs/>
          <w:sz w:val="24"/>
          <w:szCs w:val="24"/>
        </w:rPr>
        <w:t xml:space="preserve">, Nokia Shanghai Bell </w:t>
      </w:r>
    </w:p>
    <w:p w14:paraId="3E502A13" w14:textId="77777777" w:rsidR="00F25C31" w:rsidRPr="009D3E4E" w:rsidRDefault="00F25C31">
      <w:pPr>
        <w:ind w:left="1985" w:hanging="1985"/>
        <w:rPr>
          <w:rFonts w:ascii="Arial" w:hAnsi="Arial"/>
          <w:b/>
          <w:bCs/>
          <w:sz w:val="24"/>
          <w:szCs w:val="24"/>
        </w:rPr>
      </w:pPr>
      <w:r w:rsidRPr="009D3E4E">
        <w:rPr>
          <w:rFonts w:ascii="Arial" w:hAnsi="Arial"/>
          <w:b/>
          <w:bCs/>
          <w:sz w:val="24"/>
          <w:szCs w:val="24"/>
        </w:rPr>
        <w:t>Title:</w:t>
      </w:r>
      <w:r w:rsidR="151A5F15" w:rsidRPr="009D3E4E">
        <w:rPr>
          <w:rFonts w:ascii="Arial" w:hAnsi="Arial"/>
          <w:b/>
          <w:bCs/>
          <w:sz w:val="24"/>
          <w:szCs w:val="24"/>
        </w:rPr>
        <w:t xml:space="preserve"> </w:t>
      </w:r>
      <w:r w:rsidRPr="00F7753E">
        <w:rPr>
          <w:rFonts w:ascii="Arial" w:hAnsi="Arial"/>
          <w:b/>
          <w:bCs/>
          <w:sz w:val="24"/>
        </w:rPr>
        <w:tab/>
      </w:r>
      <w:r w:rsidR="00684022">
        <w:rPr>
          <w:rFonts w:ascii="Arial" w:hAnsi="Arial"/>
          <w:b/>
          <w:bCs/>
          <w:sz w:val="24"/>
          <w:szCs w:val="24"/>
        </w:rPr>
        <w:t>Remaining Issues on UE CLI Measurements</w:t>
      </w:r>
    </w:p>
    <w:p w14:paraId="464FABCB" w14:textId="77777777" w:rsidR="00F25C31" w:rsidRPr="00F7753E" w:rsidRDefault="00F25C31" w:rsidP="00F25C31">
      <w:pPr>
        <w:rPr>
          <w:rFonts w:ascii="Arial" w:hAnsi="Arial"/>
          <w:b/>
          <w:bCs/>
          <w:sz w:val="24"/>
        </w:rPr>
      </w:pPr>
      <w:r w:rsidRPr="00F7753E">
        <w:rPr>
          <w:rFonts w:ascii="Arial" w:hAnsi="Arial"/>
          <w:b/>
          <w:bCs/>
          <w:sz w:val="24"/>
        </w:rPr>
        <w:t>Document for:     Discussion and Decision</w:t>
      </w:r>
    </w:p>
    <w:p w14:paraId="64DDFCA6" w14:textId="77777777" w:rsidR="00F25C31" w:rsidRPr="00F7753E" w:rsidRDefault="00F25C31" w:rsidP="00F25C31">
      <w:pPr>
        <w:pStyle w:val="Heading1"/>
        <w:rPr>
          <w:lang w:val="en-US"/>
        </w:rPr>
      </w:pPr>
      <w:r w:rsidRPr="00F7753E">
        <w:rPr>
          <w:lang w:val="en-US"/>
        </w:rPr>
        <w:t>1</w:t>
      </w:r>
      <w:r w:rsidRPr="00F7753E">
        <w:rPr>
          <w:lang w:val="en-US"/>
        </w:rPr>
        <w:tab/>
        <w:t>Introduction</w:t>
      </w:r>
    </w:p>
    <w:p w14:paraId="7611284A" w14:textId="77777777" w:rsidR="008D038C" w:rsidRDefault="00F25C31" w:rsidP="00F25C31">
      <w:pPr>
        <w:jc w:val="both"/>
      </w:pPr>
      <w:r w:rsidRPr="00F7753E">
        <w:t>This contribution relates to the ongoing 3GPP NR WI on CLI (cross-link-interference).</w:t>
      </w:r>
    </w:p>
    <w:p w14:paraId="265D59BF" w14:textId="77777777" w:rsidR="00FC68BB" w:rsidRPr="00F7753E" w:rsidRDefault="008D038C" w:rsidP="00F25C31">
      <w:pPr>
        <w:jc w:val="both"/>
      </w:pPr>
      <w:r>
        <w:t>RAN2 agreements for this WI is given below.</w:t>
      </w:r>
      <w:r w:rsidR="00FC68BB" w:rsidRPr="00F7753E">
        <w:t xml:space="preserve"> </w:t>
      </w:r>
      <w:r w:rsidR="00984282">
        <w:t>RAN1 Agreements related to CLI are given in Annexure A.</w:t>
      </w:r>
    </w:p>
    <w:p w14:paraId="46F496BA" w14:textId="77777777" w:rsidR="00685004" w:rsidRPr="00F7753E" w:rsidRDefault="00685004" w:rsidP="007317BE">
      <w:pPr>
        <w:jc w:val="both"/>
        <w:rPr>
          <w:rFonts w:cs="Arial"/>
          <w:b/>
        </w:rPr>
      </w:pPr>
      <w:r w:rsidRPr="00F7753E">
        <w:rPr>
          <w:rFonts w:cs="Arial"/>
          <w:b/>
        </w:rPr>
        <w:t>RAN2</w:t>
      </w:r>
      <w:r w:rsidR="00CF69BA" w:rsidRPr="00F7753E">
        <w:rPr>
          <w:rFonts w:cs="Arial"/>
          <w:b/>
        </w:rPr>
        <w:t>#</w:t>
      </w:r>
      <w:r w:rsidRPr="00F7753E">
        <w:rPr>
          <w:rFonts w:cs="Arial"/>
          <w:b/>
        </w:rPr>
        <w:t xml:space="preserve">106 Agreements </w:t>
      </w:r>
    </w:p>
    <w:p w14:paraId="0BE94BD5" w14:textId="77777777" w:rsidR="00685004" w:rsidRPr="00F7753E" w:rsidRDefault="00685004" w:rsidP="00685004">
      <w:pPr>
        <w:jc w:val="both"/>
      </w:pPr>
      <w:r w:rsidRPr="00F7753E">
        <w:rPr>
          <w:rFonts w:cs="Arial"/>
        </w:rPr>
        <w:t>Following are the agreements related to UE-CLI measurements in RAN2-106.</w:t>
      </w:r>
      <w:r w:rsidRPr="00F7753E">
        <w:tab/>
      </w:r>
    </w:p>
    <w:p w14:paraId="5F1BE40B" w14:textId="77777777" w:rsidR="00685004" w:rsidRPr="00F7753E" w:rsidRDefault="00685004" w:rsidP="00685004">
      <w:pPr>
        <w:pStyle w:val="ListParagraph"/>
        <w:numPr>
          <w:ilvl w:val="0"/>
          <w:numId w:val="31"/>
        </w:numPr>
        <w:jc w:val="both"/>
        <w:rPr>
          <w:rFonts w:cs="Arial"/>
        </w:rPr>
      </w:pPr>
      <w:r w:rsidRPr="00F7753E">
        <w:rPr>
          <w:rFonts w:cs="Arial"/>
        </w:rPr>
        <w:t>RAN2 aims to reuse the existing RRM procedures as much as possible for measurements configuration and reporting of SRS-RSRP and CLI-RSSI measurements and minimize the impact on RRC specification.</w:t>
      </w:r>
    </w:p>
    <w:p w14:paraId="1EC8DC42" w14:textId="77777777" w:rsidR="00685004" w:rsidRPr="00F7753E" w:rsidRDefault="00685004" w:rsidP="00685004">
      <w:pPr>
        <w:pStyle w:val="ListParagraph"/>
        <w:numPr>
          <w:ilvl w:val="2"/>
          <w:numId w:val="31"/>
        </w:numPr>
        <w:jc w:val="both"/>
        <w:rPr>
          <w:rFonts w:cs="Arial"/>
        </w:rPr>
      </w:pPr>
      <w:r w:rsidRPr="00F7753E">
        <w:rPr>
          <w:rFonts w:cs="Arial"/>
        </w:rPr>
        <w:t xml:space="preserve">FFS Whether to Extend </w:t>
      </w:r>
      <w:proofErr w:type="spellStart"/>
      <w:r w:rsidRPr="00F7753E">
        <w:rPr>
          <w:rFonts w:cs="Arial"/>
        </w:rPr>
        <w:t>MeasObjectNR</w:t>
      </w:r>
      <w:proofErr w:type="spellEnd"/>
      <w:r w:rsidRPr="00F7753E">
        <w:rPr>
          <w:rFonts w:cs="Arial"/>
        </w:rPr>
        <w:t xml:space="preserve"> to include the SRS-RSRP and CLI-RSSI measurement resource configuration or specify a new measurement object specific for CLI measurements.</w:t>
      </w:r>
    </w:p>
    <w:p w14:paraId="100FE2CD" w14:textId="77777777" w:rsidR="00685004" w:rsidRPr="00F7753E" w:rsidRDefault="00685004" w:rsidP="00685004">
      <w:pPr>
        <w:pStyle w:val="ListParagraph"/>
        <w:numPr>
          <w:ilvl w:val="0"/>
          <w:numId w:val="31"/>
        </w:numPr>
        <w:jc w:val="both"/>
        <w:rPr>
          <w:rFonts w:cs="Arial"/>
        </w:rPr>
      </w:pPr>
      <w:r w:rsidRPr="00F7753E">
        <w:rPr>
          <w:rFonts w:cs="Arial"/>
        </w:rPr>
        <w:t xml:space="preserve">Extend </w:t>
      </w:r>
      <w:proofErr w:type="spellStart"/>
      <w:r w:rsidRPr="00F7753E">
        <w:rPr>
          <w:rFonts w:cs="Arial"/>
        </w:rPr>
        <w:t>ReportConfigNR</w:t>
      </w:r>
      <w:proofErr w:type="spellEnd"/>
      <w:r w:rsidRPr="00F7753E">
        <w:rPr>
          <w:rFonts w:cs="Arial"/>
        </w:rPr>
        <w:t xml:space="preserve"> to support the SRS-RSRP and CLI-RSSI measurement reporting configuration.</w:t>
      </w:r>
    </w:p>
    <w:p w14:paraId="16D7BDA7" w14:textId="77777777" w:rsidR="00685004" w:rsidRPr="00F7753E" w:rsidRDefault="00685004" w:rsidP="00685004">
      <w:pPr>
        <w:pStyle w:val="ListParagraph"/>
        <w:numPr>
          <w:ilvl w:val="0"/>
          <w:numId w:val="31"/>
        </w:numPr>
        <w:jc w:val="both"/>
        <w:rPr>
          <w:rFonts w:cs="Arial"/>
        </w:rPr>
      </w:pPr>
      <w:r w:rsidRPr="00F7753E">
        <w:rPr>
          <w:rFonts w:cs="Arial"/>
        </w:rPr>
        <w:t>Layer 3 filtering is applied to the SRS-RSRP measurement.</w:t>
      </w:r>
    </w:p>
    <w:p w14:paraId="7D0CDFEA" w14:textId="77777777" w:rsidR="00685004" w:rsidRPr="00F7753E" w:rsidRDefault="00685004" w:rsidP="00685004">
      <w:pPr>
        <w:pStyle w:val="ListParagraph"/>
        <w:numPr>
          <w:ilvl w:val="0"/>
          <w:numId w:val="31"/>
        </w:numPr>
        <w:jc w:val="both"/>
        <w:rPr>
          <w:rFonts w:cs="Arial"/>
        </w:rPr>
      </w:pPr>
      <w:r w:rsidRPr="00F7753E">
        <w:rPr>
          <w:rFonts w:cs="Arial"/>
        </w:rPr>
        <w:t>Layer 3 filtering is applied to the CLI-RSSI measurement.</w:t>
      </w:r>
    </w:p>
    <w:p w14:paraId="38F63EC6" w14:textId="77777777" w:rsidR="00685004" w:rsidRPr="00F7753E" w:rsidRDefault="00685004" w:rsidP="00685004">
      <w:pPr>
        <w:pStyle w:val="ListParagraph"/>
        <w:numPr>
          <w:ilvl w:val="0"/>
          <w:numId w:val="31"/>
        </w:numPr>
        <w:jc w:val="both"/>
        <w:rPr>
          <w:rFonts w:cs="Arial"/>
        </w:rPr>
      </w:pPr>
      <w:r w:rsidRPr="00F7753E">
        <w:rPr>
          <w:rFonts w:cs="Arial"/>
        </w:rPr>
        <w:t xml:space="preserve">Extend </w:t>
      </w:r>
      <w:proofErr w:type="spellStart"/>
      <w:r w:rsidRPr="00F7753E">
        <w:rPr>
          <w:rFonts w:cs="Arial"/>
        </w:rPr>
        <w:t>MeasurementReport</w:t>
      </w:r>
      <w:proofErr w:type="spellEnd"/>
      <w:r w:rsidRPr="00F7753E">
        <w:rPr>
          <w:rFonts w:cs="Arial"/>
        </w:rPr>
        <w:t xml:space="preserve"> message to report the measurement result of SRS-RSRP or CLI- RSSI measurement</w:t>
      </w:r>
    </w:p>
    <w:p w14:paraId="0B4E3395" w14:textId="77777777" w:rsidR="00685004" w:rsidRPr="00F7753E" w:rsidRDefault="00685004" w:rsidP="007317BE">
      <w:pPr>
        <w:pStyle w:val="ListParagraph"/>
        <w:numPr>
          <w:ilvl w:val="0"/>
          <w:numId w:val="31"/>
        </w:numPr>
        <w:jc w:val="both"/>
        <w:rPr>
          <w:rFonts w:cs="Arial"/>
        </w:rPr>
      </w:pPr>
      <w:r w:rsidRPr="00F7753E">
        <w:rPr>
          <w:rFonts w:cs="Arial"/>
        </w:rPr>
        <w:t>The periodic measurement reporting is supported for both SRS-RSRP and CLI-RSSI measurements (this does not preclude also supporting event triggered reporting)</w:t>
      </w:r>
    </w:p>
    <w:p w14:paraId="6793B930" w14:textId="77777777" w:rsidR="008D038C" w:rsidRDefault="008D038C" w:rsidP="007317BE">
      <w:pPr>
        <w:overflowPunct/>
        <w:autoSpaceDE/>
        <w:autoSpaceDN/>
        <w:adjustRightInd/>
        <w:spacing w:after="160" w:line="259" w:lineRule="auto"/>
        <w:jc w:val="both"/>
        <w:textAlignment w:val="auto"/>
        <w:rPr>
          <w:b/>
        </w:rPr>
      </w:pPr>
      <w:r w:rsidRPr="008D038C">
        <w:rPr>
          <w:b/>
        </w:rPr>
        <w:t xml:space="preserve">RAN2#107 Agreements </w:t>
      </w:r>
    </w:p>
    <w:p w14:paraId="61FC1A1D" w14:textId="77777777" w:rsidR="008D038C" w:rsidRPr="008D038C" w:rsidRDefault="008D038C" w:rsidP="008D038C">
      <w:pPr>
        <w:pStyle w:val="ListParagraph"/>
        <w:numPr>
          <w:ilvl w:val="0"/>
          <w:numId w:val="42"/>
        </w:numPr>
        <w:overflowPunct/>
        <w:autoSpaceDE/>
        <w:autoSpaceDN/>
        <w:adjustRightInd/>
        <w:spacing w:after="160" w:line="259" w:lineRule="auto"/>
        <w:jc w:val="both"/>
        <w:textAlignment w:val="auto"/>
      </w:pPr>
      <w:r w:rsidRPr="008D038C">
        <w:t xml:space="preserve">Introduce new </w:t>
      </w:r>
      <w:proofErr w:type="spellStart"/>
      <w:r w:rsidRPr="008D038C">
        <w:t>reportType</w:t>
      </w:r>
      <w:proofErr w:type="spellEnd"/>
      <w:r w:rsidRPr="008D038C">
        <w:t xml:space="preserve"> dedicated to CLI, i.e. CLI-</w:t>
      </w:r>
      <w:proofErr w:type="spellStart"/>
      <w:r w:rsidRPr="008D038C">
        <w:t>PeriodicalReportConfig</w:t>
      </w:r>
      <w:proofErr w:type="spellEnd"/>
      <w:r w:rsidRPr="008D038C">
        <w:t xml:space="preserve"> and CLI-</w:t>
      </w:r>
      <w:proofErr w:type="spellStart"/>
      <w:r w:rsidRPr="008D038C">
        <w:t>EventTriggerConfig</w:t>
      </w:r>
      <w:proofErr w:type="spellEnd"/>
      <w:r w:rsidRPr="008D038C">
        <w:t xml:space="preserve"> in </w:t>
      </w:r>
      <w:proofErr w:type="spellStart"/>
      <w:r w:rsidRPr="008D038C">
        <w:t>ReportConfigNR</w:t>
      </w:r>
      <w:proofErr w:type="spellEnd"/>
      <w:r w:rsidRPr="008D038C">
        <w:t>.</w:t>
      </w:r>
    </w:p>
    <w:p w14:paraId="3E4D24AB" w14:textId="77777777" w:rsidR="008D038C" w:rsidRPr="008D038C" w:rsidRDefault="008D038C" w:rsidP="008D038C">
      <w:pPr>
        <w:pStyle w:val="ListParagraph"/>
        <w:numPr>
          <w:ilvl w:val="0"/>
          <w:numId w:val="42"/>
        </w:numPr>
        <w:overflowPunct/>
        <w:autoSpaceDE/>
        <w:autoSpaceDN/>
        <w:adjustRightInd/>
        <w:spacing w:after="160" w:line="259" w:lineRule="auto"/>
        <w:jc w:val="both"/>
        <w:textAlignment w:val="auto"/>
      </w:pPr>
      <w:r w:rsidRPr="008D038C">
        <w:t>Detail content of new CLI-</w:t>
      </w:r>
      <w:proofErr w:type="spellStart"/>
      <w:r w:rsidRPr="008D038C">
        <w:t>PeriodicalReportConfig</w:t>
      </w:r>
      <w:proofErr w:type="spellEnd"/>
      <w:r w:rsidRPr="008D038C">
        <w:t xml:space="preserve"> and CLI-</w:t>
      </w:r>
      <w:proofErr w:type="spellStart"/>
      <w:r w:rsidRPr="008D038C">
        <w:t>EventTriggerConfig</w:t>
      </w:r>
      <w:proofErr w:type="spellEnd"/>
      <w:r w:rsidRPr="008D038C">
        <w:t xml:space="preserve"> in </w:t>
      </w:r>
      <w:proofErr w:type="spellStart"/>
      <w:r w:rsidRPr="008D038C">
        <w:t>ReportConfigNR</w:t>
      </w:r>
      <w:proofErr w:type="spellEnd"/>
      <w:r w:rsidRPr="008D038C">
        <w:t>:</w:t>
      </w:r>
    </w:p>
    <w:p w14:paraId="553A7A81" w14:textId="77777777" w:rsidR="008D038C" w:rsidRPr="008D038C" w:rsidRDefault="008D038C" w:rsidP="008D038C">
      <w:pPr>
        <w:pStyle w:val="ListParagraph"/>
        <w:numPr>
          <w:ilvl w:val="1"/>
          <w:numId w:val="42"/>
        </w:numPr>
        <w:overflowPunct/>
        <w:autoSpaceDE/>
        <w:autoSpaceDN/>
        <w:adjustRightInd/>
        <w:spacing w:after="160" w:line="259" w:lineRule="auto"/>
        <w:jc w:val="both"/>
        <w:textAlignment w:val="auto"/>
      </w:pPr>
      <w:r w:rsidRPr="008D038C">
        <w:t>CLI-</w:t>
      </w:r>
      <w:proofErr w:type="spellStart"/>
      <w:r w:rsidRPr="008D038C">
        <w:t>PeriodicalReportConfig</w:t>
      </w:r>
      <w:proofErr w:type="spellEnd"/>
      <w:r w:rsidRPr="008D038C">
        <w:t xml:space="preserve"> and CLI-</w:t>
      </w:r>
      <w:proofErr w:type="spellStart"/>
      <w:r w:rsidRPr="008D038C">
        <w:t>EventTriggerConfig</w:t>
      </w:r>
      <w:proofErr w:type="spellEnd"/>
      <w:r w:rsidRPr="008D038C">
        <w:t xml:space="preserve"> don’t include </w:t>
      </w:r>
      <w:proofErr w:type="spellStart"/>
      <w:r w:rsidRPr="008D038C">
        <w:t>rsType</w:t>
      </w:r>
      <w:proofErr w:type="spellEnd"/>
      <w:r w:rsidRPr="008D038C">
        <w:t xml:space="preserve">, </w:t>
      </w:r>
      <w:proofErr w:type="spellStart"/>
      <w:r w:rsidRPr="008D038C">
        <w:t>includeBeamMeasurements</w:t>
      </w:r>
      <w:proofErr w:type="spellEnd"/>
      <w:r w:rsidRPr="008D038C">
        <w:t xml:space="preserve">, </w:t>
      </w:r>
      <w:proofErr w:type="spellStart"/>
      <w:r w:rsidRPr="008D038C">
        <w:t>useWhiteCellList</w:t>
      </w:r>
      <w:proofErr w:type="spellEnd"/>
      <w:r w:rsidRPr="008D038C">
        <w:t xml:space="preserve">, </w:t>
      </w:r>
      <w:proofErr w:type="spellStart"/>
      <w:r w:rsidRPr="008D038C">
        <w:t>reportQuantityRS</w:t>
      </w:r>
      <w:proofErr w:type="spellEnd"/>
      <w:r w:rsidRPr="008D038C">
        <w:t xml:space="preserve">-Indexes and </w:t>
      </w:r>
      <w:proofErr w:type="spellStart"/>
      <w:r w:rsidRPr="008D038C">
        <w:t>reportAddNeighMeas</w:t>
      </w:r>
      <w:proofErr w:type="spellEnd"/>
      <w:r w:rsidRPr="008D038C">
        <w:t>.</w:t>
      </w:r>
    </w:p>
    <w:p w14:paraId="0C62BC72" w14:textId="77777777" w:rsidR="008D038C" w:rsidRPr="008D038C" w:rsidRDefault="008D038C" w:rsidP="008D038C">
      <w:pPr>
        <w:pStyle w:val="ListParagraph"/>
        <w:numPr>
          <w:ilvl w:val="1"/>
          <w:numId w:val="42"/>
        </w:numPr>
        <w:overflowPunct/>
        <w:autoSpaceDE/>
        <w:autoSpaceDN/>
        <w:adjustRightInd/>
        <w:spacing w:after="160" w:line="259" w:lineRule="auto"/>
        <w:jc w:val="both"/>
        <w:textAlignment w:val="auto"/>
      </w:pPr>
      <w:r w:rsidRPr="008D038C">
        <w:t>CLI-</w:t>
      </w:r>
      <w:proofErr w:type="spellStart"/>
      <w:r w:rsidRPr="008D038C">
        <w:t>PeriodicalReportConfig</w:t>
      </w:r>
      <w:proofErr w:type="spellEnd"/>
      <w:r w:rsidRPr="008D038C">
        <w:t xml:space="preserve"> and CLI-</w:t>
      </w:r>
      <w:proofErr w:type="spellStart"/>
      <w:r w:rsidRPr="008D038C">
        <w:t>EventTriggerConfig</w:t>
      </w:r>
      <w:proofErr w:type="spellEnd"/>
      <w:r w:rsidRPr="008D038C">
        <w:t xml:space="preserve"> include </w:t>
      </w:r>
      <w:proofErr w:type="spellStart"/>
      <w:r w:rsidRPr="008D038C">
        <w:t>reportInterval</w:t>
      </w:r>
      <w:proofErr w:type="spellEnd"/>
      <w:r w:rsidRPr="008D038C">
        <w:t xml:space="preserve"> and </w:t>
      </w:r>
      <w:proofErr w:type="spellStart"/>
      <w:r w:rsidRPr="008D038C">
        <w:t>reportAmount</w:t>
      </w:r>
      <w:proofErr w:type="spellEnd"/>
      <w:r w:rsidRPr="008D038C">
        <w:t>.</w:t>
      </w:r>
    </w:p>
    <w:p w14:paraId="27D9ADDF" w14:textId="77777777" w:rsidR="008D038C" w:rsidRPr="008D038C" w:rsidRDefault="008D038C" w:rsidP="008D038C">
      <w:pPr>
        <w:pStyle w:val="ListParagraph"/>
        <w:numPr>
          <w:ilvl w:val="1"/>
          <w:numId w:val="42"/>
        </w:numPr>
        <w:overflowPunct/>
        <w:autoSpaceDE/>
        <w:autoSpaceDN/>
        <w:adjustRightInd/>
        <w:spacing w:after="160" w:line="259" w:lineRule="auto"/>
        <w:jc w:val="both"/>
        <w:textAlignment w:val="auto"/>
      </w:pPr>
      <w:r w:rsidRPr="008D038C">
        <w:t>CLI-</w:t>
      </w:r>
      <w:proofErr w:type="spellStart"/>
      <w:r w:rsidRPr="008D038C">
        <w:t>PeriodicalReportConfig</w:t>
      </w:r>
      <w:proofErr w:type="spellEnd"/>
      <w:r w:rsidRPr="008D038C">
        <w:t xml:space="preserve"> and CLI-</w:t>
      </w:r>
      <w:proofErr w:type="spellStart"/>
      <w:r w:rsidRPr="008D038C">
        <w:t>EventTriggerConfig</w:t>
      </w:r>
      <w:proofErr w:type="spellEnd"/>
      <w:r w:rsidRPr="008D038C">
        <w:t xml:space="preserve"> include new IE </w:t>
      </w:r>
      <w:proofErr w:type="spellStart"/>
      <w:r w:rsidRPr="008D038C">
        <w:t>MeasReportQuantityCLI</w:t>
      </w:r>
      <w:proofErr w:type="spellEnd"/>
      <w:r w:rsidRPr="008D038C">
        <w:t xml:space="preserve"> that includes only two Boolean flags, one for SRS-RSRP and another for CLI-RSSI.</w:t>
      </w:r>
    </w:p>
    <w:p w14:paraId="412BA107" w14:textId="77777777" w:rsidR="008D038C" w:rsidRPr="008D038C" w:rsidRDefault="008D038C" w:rsidP="008D038C">
      <w:pPr>
        <w:pStyle w:val="ListParagraph"/>
        <w:numPr>
          <w:ilvl w:val="1"/>
          <w:numId w:val="42"/>
        </w:numPr>
        <w:overflowPunct/>
        <w:autoSpaceDE/>
        <w:autoSpaceDN/>
        <w:adjustRightInd/>
        <w:spacing w:after="160" w:line="259" w:lineRule="auto"/>
        <w:jc w:val="both"/>
        <w:textAlignment w:val="auto"/>
      </w:pPr>
      <w:r w:rsidRPr="008D038C">
        <w:t>CLI-</w:t>
      </w:r>
      <w:proofErr w:type="spellStart"/>
      <w:r w:rsidRPr="008D038C">
        <w:t>PeriodicalReportConfig</w:t>
      </w:r>
      <w:proofErr w:type="spellEnd"/>
      <w:r w:rsidRPr="008D038C">
        <w:t xml:space="preserve"> and CLI-</w:t>
      </w:r>
      <w:proofErr w:type="spellStart"/>
      <w:r w:rsidRPr="008D038C">
        <w:t>EventTriggerConfig</w:t>
      </w:r>
      <w:proofErr w:type="spellEnd"/>
      <w:r w:rsidRPr="008D038C">
        <w:t xml:space="preserve"> include new IE </w:t>
      </w:r>
      <w:proofErr w:type="spellStart"/>
      <w:r w:rsidRPr="008D038C">
        <w:t>maxReportCLI</w:t>
      </w:r>
      <w:proofErr w:type="spellEnd"/>
      <w:r w:rsidRPr="008D038C">
        <w:t xml:space="preserve">, instead of </w:t>
      </w:r>
      <w:proofErr w:type="spellStart"/>
      <w:r w:rsidRPr="008D038C">
        <w:t>maxReportCells</w:t>
      </w:r>
      <w:proofErr w:type="spellEnd"/>
      <w:r w:rsidRPr="008D038C">
        <w:t>.</w:t>
      </w:r>
    </w:p>
    <w:p w14:paraId="669AE969" w14:textId="77777777" w:rsidR="008D038C" w:rsidRPr="008D038C" w:rsidRDefault="008D038C" w:rsidP="008D038C">
      <w:pPr>
        <w:pStyle w:val="ListParagraph"/>
        <w:numPr>
          <w:ilvl w:val="0"/>
          <w:numId w:val="42"/>
        </w:numPr>
        <w:overflowPunct/>
        <w:autoSpaceDE/>
        <w:autoSpaceDN/>
        <w:adjustRightInd/>
        <w:spacing w:after="160" w:line="259" w:lineRule="auto"/>
        <w:jc w:val="both"/>
        <w:textAlignment w:val="auto"/>
      </w:pPr>
      <w:r w:rsidRPr="008D038C">
        <w:t>Define a new event for CLI reporting: ‘Interference becomes above threshold’.</w:t>
      </w:r>
    </w:p>
    <w:p w14:paraId="1ABD4BE5" w14:textId="77777777" w:rsidR="008D038C" w:rsidRPr="008D038C" w:rsidRDefault="008D038C" w:rsidP="008D038C">
      <w:pPr>
        <w:pStyle w:val="ListParagraph"/>
        <w:numPr>
          <w:ilvl w:val="0"/>
          <w:numId w:val="42"/>
        </w:numPr>
        <w:overflowPunct/>
        <w:autoSpaceDE/>
        <w:autoSpaceDN/>
        <w:adjustRightInd/>
        <w:spacing w:after="160" w:line="259" w:lineRule="auto"/>
        <w:jc w:val="both"/>
        <w:textAlignment w:val="auto"/>
      </w:pPr>
      <w:r w:rsidRPr="008D038C">
        <w:t>CLI-RSSI can trigger event-based reporting.</w:t>
      </w:r>
    </w:p>
    <w:p w14:paraId="313C9CE7" w14:textId="77777777" w:rsidR="008D038C" w:rsidRPr="008D038C" w:rsidRDefault="008D038C" w:rsidP="008D038C">
      <w:pPr>
        <w:pStyle w:val="ListParagraph"/>
        <w:numPr>
          <w:ilvl w:val="0"/>
          <w:numId w:val="42"/>
        </w:numPr>
        <w:overflowPunct/>
        <w:autoSpaceDE/>
        <w:autoSpaceDN/>
        <w:adjustRightInd/>
        <w:spacing w:after="160" w:line="259" w:lineRule="auto"/>
        <w:jc w:val="both"/>
        <w:textAlignment w:val="auto"/>
      </w:pPr>
      <w:r w:rsidRPr="008D038C">
        <w:t xml:space="preserve">Define new IE </w:t>
      </w:r>
      <w:proofErr w:type="spellStart"/>
      <w:r w:rsidRPr="008D038C">
        <w:t>MeasObjectCLI</w:t>
      </w:r>
      <w:proofErr w:type="spellEnd"/>
      <w:r w:rsidRPr="008D038C">
        <w:t xml:space="preserve"> for CLI.</w:t>
      </w:r>
    </w:p>
    <w:p w14:paraId="4C679456" w14:textId="77777777" w:rsidR="008D038C" w:rsidRPr="008D038C" w:rsidRDefault="008D038C" w:rsidP="008D038C">
      <w:pPr>
        <w:pStyle w:val="ListParagraph"/>
        <w:numPr>
          <w:ilvl w:val="0"/>
          <w:numId w:val="42"/>
        </w:numPr>
        <w:overflowPunct/>
        <w:autoSpaceDE/>
        <w:autoSpaceDN/>
        <w:adjustRightInd/>
        <w:spacing w:after="160" w:line="259" w:lineRule="auto"/>
        <w:jc w:val="both"/>
        <w:textAlignment w:val="auto"/>
      </w:pPr>
      <w:r w:rsidRPr="008D038C">
        <w:t xml:space="preserve">FFS Whether to allow more than one </w:t>
      </w:r>
      <w:proofErr w:type="spellStart"/>
      <w:r w:rsidRPr="008D038C">
        <w:t>MeasObjectCLI</w:t>
      </w:r>
      <w:proofErr w:type="spellEnd"/>
      <w:r w:rsidRPr="008D038C">
        <w:t xml:space="preserve"> to be configured to the UE.</w:t>
      </w:r>
    </w:p>
    <w:p w14:paraId="18BC5EE4" w14:textId="77777777" w:rsidR="008D038C" w:rsidRPr="008D038C" w:rsidRDefault="008D038C" w:rsidP="008D038C">
      <w:pPr>
        <w:pStyle w:val="ListParagraph"/>
        <w:numPr>
          <w:ilvl w:val="0"/>
          <w:numId w:val="42"/>
        </w:numPr>
        <w:overflowPunct/>
        <w:autoSpaceDE/>
        <w:autoSpaceDN/>
        <w:adjustRightInd/>
        <w:spacing w:after="160" w:line="259" w:lineRule="auto"/>
        <w:jc w:val="both"/>
        <w:textAlignment w:val="auto"/>
      </w:pPr>
      <w:proofErr w:type="spellStart"/>
      <w:r w:rsidRPr="008D038C">
        <w:t>MeasObjectCLI</w:t>
      </w:r>
      <w:proofErr w:type="spellEnd"/>
      <w:r w:rsidRPr="008D038C">
        <w:t xml:space="preserve"> includes the SRS-RSRP resource for measurements and is defined reusing the existing IE SRS-Config (and can be extended if new parameters are found to be necessary)</w:t>
      </w:r>
    </w:p>
    <w:p w14:paraId="502B4CD3" w14:textId="77777777" w:rsidR="008D038C" w:rsidRDefault="008D038C" w:rsidP="008D038C">
      <w:pPr>
        <w:pStyle w:val="ListParagraph"/>
        <w:numPr>
          <w:ilvl w:val="0"/>
          <w:numId w:val="42"/>
        </w:numPr>
        <w:overflowPunct/>
        <w:autoSpaceDE/>
        <w:autoSpaceDN/>
        <w:adjustRightInd/>
        <w:spacing w:after="160" w:line="259" w:lineRule="auto"/>
        <w:jc w:val="both"/>
        <w:textAlignment w:val="auto"/>
      </w:pPr>
      <w:r w:rsidRPr="008D038C">
        <w:lastRenderedPageBreak/>
        <w:t xml:space="preserve">field description of </w:t>
      </w:r>
      <w:proofErr w:type="spellStart"/>
      <w:r w:rsidRPr="008D038C">
        <w:t>nrofSRS</w:t>
      </w:r>
      <w:proofErr w:type="spellEnd"/>
      <w:r w:rsidRPr="008D038C">
        <w:t xml:space="preserve">-Ports, </w:t>
      </w:r>
      <w:proofErr w:type="spellStart"/>
      <w:r w:rsidRPr="008D038C">
        <w:t>nrofSymbols</w:t>
      </w:r>
      <w:proofErr w:type="spellEnd"/>
      <w:r w:rsidRPr="008D038C">
        <w:t xml:space="preserve"> and </w:t>
      </w:r>
      <w:proofErr w:type="spellStart"/>
      <w:r w:rsidRPr="008D038C">
        <w:t>repetitionFactor</w:t>
      </w:r>
      <w:proofErr w:type="spellEnd"/>
      <w:r w:rsidRPr="008D038C">
        <w:t xml:space="preserve"> will be describe the values that can be used for SRS-RSRP measurements as agreed by RAN4</w:t>
      </w:r>
      <w:r>
        <w:t>.</w:t>
      </w:r>
    </w:p>
    <w:p w14:paraId="71719FF8" w14:textId="77777777" w:rsidR="00426FC0" w:rsidRPr="004E23C7" w:rsidRDefault="004E23C7" w:rsidP="004E23C7">
      <w:pPr>
        <w:overflowPunct/>
        <w:autoSpaceDE/>
        <w:autoSpaceDN/>
        <w:adjustRightInd/>
        <w:spacing w:after="160" w:line="259" w:lineRule="auto"/>
        <w:textAlignment w:val="auto"/>
        <w:rPr>
          <w:b/>
        </w:rPr>
      </w:pPr>
      <w:r w:rsidRPr="004E23C7">
        <w:rPr>
          <w:b/>
        </w:rPr>
        <w:t xml:space="preserve">RAN2-107bis Agreements </w:t>
      </w:r>
    </w:p>
    <w:p w14:paraId="0C797865" w14:textId="77777777" w:rsidR="004E23C7" w:rsidRDefault="004E23C7" w:rsidP="004E23C7">
      <w:pPr>
        <w:pStyle w:val="ListParagraph"/>
        <w:numPr>
          <w:ilvl w:val="0"/>
          <w:numId w:val="46"/>
        </w:numPr>
        <w:overflowPunct/>
        <w:autoSpaceDE/>
        <w:autoSpaceDN/>
        <w:adjustRightInd/>
        <w:spacing w:after="160" w:line="259" w:lineRule="auto"/>
        <w:jc w:val="both"/>
        <w:textAlignment w:val="auto"/>
      </w:pPr>
      <w:r>
        <w:t xml:space="preserve">Multiple CLI measurement objects can be configured for </w:t>
      </w:r>
      <w:proofErr w:type="gramStart"/>
      <w:r>
        <w:t>an</w:t>
      </w:r>
      <w:proofErr w:type="gramEnd"/>
      <w:r>
        <w:t xml:space="preserve"> UE </w:t>
      </w:r>
    </w:p>
    <w:p w14:paraId="4BF675FF" w14:textId="77777777" w:rsidR="004E23C7" w:rsidRDefault="004E23C7" w:rsidP="004E23C7">
      <w:pPr>
        <w:pStyle w:val="ListParagraph"/>
        <w:numPr>
          <w:ilvl w:val="1"/>
          <w:numId w:val="46"/>
        </w:numPr>
        <w:overflowPunct/>
        <w:autoSpaceDE/>
        <w:autoSpaceDN/>
        <w:adjustRightInd/>
        <w:spacing w:after="160" w:line="259" w:lineRule="auto"/>
        <w:jc w:val="both"/>
        <w:textAlignment w:val="auto"/>
      </w:pPr>
      <w:r>
        <w:t>FFS on the max number</w:t>
      </w:r>
    </w:p>
    <w:p w14:paraId="060D0300" w14:textId="77777777" w:rsidR="004E23C7" w:rsidRDefault="004E23C7" w:rsidP="004E23C7">
      <w:pPr>
        <w:pStyle w:val="ListParagraph"/>
        <w:numPr>
          <w:ilvl w:val="1"/>
          <w:numId w:val="46"/>
        </w:numPr>
        <w:overflowPunct/>
        <w:autoSpaceDE/>
        <w:autoSpaceDN/>
        <w:adjustRightInd/>
        <w:spacing w:after="160" w:line="259" w:lineRule="auto"/>
        <w:jc w:val="both"/>
        <w:textAlignment w:val="auto"/>
      </w:pPr>
      <w:r>
        <w:t xml:space="preserve">FFS whether each MO applies to a given cell (e.g. </w:t>
      </w:r>
      <w:proofErr w:type="spellStart"/>
      <w:r>
        <w:t>Pcell</w:t>
      </w:r>
      <w:proofErr w:type="spellEnd"/>
      <w:r>
        <w:t xml:space="preserve">, </w:t>
      </w:r>
      <w:proofErr w:type="spellStart"/>
      <w:r>
        <w:t>PScell</w:t>
      </w:r>
      <w:proofErr w:type="spellEnd"/>
      <w:r>
        <w:t xml:space="preserve">, </w:t>
      </w:r>
      <w:proofErr w:type="spellStart"/>
      <w:r>
        <w:t>Scell</w:t>
      </w:r>
      <w:proofErr w:type="spellEnd"/>
      <w:r>
        <w:t>), also depending on the decision to apply CLI also to NR CA/ MR-DC or not</w:t>
      </w:r>
    </w:p>
    <w:p w14:paraId="4DDC635D" w14:textId="77777777" w:rsidR="004E23C7" w:rsidRDefault="004E23C7" w:rsidP="004E23C7">
      <w:pPr>
        <w:pStyle w:val="ListParagraph"/>
        <w:numPr>
          <w:ilvl w:val="0"/>
          <w:numId w:val="46"/>
        </w:numPr>
        <w:overflowPunct/>
        <w:autoSpaceDE/>
        <w:autoSpaceDN/>
        <w:adjustRightInd/>
        <w:spacing w:after="160" w:line="259" w:lineRule="auto"/>
        <w:jc w:val="both"/>
        <w:textAlignment w:val="auto"/>
      </w:pPr>
      <w:r>
        <w:t>SRS-RSRP results and CLI-RSSI results cannot be included in the same measurement report. (I.e. report quantity cannot be set to ‘SRS-RSRP and CLI-RSSI’.)</w:t>
      </w:r>
    </w:p>
    <w:p w14:paraId="3271338E" w14:textId="77777777" w:rsidR="004E23C7" w:rsidRDefault="004E23C7" w:rsidP="004E23C7">
      <w:pPr>
        <w:pStyle w:val="ListParagraph"/>
        <w:numPr>
          <w:ilvl w:val="0"/>
          <w:numId w:val="46"/>
        </w:numPr>
        <w:overflowPunct/>
        <w:autoSpaceDE/>
        <w:autoSpaceDN/>
        <w:adjustRightInd/>
        <w:spacing w:after="160" w:line="259" w:lineRule="auto"/>
        <w:jc w:val="both"/>
        <w:textAlignment w:val="auto"/>
      </w:pPr>
      <w:r>
        <w:t>s-measure is not applicable to CLI measurements.</w:t>
      </w:r>
    </w:p>
    <w:p w14:paraId="07A5E948" w14:textId="77777777" w:rsidR="004E23C7" w:rsidRDefault="004E23C7" w:rsidP="004E23C7">
      <w:pPr>
        <w:pStyle w:val="ListParagraph"/>
        <w:numPr>
          <w:ilvl w:val="0"/>
          <w:numId w:val="46"/>
        </w:numPr>
        <w:overflowPunct/>
        <w:autoSpaceDE/>
        <w:autoSpaceDN/>
        <w:adjustRightInd/>
        <w:spacing w:after="160" w:line="259" w:lineRule="auto"/>
        <w:jc w:val="both"/>
        <w:textAlignment w:val="auto"/>
      </w:pPr>
      <w:r>
        <w:t xml:space="preserve">Define a UE radio capability to indicate whether serving cell DL signal/channel (e.g. PDSCH/PDCCH) and SRS-RSRP </w:t>
      </w:r>
      <w:proofErr w:type="spellStart"/>
      <w:r>
        <w:t>FDMed</w:t>
      </w:r>
      <w:proofErr w:type="spellEnd"/>
      <w:r>
        <w:t xml:space="preserve"> reception is supported. FFS - UE </w:t>
      </w:r>
      <w:proofErr w:type="spellStart"/>
      <w:r>
        <w:t>behavior</w:t>
      </w:r>
      <w:proofErr w:type="spellEnd"/>
      <w:r>
        <w:t xml:space="preserve"> when DL signal/channel and SRS RSRP are </w:t>
      </w:r>
      <w:proofErr w:type="spellStart"/>
      <w:r>
        <w:t>FDMed</w:t>
      </w:r>
      <w:proofErr w:type="spellEnd"/>
      <w:r>
        <w:t xml:space="preserve"> for UEs indicating the </w:t>
      </w:r>
      <w:proofErr w:type="spellStart"/>
      <w:r>
        <w:t>FDMed</w:t>
      </w:r>
      <w:proofErr w:type="spellEnd"/>
      <w:r>
        <w:t xml:space="preserve"> reception is not supported.</w:t>
      </w:r>
    </w:p>
    <w:p w14:paraId="7F0D582E" w14:textId="77777777" w:rsidR="004E23C7" w:rsidRDefault="004E23C7" w:rsidP="004E23C7">
      <w:pPr>
        <w:pStyle w:val="ListParagraph"/>
        <w:numPr>
          <w:ilvl w:val="0"/>
          <w:numId w:val="46"/>
        </w:numPr>
        <w:overflowPunct/>
        <w:autoSpaceDE/>
        <w:autoSpaceDN/>
        <w:adjustRightInd/>
        <w:spacing w:after="160" w:line="259" w:lineRule="auto"/>
        <w:jc w:val="both"/>
        <w:textAlignment w:val="auto"/>
      </w:pPr>
      <w:r>
        <w:t xml:space="preserve">Define a UE radio capability to indicate whether serving cell DL signal/channel (e.g. PDSCH/PDCCH) and CLI-RSSI </w:t>
      </w:r>
      <w:proofErr w:type="spellStart"/>
      <w:r>
        <w:t>FDMed</w:t>
      </w:r>
      <w:proofErr w:type="spellEnd"/>
      <w:r>
        <w:t xml:space="preserve"> reception is supported. FFS - UE </w:t>
      </w:r>
      <w:proofErr w:type="spellStart"/>
      <w:r>
        <w:t>behavior</w:t>
      </w:r>
      <w:proofErr w:type="spellEnd"/>
      <w:r>
        <w:t xml:space="preserve"> when DL signal/channel and CLI RSSI are </w:t>
      </w:r>
      <w:proofErr w:type="spellStart"/>
      <w:r>
        <w:t>FDMed</w:t>
      </w:r>
      <w:proofErr w:type="spellEnd"/>
      <w:r>
        <w:t xml:space="preserve"> for UEs indicating the </w:t>
      </w:r>
      <w:proofErr w:type="spellStart"/>
      <w:r>
        <w:t>FDMed</w:t>
      </w:r>
      <w:proofErr w:type="spellEnd"/>
      <w:r>
        <w:t xml:space="preserve"> reception is not supported.</w:t>
      </w:r>
    </w:p>
    <w:p w14:paraId="53D62426" w14:textId="77777777" w:rsidR="00EA20B2" w:rsidRDefault="00EA20B2" w:rsidP="004E23C7">
      <w:pPr>
        <w:overflowPunct/>
        <w:autoSpaceDE/>
        <w:autoSpaceDN/>
        <w:adjustRightInd/>
        <w:spacing w:after="160" w:line="259" w:lineRule="auto"/>
        <w:jc w:val="both"/>
        <w:textAlignment w:val="auto"/>
        <w:rPr>
          <w:b/>
        </w:rPr>
      </w:pPr>
      <w:r w:rsidRPr="00EA20B2">
        <w:rPr>
          <w:b/>
        </w:rPr>
        <w:t xml:space="preserve">RAN2-108 Agreements </w:t>
      </w:r>
    </w:p>
    <w:p w14:paraId="6A823374" w14:textId="77777777" w:rsidR="00EA20B2" w:rsidRPr="00643B2F" w:rsidRDefault="00EA20B2" w:rsidP="00EA20B2">
      <w:pPr>
        <w:pStyle w:val="Doc-text2"/>
        <w:numPr>
          <w:ilvl w:val="0"/>
          <w:numId w:val="49"/>
        </w:numPr>
        <w:pBdr>
          <w:top w:val="single" w:sz="4" w:space="1" w:color="auto"/>
          <w:left w:val="single" w:sz="4" w:space="4" w:color="auto"/>
          <w:bottom w:val="single" w:sz="4" w:space="1" w:color="auto"/>
          <w:right w:val="single" w:sz="4" w:space="4" w:color="auto"/>
        </w:pBdr>
      </w:pPr>
      <w:r w:rsidRPr="00643B2F">
        <w:t>FR1/FR2 diff should be “Yes” in general for all CLI capabilities.</w:t>
      </w:r>
    </w:p>
    <w:p w14:paraId="27314EB4" w14:textId="77777777" w:rsidR="00EA20B2" w:rsidRPr="00643B2F" w:rsidRDefault="00EA20B2" w:rsidP="00EA20B2">
      <w:pPr>
        <w:pStyle w:val="Doc-text2"/>
        <w:numPr>
          <w:ilvl w:val="0"/>
          <w:numId w:val="49"/>
        </w:numPr>
        <w:pBdr>
          <w:top w:val="single" w:sz="4" w:space="1" w:color="auto"/>
          <w:left w:val="single" w:sz="4" w:space="4" w:color="auto"/>
          <w:bottom w:val="single" w:sz="4" w:space="1" w:color="auto"/>
          <w:right w:val="single" w:sz="4" w:space="4" w:color="auto"/>
        </w:pBdr>
      </w:pPr>
      <w:r w:rsidRPr="00643B2F">
        <w:t>Endorse 38.306 running CR in R2-1915716.</w:t>
      </w:r>
    </w:p>
    <w:p w14:paraId="470E766F" w14:textId="77777777" w:rsidR="00EA20B2" w:rsidRPr="00643B2F" w:rsidRDefault="00EA20B2" w:rsidP="00EA20B2">
      <w:pPr>
        <w:pStyle w:val="Doc-text2"/>
        <w:numPr>
          <w:ilvl w:val="0"/>
          <w:numId w:val="49"/>
        </w:numPr>
        <w:pBdr>
          <w:top w:val="single" w:sz="4" w:space="1" w:color="auto"/>
          <w:left w:val="single" w:sz="4" w:space="4" w:color="auto"/>
          <w:bottom w:val="single" w:sz="4" w:space="1" w:color="auto"/>
          <w:right w:val="single" w:sz="4" w:space="4" w:color="auto"/>
        </w:pBdr>
      </w:pPr>
      <w:r w:rsidRPr="00643B2F">
        <w:t xml:space="preserve">UE shall prioritize the DL transmission in case DL signal/channel and SRS RSRP resources are </w:t>
      </w:r>
      <w:proofErr w:type="spellStart"/>
      <w:r w:rsidRPr="00643B2F">
        <w:t>FDMed</w:t>
      </w:r>
      <w:proofErr w:type="spellEnd"/>
      <w:r w:rsidRPr="00643B2F">
        <w:t xml:space="preserve"> for UEs indicating the </w:t>
      </w:r>
      <w:proofErr w:type="spellStart"/>
      <w:r w:rsidRPr="00643B2F">
        <w:t>FDMed</w:t>
      </w:r>
      <w:proofErr w:type="spellEnd"/>
      <w:r w:rsidRPr="00643B2F">
        <w:t xml:space="preserve"> reception is not supported.</w:t>
      </w:r>
    </w:p>
    <w:p w14:paraId="3D503D77" w14:textId="77777777" w:rsidR="00EA20B2" w:rsidRPr="00643B2F" w:rsidRDefault="00EA20B2" w:rsidP="00EA20B2">
      <w:pPr>
        <w:pStyle w:val="Doc-text2"/>
        <w:numPr>
          <w:ilvl w:val="0"/>
          <w:numId w:val="49"/>
        </w:numPr>
        <w:pBdr>
          <w:top w:val="single" w:sz="4" w:space="1" w:color="auto"/>
          <w:left w:val="single" w:sz="4" w:space="4" w:color="auto"/>
          <w:bottom w:val="single" w:sz="4" w:space="1" w:color="auto"/>
          <w:right w:val="single" w:sz="4" w:space="4" w:color="auto"/>
        </w:pBdr>
      </w:pPr>
      <w:r w:rsidRPr="00643B2F">
        <w:t xml:space="preserve">UE shall prioritize the DL transmission in case DL signal/channel and CLI RSSI resources are </w:t>
      </w:r>
      <w:proofErr w:type="spellStart"/>
      <w:r w:rsidRPr="00643B2F">
        <w:t>FDMed</w:t>
      </w:r>
      <w:proofErr w:type="spellEnd"/>
      <w:r w:rsidRPr="00643B2F">
        <w:t xml:space="preserve"> for UEs indicating the </w:t>
      </w:r>
      <w:proofErr w:type="spellStart"/>
      <w:r w:rsidRPr="00643B2F">
        <w:t>FDMed</w:t>
      </w:r>
      <w:proofErr w:type="spellEnd"/>
      <w:r w:rsidRPr="00643B2F">
        <w:t xml:space="preserve"> reception is not supported.</w:t>
      </w:r>
    </w:p>
    <w:p w14:paraId="5DAB6C7B" w14:textId="77777777" w:rsidR="00EA20B2" w:rsidRPr="00643B2F" w:rsidRDefault="00EA20B2" w:rsidP="004E23C7">
      <w:pPr>
        <w:overflowPunct/>
        <w:autoSpaceDE/>
        <w:autoSpaceDN/>
        <w:adjustRightInd/>
        <w:spacing w:after="160" w:line="259" w:lineRule="auto"/>
        <w:jc w:val="both"/>
        <w:textAlignment w:val="auto"/>
      </w:pPr>
    </w:p>
    <w:p w14:paraId="1606D53D" w14:textId="77777777" w:rsidR="00EA20B2" w:rsidRPr="00643B2F" w:rsidRDefault="00EA20B2" w:rsidP="004E23C7">
      <w:pPr>
        <w:overflowPunct/>
        <w:autoSpaceDE/>
        <w:autoSpaceDN/>
        <w:adjustRightInd/>
        <w:spacing w:after="160" w:line="259" w:lineRule="auto"/>
        <w:jc w:val="both"/>
        <w:textAlignment w:val="auto"/>
      </w:pPr>
      <w:proofErr w:type="gramStart"/>
      <w:r w:rsidRPr="00643B2F">
        <w:t>And also</w:t>
      </w:r>
      <w:proofErr w:type="gramEnd"/>
      <w:r w:rsidRPr="00643B2F">
        <w:t xml:space="preserve"> it is agreed to send LS to RAN1 to ask whether a UE capability is needed to indicate UE supports CLI RSSI measurement with a configured reference SCS different from that of the active BWP. </w:t>
      </w:r>
      <w:r w:rsidR="00942BFC" w:rsidRPr="00643B2F">
        <w:t>But there was no specific conclusion on UE behaviour on whether the UE should continue the CLI-RSSI measurements defined for SCS when it switches to higher SCS.</w:t>
      </w:r>
    </w:p>
    <w:p w14:paraId="262E8B20" w14:textId="77777777" w:rsidR="004E23C7" w:rsidRDefault="004E23C7" w:rsidP="004E23C7">
      <w:pPr>
        <w:overflowPunct/>
        <w:autoSpaceDE/>
        <w:autoSpaceDN/>
        <w:adjustRightInd/>
        <w:spacing w:after="160" w:line="259" w:lineRule="auto"/>
        <w:jc w:val="both"/>
        <w:textAlignment w:val="auto"/>
      </w:pPr>
      <w:r w:rsidRPr="00643B2F">
        <w:t xml:space="preserve">In this discussion paper we further analyse the </w:t>
      </w:r>
      <w:r w:rsidR="00F928D6" w:rsidRPr="00643B2F">
        <w:t xml:space="preserve">possibility of continuing CLI-RSSI measurements after BWP switching </w:t>
      </w:r>
      <w:proofErr w:type="gramStart"/>
      <w:r w:rsidR="00F928D6" w:rsidRPr="00643B2F">
        <w:t>and also</w:t>
      </w:r>
      <w:proofErr w:type="gramEnd"/>
      <w:r w:rsidR="00F928D6" w:rsidRPr="00643B2F">
        <w:t xml:space="preserve"> the impact of timing adjustments on measurement accuracy for SRS-RSRP measurements and possible solutions.</w:t>
      </w:r>
      <w:r w:rsidR="00942BFC" w:rsidRPr="00643B2F">
        <w:t xml:space="preserve"> This document is modified resubmission of R2-1914591. The key issues identified in this document not yet addressed in RAN2 until RAN2-108.</w:t>
      </w:r>
    </w:p>
    <w:p w14:paraId="65F3F000" w14:textId="77777777" w:rsidR="00D05019" w:rsidRDefault="03873751" w:rsidP="00D05019">
      <w:pPr>
        <w:pStyle w:val="Heading1"/>
      </w:pPr>
      <w:r>
        <w:t xml:space="preserve">2      </w:t>
      </w:r>
      <w:r w:rsidR="006C3B35">
        <w:t>CLI-RSSI measurements and BWP switching</w:t>
      </w:r>
    </w:p>
    <w:p w14:paraId="200BBCC7" w14:textId="77777777" w:rsidR="0E92AE94" w:rsidRDefault="00111670">
      <w:pPr>
        <w:rPr>
          <w:bCs/>
        </w:rPr>
      </w:pPr>
      <w:r>
        <w:rPr>
          <w:bCs/>
        </w:rPr>
        <w:t xml:space="preserve">For CLI-RSSI measurements, the measurement resources are defined as slots with periodicity </w:t>
      </w:r>
      <w:r w:rsidR="00051395">
        <w:rPr>
          <w:bCs/>
        </w:rPr>
        <w:t xml:space="preserve">defined as number of slots. </w:t>
      </w:r>
      <w:r w:rsidR="00AC423D">
        <w:rPr>
          <w:bCs/>
        </w:rPr>
        <w:t xml:space="preserve">The duration of period depends on the SCS configured for the measurement resources. For CLI-RSSI measurements UE measures the receive power level on the slots configured in the measurement resources. It is possible to measure the CLI-RSSI on the measurement resources defined using </w:t>
      </w:r>
      <w:r w:rsidR="006C5CD9">
        <w:rPr>
          <w:bCs/>
        </w:rPr>
        <w:t>lower</w:t>
      </w:r>
      <w:r w:rsidR="00AC423D">
        <w:rPr>
          <w:bCs/>
        </w:rPr>
        <w:t xml:space="preserve"> SCS when the UE is operating on active BWP configured with other SCS</w:t>
      </w:r>
      <w:r w:rsidR="008E5FC8">
        <w:rPr>
          <w:bCs/>
        </w:rPr>
        <w:t>, if the UE increases the number of slots and periodicity according to the ratio of lower SCS and the active SCS. This measurement does not require any additional UE capability as the UE only needs to increase the number of slots and periodicity which is possible with the basic capability.</w:t>
      </w:r>
    </w:p>
    <w:p w14:paraId="0569EC82" w14:textId="77777777" w:rsidR="008E5FC8" w:rsidRDefault="008E5FC8">
      <w:pPr>
        <w:rPr>
          <w:bCs/>
        </w:rPr>
      </w:pPr>
      <w:r>
        <w:rPr>
          <w:bCs/>
        </w:rPr>
        <w:t xml:space="preserve">As the UE operation in lowest SCS is expected to happen most of the time compared to operation in BWP with higher SCS in initial deployments. In such cases, if dynamic TDD is configured the UE-CLI interference is expected from the UE operating in lowest SCS for most of the time compared to higher SCS operation. When the victim UE switches to higher SCS operation, the actual interference from lower SCS aggressor will </w:t>
      </w:r>
      <w:proofErr w:type="gramStart"/>
      <w:r>
        <w:rPr>
          <w:bCs/>
        </w:rPr>
        <w:t>still remain</w:t>
      </w:r>
      <w:proofErr w:type="gramEnd"/>
      <w:r>
        <w:rPr>
          <w:bCs/>
        </w:rPr>
        <w:t xml:space="preserve"> in most of the cases. It is better to measure this CLI interference in higher SCS operation and mitigate instead of not me</w:t>
      </w:r>
      <w:r w:rsidR="006C3B35">
        <w:rPr>
          <w:bCs/>
        </w:rPr>
        <w:t xml:space="preserve">asuring the CLI interference in this case. </w:t>
      </w:r>
      <w:proofErr w:type="gramStart"/>
      <w:r w:rsidR="006C3B35">
        <w:rPr>
          <w:bCs/>
        </w:rPr>
        <w:t>Hence</w:t>
      </w:r>
      <w:proofErr w:type="gramEnd"/>
      <w:r w:rsidR="006C3B35">
        <w:rPr>
          <w:bCs/>
        </w:rPr>
        <w:t xml:space="preserve"> we propose that UE can continue with CLI-RSSI measurements configured for lower SCS after the BWP switching to higher SCS with proper scaling of number of slots and duration.</w:t>
      </w:r>
    </w:p>
    <w:p w14:paraId="3C81ACCD" w14:textId="77777777" w:rsidR="004E23C7" w:rsidRDefault="004E23C7">
      <w:pPr>
        <w:rPr>
          <w:b/>
          <w:bCs/>
        </w:rPr>
      </w:pPr>
      <w:r w:rsidRPr="004E23C7">
        <w:rPr>
          <w:b/>
          <w:bCs/>
        </w:rPr>
        <w:t>Observation 1: Continuation of CLI-RSSI measurement configured for lower SCS after UE switches to BWP with higher SCS is possible for the UE capable of CLI-RSSI measurements by scaling up the measurement resource configuration</w:t>
      </w:r>
      <w:r>
        <w:rPr>
          <w:b/>
          <w:bCs/>
        </w:rPr>
        <w:t xml:space="preserve"> according to new SCS.</w:t>
      </w:r>
    </w:p>
    <w:p w14:paraId="32814AE4" w14:textId="77777777" w:rsidR="002629F7" w:rsidRDefault="002629F7">
      <w:pPr>
        <w:rPr>
          <w:bCs/>
        </w:rPr>
      </w:pPr>
      <w:r>
        <w:rPr>
          <w:bCs/>
        </w:rPr>
        <w:t>The resources for CLI-</w:t>
      </w:r>
      <w:proofErr w:type="gramStart"/>
      <w:r>
        <w:rPr>
          <w:bCs/>
        </w:rPr>
        <w:t>RSSI  measurements</w:t>
      </w:r>
      <w:proofErr w:type="gramEnd"/>
      <w:r>
        <w:rPr>
          <w:bCs/>
        </w:rPr>
        <w:t xml:space="preserve"> are the conflicting time slots for transmission direction based on the difference in the TDD configuration of two cells. These slot duration of interference is fixed irrespective of operating bandwidth of victim UE. In order measure the CLI for these slots for the complete duration of the connected mode, separate measurement resources need to be defined for each possible SCS. This will increase the number of measurement resources to continue the measurements for the same slot duration.</w:t>
      </w:r>
    </w:p>
    <w:p w14:paraId="580BEB0D" w14:textId="77777777" w:rsidR="002629F7" w:rsidRDefault="002629F7">
      <w:pPr>
        <w:rPr>
          <w:bCs/>
        </w:rPr>
      </w:pPr>
      <w:r>
        <w:rPr>
          <w:bCs/>
        </w:rPr>
        <w:t xml:space="preserve">For example, if the CLI slot identified based on 15 </w:t>
      </w:r>
      <w:proofErr w:type="spellStart"/>
      <w:r>
        <w:rPr>
          <w:bCs/>
        </w:rPr>
        <w:t>KHz</w:t>
      </w:r>
      <w:proofErr w:type="spellEnd"/>
      <w:r>
        <w:rPr>
          <w:bCs/>
        </w:rPr>
        <w:t xml:space="preserve"> SCS is slot number 2</w:t>
      </w:r>
      <w:r w:rsidR="00CF3810">
        <w:rPr>
          <w:bCs/>
        </w:rPr>
        <w:t xml:space="preserve"> of 10 </w:t>
      </w:r>
      <w:proofErr w:type="spellStart"/>
      <w:r w:rsidR="00CF3810">
        <w:rPr>
          <w:bCs/>
        </w:rPr>
        <w:t>msec</w:t>
      </w:r>
      <w:proofErr w:type="spellEnd"/>
      <w:r w:rsidR="00CF3810">
        <w:rPr>
          <w:bCs/>
        </w:rPr>
        <w:t xml:space="preserve"> frame structure, in order to have the measurements carried out across all the possible BWP, ENB need to configure following measurement resources.</w:t>
      </w:r>
    </w:p>
    <w:p w14:paraId="66552B70" w14:textId="77777777" w:rsidR="00CF3810" w:rsidRDefault="00CF3810" w:rsidP="00CF3810">
      <w:pPr>
        <w:numPr>
          <w:ilvl w:val="0"/>
          <w:numId w:val="48"/>
        </w:numPr>
        <w:rPr>
          <w:bCs/>
        </w:rPr>
      </w:pPr>
      <w:r>
        <w:rPr>
          <w:bCs/>
        </w:rPr>
        <w:t xml:space="preserve">Measurement resource </w:t>
      </w:r>
      <w:proofErr w:type="gramStart"/>
      <w:r>
        <w:rPr>
          <w:bCs/>
        </w:rPr>
        <w:t>1 :</w:t>
      </w:r>
      <w:proofErr w:type="gramEnd"/>
      <w:r>
        <w:rPr>
          <w:bCs/>
        </w:rPr>
        <w:t xml:space="preserve"> slot-2 with periodicity of 10 </w:t>
      </w:r>
      <w:proofErr w:type="spellStart"/>
      <w:r>
        <w:rPr>
          <w:bCs/>
        </w:rPr>
        <w:t>msec</w:t>
      </w:r>
      <w:proofErr w:type="spellEnd"/>
    </w:p>
    <w:p w14:paraId="168F326D" w14:textId="77777777" w:rsidR="00CF3810" w:rsidRDefault="00CF3810" w:rsidP="00CF3810">
      <w:pPr>
        <w:numPr>
          <w:ilvl w:val="0"/>
          <w:numId w:val="48"/>
        </w:numPr>
        <w:rPr>
          <w:bCs/>
        </w:rPr>
      </w:pPr>
      <w:r>
        <w:rPr>
          <w:bCs/>
        </w:rPr>
        <w:t>Measurement resource 2,</w:t>
      </w:r>
      <w:proofErr w:type="gramStart"/>
      <w:r>
        <w:rPr>
          <w:bCs/>
        </w:rPr>
        <w:t>3 :</w:t>
      </w:r>
      <w:proofErr w:type="gramEnd"/>
      <w:r>
        <w:rPr>
          <w:bCs/>
        </w:rPr>
        <w:t xml:space="preserve"> slot -3 with periodicity of 20 </w:t>
      </w:r>
      <w:proofErr w:type="spellStart"/>
      <w:r>
        <w:rPr>
          <w:bCs/>
        </w:rPr>
        <w:t>msec</w:t>
      </w:r>
      <w:proofErr w:type="spellEnd"/>
      <w:r>
        <w:rPr>
          <w:bCs/>
        </w:rPr>
        <w:t xml:space="preserve"> for 30 </w:t>
      </w:r>
      <w:proofErr w:type="spellStart"/>
      <w:r>
        <w:rPr>
          <w:bCs/>
        </w:rPr>
        <w:t>KHz</w:t>
      </w:r>
      <w:proofErr w:type="spellEnd"/>
      <w:r>
        <w:rPr>
          <w:bCs/>
        </w:rPr>
        <w:t xml:space="preserve">, slot-4 with periodicity of 20 </w:t>
      </w:r>
      <w:proofErr w:type="spellStart"/>
      <w:r>
        <w:rPr>
          <w:bCs/>
        </w:rPr>
        <w:t>msec</w:t>
      </w:r>
      <w:proofErr w:type="spellEnd"/>
      <w:r>
        <w:rPr>
          <w:bCs/>
        </w:rPr>
        <w:t xml:space="preserve"> for 30KHz.  These two resources are defined to cover single slot of CLI of 10 msec.</w:t>
      </w:r>
    </w:p>
    <w:p w14:paraId="32FDE25E" w14:textId="77777777" w:rsidR="00CF3810" w:rsidRDefault="00CF3810" w:rsidP="00CF3810">
      <w:pPr>
        <w:rPr>
          <w:bCs/>
        </w:rPr>
      </w:pPr>
      <w:r>
        <w:rPr>
          <w:bCs/>
        </w:rPr>
        <w:t xml:space="preserve">To measure the CLI interference on the same slot 3 different measurement resources needs to be defined if the UE supports 2 BWP with different SCS. This will increase accordingly for higher SCS. </w:t>
      </w:r>
    </w:p>
    <w:p w14:paraId="396E9B5E" w14:textId="77777777" w:rsidR="00CF3810" w:rsidRDefault="00CF3810" w:rsidP="00CF3810">
      <w:pPr>
        <w:rPr>
          <w:bCs/>
        </w:rPr>
      </w:pPr>
      <w:r>
        <w:rPr>
          <w:bCs/>
        </w:rPr>
        <w:t>This problem of defining multiple measurement resources can be avoided, if one measurement resource of reference SCS is defined and the UE can measure multiple slots according to the higher SCS.</w:t>
      </w:r>
    </w:p>
    <w:p w14:paraId="6F0AB0D1" w14:textId="77777777" w:rsidR="00CF3810" w:rsidRDefault="00CF3810" w:rsidP="00CF3810">
      <w:pPr>
        <w:rPr>
          <w:b/>
          <w:bCs/>
        </w:rPr>
      </w:pPr>
      <w:r w:rsidRPr="004E23C7">
        <w:rPr>
          <w:b/>
          <w:bCs/>
        </w:rPr>
        <w:t xml:space="preserve">Observation </w:t>
      </w:r>
      <w:r>
        <w:rPr>
          <w:b/>
          <w:bCs/>
        </w:rPr>
        <w:t>2</w:t>
      </w:r>
      <w:r w:rsidRPr="004E23C7">
        <w:rPr>
          <w:b/>
          <w:bCs/>
        </w:rPr>
        <w:t xml:space="preserve">: </w:t>
      </w:r>
      <w:r>
        <w:rPr>
          <w:b/>
          <w:bCs/>
        </w:rPr>
        <w:t>Multiple measurement resources needs to be configured for the same CLI slot for different SCS supported by the UE if the UE does not support CLI-RSSI measurement of reference SCS across different BWPs.</w:t>
      </w:r>
    </w:p>
    <w:p w14:paraId="0DC199CD" w14:textId="77777777" w:rsidR="006C3B35" w:rsidRDefault="006C3B35">
      <w:pPr>
        <w:rPr>
          <w:b/>
          <w:bCs/>
        </w:rPr>
      </w:pPr>
      <w:r w:rsidRPr="006C3B35">
        <w:rPr>
          <w:b/>
          <w:bCs/>
        </w:rPr>
        <w:t>Proposal 1: CLI-RSSI measurements on the measurement resources configured with lower SCS shall continue after UE switches the BWP to higher SCS operation</w:t>
      </w:r>
      <w:r w:rsidR="004E23C7">
        <w:rPr>
          <w:b/>
          <w:bCs/>
        </w:rPr>
        <w:t>.</w:t>
      </w:r>
    </w:p>
    <w:p w14:paraId="6A05A809" w14:textId="77777777" w:rsidR="006C3B35" w:rsidRDefault="006C3B35">
      <w:pPr>
        <w:rPr>
          <w:bCs/>
        </w:rPr>
      </w:pPr>
    </w:p>
    <w:p w14:paraId="6B9841C2" w14:textId="77777777" w:rsidR="007C6D70" w:rsidRPr="00F7753E" w:rsidRDefault="00D05019" w:rsidP="007C6D70">
      <w:pPr>
        <w:pStyle w:val="Heading1"/>
        <w:rPr>
          <w:lang w:val="en-US"/>
        </w:rPr>
      </w:pPr>
      <w:r>
        <w:rPr>
          <w:lang w:val="en-US"/>
        </w:rPr>
        <w:t>3</w:t>
      </w:r>
      <w:r w:rsidR="007C6D70" w:rsidRPr="00F7753E">
        <w:rPr>
          <w:lang w:val="en-US"/>
        </w:rPr>
        <w:tab/>
        <w:t>UE CLI RSRP measurement timing considerations</w:t>
      </w:r>
    </w:p>
    <w:p w14:paraId="7D49C16D" w14:textId="77777777" w:rsidR="007C6D70" w:rsidRPr="00F7753E" w:rsidRDefault="007C6D70" w:rsidP="007C6D70">
      <w:pPr>
        <w:jc w:val="both"/>
        <w:rPr>
          <w:lang w:val="en-US"/>
        </w:rPr>
      </w:pPr>
      <w:r w:rsidRPr="00F7753E">
        <w:rPr>
          <w:lang w:val="en-US"/>
        </w:rPr>
        <w:t>According to LS issued by RAN1 to RAN2, RAN3 and RAN4 on UE-2-UE CLI measurement and reporting (R1-1903677) the following is noted related to the UE CLI SRS-RSRP measurements</w:t>
      </w:r>
      <w:r w:rsidR="00B302FA" w:rsidRPr="00F7753E">
        <w:rPr>
          <w:lang w:val="en-US"/>
        </w:rPr>
        <w:t>.</w:t>
      </w:r>
    </w:p>
    <w:p w14:paraId="2422225E" w14:textId="77777777" w:rsidR="00B302FA" w:rsidRPr="00F7753E" w:rsidRDefault="006E409D" w:rsidP="007C6D70">
      <w:pPr>
        <w:jc w:val="both"/>
        <w:rPr>
          <w:u w:val="single"/>
          <w:lang w:val="en-US"/>
        </w:rPr>
      </w:pPr>
      <w:r w:rsidRPr="00F7753E">
        <w:rPr>
          <w:u w:val="single"/>
          <w:lang w:val="en-US"/>
        </w:rPr>
        <w:t xml:space="preserve">Ref. </w:t>
      </w:r>
      <w:r w:rsidR="00B302FA" w:rsidRPr="00F7753E">
        <w:rPr>
          <w:u w:val="single"/>
          <w:lang w:val="en-US"/>
        </w:rPr>
        <w:t>R1-1903677:</w:t>
      </w:r>
    </w:p>
    <w:p w14:paraId="490C86A4" w14:textId="77777777" w:rsidR="007C6D70" w:rsidRPr="00F7753E" w:rsidRDefault="007C6D70" w:rsidP="008F758A">
      <w:pPr>
        <w:pStyle w:val="ListParagraph"/>
        <w:numPr>
          <w:ilvl w:val="0"/>
          <w:numId w:val="9"/>
        </w:numPr>
        <w:overflowPunct/>
        <w:autoSpaceDE/>
        <w:autoSpaceDN/>
        <w:adjustRightInd/>
        <w:spacing w:after="0"/>
        <w:jc w:val="both"/>
        <w:textAlignment w:val="auto"/>
        <w:rPr>
          <w:rFonts w:cs="Arial"/>
          <w:i/>
        </w:rPr>
      </w:pPr>
      <w:r w:rsidRPr="00F7753E">
        <w:rPr>
          <w:rFonts w:cs="Arial"/>
          <w:i/>
        </w:rPr>
        <w:t xml:space="preserve">In order to perform SRS transmission for CLI measurement, The TA value applied to the corresponding UL symbol is the same as the latest TA for regular UL symbols transmitted to the </w:t>
      </w:r>
      <w:proofErr w:type="spellStart"/>
      <w:r w:rsidRPr="00F7753E">
        <w:rPr>
          <w:rFonts w:cs="Arial"/>
          <w:i/>
        </w:rPr>
        <w:t>gNB</w:t>
      </w:r>
      <w:proofErr w:type="spellEnd"/>
      <w:r w:rsidRPr="00F7753E">
        <w:rPr>
          <w:rFonts w:cs="Arial"/>
          <w:i/>
        </w:rPr>
        <w:t>.</w:t>
      </w:r>
    </w:p>
    <w:p w14:paraId="52951755" w14:textId="77777777" w:rsidR="007C6D70" w:rsidRPr="00F7753E" w:rsidRDefault="007C6D70" w:rsidP="007C6D70">
      <w:pPr>
        <w:pStyle w:val="ListParagraph"/>
        <w:numPr>
          <w:ilvl w:val="0"/>
          <w:numId w:val="9"/>
        </w:numPr>
        <w:overflowPunct/>
        <w:autoSpaceDE/>
        <w:autoSpaceDN/>
        <w:adjustRightInd/>
        <w:spacing w:after="0"/>
        <w:jc w:val="both"/>
        <w:textAlignment w:val="auto"/>
        <w:rPr>
          <w:rFonts w:cs="Arial"/>
          <w:i/>
        </w:rPr>
      </w:pPr>
      <w:r w:rsidRPr="00F7753E">
        <w:rPr>
          <w:rFonts w:cs="Arial"/>
          <w:i/>
        </w:rPr>
        <w:t>For SRS-RSRP measurement, the UE is not required to perform time tracking or time adjustment other than a constant offset relative to its own DL timing. The constant offset is derived by UE implementation.</w:t>
      </w:r>
    </w:p>
    <w:p w14:paraId="5A39BBE3" w14:textId="77777777" w:rsidR="007C6D70" w:rsidRPr="00F7753E" w:rsidRDefault="007C6D70" w:rsidP="007C6D70">
      <w:pPr>
        <w:overflowPunct/>
        <w:autoSpaceDE/>
        <w:autoSpaceDN/>
        <w:adjustRightInd/>
        <w:spacing w:after="0"/>
        <w:ind w:left="360"/>
        <w:jc w:val="both"/>
        <w:textAlignment w:val="auto"/>
        <w:rPr>
          <w:rFonts w:cs="Arial"/>
        </w:rPr>
      </w:pPr>
    </w:p>
    <w:p w14:paraId="3B38D5A6" w14:textId="77777777" w:rsidR="007C6D70" w:rsidRPr="00F7753E" w:rsidRDefault="007C6D70" w:rsidP="007C6D70">
      <w:pPr>
        <w:overflowPunct/>
        <w:autoSpaceDE/>
        <w:autoSpaceDN/>
        <w:adjustRightInd/>
        <w:spacing w:after="0"/>
        <w:jc w:val="both"/>
        <w:textAlignment w:val="auto"/>
        <w:rPr>
          <w:rFonts w:cs="Arial"/>
          <w:lang w:val="en-US"/>
        </w:rPr>
      </w:pPr>
      <w:r w:rsidRPr="00F7753E">
        <w:rPr>
          <w:rFonts w:cs="Arial"/>
        </w:rPr>
        <w:t xml:space="preserve">Referring to </w:t>
      </w:r>
      <w:r w:rsidRPr="00F7753E">
        <w:rPr>
          <w:rFonts w:cs="Arial"/>
        </w:rPr>
        <w:fldChar w:fldCharType="begin"/>
      </w:r>
      <w:r w:rsidRPr="00F7753E">
        <w:rPr>
          <w:rFonts w:cs="Arial"/>
        </w:rPr>
        <w:instrText xml:space="preserve"> REF _Ref793698 \h  \* MERGEFORMAT </w:instrText>
      </w:r>
      <w:r w:rsidRPr="00F7753E">
        <w:rPr>
          <w:rFonts w:cs="Arial"/>
        </w:rPr>
      </w:r>
      <w:r w:rsidRPr="00F7753E">
        <w:rPr>
          <w:rFonts w:cs="Arial"/>
        </w:rPr>
        <w:fldChar w:fldCharType="separate"/>
      </w:r>
      <w:r w:rsidRPr="00F7753E">
        <w:rPr>
          <w:rFonts w:cs="Arial"/>
        </w:rPr>
        <w:t>Figure 1</w:t>
      </w:r>
      <w:r w:rsidRPr="00F7753E">
        <w:rPr>
          <w:rFonts w:cs="Arial"/>
        </w:rPr>
        <w:fldChar w:fldCharType="end"/>
      </w:r>
      <w:r w:rsidRPr="00F7753E">
        <w:rPr>
          <w:rFonts w:cs="Arial"/>
        </w:rPr>
        <w:t xml:space="preserve"> the victim UE2 is requested by its serving gNB2 to measure the RSRP of SRS transmitted by </w:t>
      </w:r>
      <w:r w:rsidR="000166DD" w:rsidRPr="00F7753E">
        <w:rPr>
          <w:rFonts w:cs="Arial"/>
        </w:rPr>
        <w:t xml:space="preserve">the </w:t>
      </w:r>
      <w:r w:rsidRPr="00F7753E">
        <w:rPr>
          <w:rFonts w:cs="Arial"/>
        </w:rPr>
        <w:t xml:space="preserve">aggressor UE1 connected to </w:t>
      </w:r>
      <w:r w:rsidR="000166DD" w:rsidRPr="00F7753E">
        <w:rPr>
          <w:rFonts w:cs="Arial"/>
        </w:rPr>
        <w:t xml:space="preserve">a </w:t>
      </w:r>
      <w:r w:rsidR="006A5EF4" w:rsidRPr="00F7753E">
        <w:rPr>
          <w:rFonts w:cs="Arial"/>
        </w:rPr>
        <w:t>neighbour</w:t>
      </w:r>
      <w:r w:rsidRPr="00F7753E">
        <w:rPr>
          <w:rFonts w:cs="Arial"/>
        </w:rPr>
        <w:t xml:space="preserve"> gNB1. </w:t>
      </w:r>
      <w:r w:rsidR="006A5EF4" w:rsidRPr="00F7753E">
        <w:rPr>
          <w:rFonts w:cs="Arial"/>
        </w:rPr>
        <w:t>UE2 m</w:t>
      </w:r>
      <w:r w:rsidRPr="00F7753E">
        <w:rPr>
          <w:rFonts w:cs="Arial"/>
        </w:rPr>
        <w:t xml:space="preserve">easuring the SRS transmitted by the aggressor </w:t>
      </w:r>
      <w:r w:rsidR="006A5EF4" w:rsidRPr="00F7753E">
        <w:rPr>
          <w:rFonts w:cs="Arial"/>
        </w:rPr>
        <w:t xml:space="preserve">UE1 </w:t>
      </w:r>
      <w:r w:rsidRPr="00F7753E">
        <w:rPr>
          <w:rFonts w:cs="Arial"/>
        </w:rPr>
        <w:t xml:space="preserve">poses the problem of </w:t>
      </w:r>
      <w:r w:rsidR="006A5EF4" w:rsidRPr="00F7753E">
        <w:rPr>
          <w:rFonts w:cs="Arial"/>
        </w:rPr>
        <w:t xml:space="preserve">UE2 </w:t>
      </w:r>
      <w:r w:rsidRPr="00F7753E">
        <w:rPr>
          <w:rFonts w:cs="Arial"/>
        </w:rPr>
        <w:t>determining</w:t>
      </w:r>
      <w:r w:rsidRPr="00F7753E">
        <w:rPr>
          <w:rFonts w:cs="Arial"/>
          <w:lang w:val="en-US"/>
        </w:rPr>
        <w:t xml:space="preserve"> </w:t>
      </w:r>
      <w:r w:rsidR="006A5EF4" w:rsidRPr="00F7753E">
        <w:rPr>
          <w:rFonts w:cs="Arial"/>
          <w:lang w:val="en-US"/>
        </w:rPr>
        <w:t>by when in time it can be confident to measure the aggressor SRS and thereby obtain a</w:t>
      </w:r>
      <w:r w:rsidR="000166DD" w:rsidRPr="00F7753E">
        <w:rPr>
          <w:rFonts w:cs="Arial"/>
          <w:lang w:val="en-US"/>
        </w:rPr>
        <w:t xml:space="preserve"> meaningful RSRP result useful for network CLI mitigation planning</w:t>
      </w:r>
      <w:r w:rsidRPr="00F7753E">
        <w:rPr>
          <w:rFonts w:cs="Arial"/>
          <w:lang w:val="en-US"/>
        </w:rPr>
        <w:t xml:space="preserve">. </w:t>
      </w:r>
    </w:p>
    <w:p w14:paraId="41C8F396" w14:textId="77777777" w:rsidR="000166DD" w:rsidRPr="00F7753E" w:rsidRDefault="000166DD" w:rsidP="007C6D70">
      <w:pPr>
        <w:overflowPunct/>
        <w:autoSpaceDE/>
        <w:autoSpaceDN/>
        <w:adjustRightInd/>
        <w:spacing w:after="0"/>
        <w:jc w:val="both"/>
        <w:textAlignment w:val="auto"/>
        <w:rPr>
          <w:rFonts w:cs="Arial"/>
          <w:lang w:val="en-US"/>
        </w:rPr>
      </w:pPr>
    </w:p>
    <w:p w14:paraId="7E77B52B" w14:textId="77777777" w:rsidR="000166DD" w:rsidRPr="00F7753E" w:rsidRDefault="000166DD" w:rsidP="00E57E30">
      <w:pPr>
        <w:jc w:val="both"/>
        <w:rPr>
          <w:lang w:val="en-US"/>
        </w:rPr>
      </w:pPr>
      <w:r w:rsidRPr="00F7753E">
        <w:rPr>
          <w:lang w:val="en-US"/>
        </w:rPr>
        <w:t>As defined in R1-1903677 t</w:t>
      </w:r>
      <w:r w:rsidR="007C6D70" w:rsidRPr="00F7753E">
        <w:rPr>
          <w:lang w:val="en-US"/>
        </w:rPr>
        <w:t xml:space="preserve">he aggressor UE1 is transmitting </w:t>
      </w:r>
      <w:r w:rsidRPr="00F7753E">
        <w:rPr>
          <w:lang w:val="en-US"/>
        </w:rPr>
        <w:t xml:space="preserve">the </w:t>
      </w:r>
      <w:r w:rsidR="007C6D70" w:rsidRPr="00F7753E">
        <w:rPr>
          <w:lang w:val="en-US"/>
        </w:rPr>
        <w:t xml:space="preserve">SRS at its regular UL timing with the victim UE2 requested to perform </w:t>
      </w:r>
      <w:r w:rsidRPr="00F7753E">
        <w:rPr>
          <w:lang w:val="en-US"/>
        </w:rPr>
        <w:t xml:space="preserve">the </w:t>
      </w:r>
      <w:r w:rsidR="007C6D70" w:rsidRPr="00F7753E">
        <w:rPr>
          <w:lang w:val="en-US"/>
        </w:rPr>
        <w:t>SRS RSRP measurement at a</w:t>
      </w:r>
      <w:r w:rsidRPr="00F7753E">
        <w:rPr>
          <w:lang w:val="en-US"/>
        </w:rPr>
        <w:t xml:space="preserve"> constant time</w:t>
      </w:r>
      <w:r w:rsidR="007C6D70" w:rsidRPr="00F7753E">
        <w:rPr>
          <w:lang w:val="en-US"/>
        </w:rPr>
        <w:t xml:space="preserve"> offset</w:t>
      </w:r>
      <w:r w:rsidRPr="00F7753E">
        <w:rPr>
          <w:lang w:val="en-US"/>
        </w:rPr>
        <w:t xml:space="preserve"> relative to its</w:t>
      </w:r>
      <w:r w:rsidR="007C6D70" w:rsidRPr="00F7753E">
        <w:rPr>
          <w:lang w:val="en-US"/>
        </w:rPr>
        <w:t xml:space="preserve"> own DL timing</w:t>
      </w:r>
      <w:r w:rsidRPr="00F7753E">
        <w:rPr>
          <w:lang w:val="en-US"/>
        </w:rPr>
        <w:t>.</w:t>
      </w:r>
      <w:r w:rsidR="007C6D70" w:rsidRPr="00F7753E">
        <w:rPr>
          <w:lang w:val="en-US"/>
        </w:rPr>
        <w:t xml:space="preserve"> </w:t>
      </w:r>
    </w:p>
    <w:p w14:paraId="621602C7" w14:textId="77777777" w:rsidR="007C6D70" w:rsidRPr="00F7753E" w:rsidRDefault="007C6D70" w:rsidP="008F758A">
      <w:pPr>
        <w:jc w:val="both"/>
        <w:rPr>
          <w:rFonts w:cs="Arial"/>
          <w:lang w:val="en-US"/>
        </w:rPr>
      </w:pPr>
      <w:r w:rsidRPr="00F7753E">
        <w:rPr>
          <w:lang w:val="en-US"/>
        </w:rPr>
        <w:t xml:space="preserve">The arrival of the SRS at UE2 dependents on the timing advance of </w:t>
      </w:r>
      <w:r w:rsidR="000166DD" w:rsidRPr="00F7753E">
        <w:rPr>
          <w:lang w:val="en-US"/>
        </w:rPr>
        <w:t xml:space="preserve">the </w:t>
      </w:r>
      <w:r w:rsidRPr="00F7753E">
        <w:rPr>
          <w:lang w:val="en-US"/>
        </w:rPr>
        <w:t>UE’s (TA_1/2), the path delay between the UEs (PD12), the intercell timing offset and the cell phase synchronization accuracy (</w:t>
      </w:r>
      <w:proofErr w:type="spellStart"/>
      <w:r w:rsidRPr="00F7753E">
        <w:rPr>
          <w:lang w:val="en-US"/>
        </w:rPr>
        <w:t>CP_sync_err</w:t>
      </w:r>
      <w:proofErr w:type="spellEnd"/>
      <w:r w:rsidRPr="00F7753E">
        <w:rPr>
          <w:lang w:val="en-US"/>
        </w:rPr>
        <w:t>) out of which only TA_2 is known to the victim UE</w:t>
      </w:r>
      <w:r w:rsidR="000166DD" w:rsidRPr="00F7753E">
        <w:rPr>
          <w:lang w:val="en-US"/>
        </w:rPr>
        <w:t>s</w:t>
      </w:r>
      <w:r w:rsidRPr="00F7753E">
        <w:rPr>
          <w:lang w:val="en-US"/>
        </w:rPr>
        <w:t xml:space="preserve"> performing the</w:t>
      </w:r>
      <w:r w:rsidR="000166DD" w:rsidRPr="00F7753E">
        <w:rPr>
          <w:lang w:val="en-US"/>
        </w:rPr>
        <w:t xml:space="preserve"> SRS RSRP</w:t>
      </w:r>
      <w:r w:rsidRPr="00F7753E">
        <w:rPr>
          <w:lang w:val="en-US"/>
        </w:rPr>
        <w:t xml:space="preserve"> measurement.  </w:t>
      </w:r>
    </w:p>
    <w:p w14:paraId="72A3D3EC" w14:textId="77777777" w:rsidR="00E57E30" w:rsidRPr="00F7753E" w:rsidRDefault="00480F15" w:rsidP="007C6D70">
      <w:pPr>
        <w:jc w:val="center"/>
        <w:rPr>
          <w:rFonts w:cs="Arial"/>
          <w:lang w:val="en-US"/>
        </w:rPr>
      </w:pPr>
      <w:r>
        <w:rPr>
          <w:noProof/>
        </w:rPr>
        <w:drawing>
          <wp:inline distT="0" distB="0" distL="0" distR="0" wp14:anchorId="14B6070F" wp14:editId="04BFEDED">
            <wp:extent cx="4429125" cy="1552575"/>
            <wp:effectExtent l="0" t="0" r="0" b="0"/>
            <wp:docPr id="739507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429125" cy="1552575"/>
                    </a:xfrm>
                    <a:prstGeom prst="rect">
                      <a:avLst/>
                    </a:prstGeom>
                  </pic:spPr>
                </pic:pic>
              </a:graphicData>
            </a:graphic>
          </wp:inline>
        </w:drawing>
      </w:r>
    </w:p>
    <w:p w14:paraId="5E35513F" w14:textId="77777777" w:rsidR="007C6D70" w:rsidRPr="00F7753E" w:rsidRDefault="007C6D70" w:rsidP="007C6D70">
      <w:pPr>
        <w:pStyle w:val="Caption"/>
        <w:jc w:val="center"/>
      </w:pPr>
      <w:bookmarkStart w:id="2" w:name="_Ref793698"/>
      <w:bookmarkStart w:id="3" w:name="_Hlk8637871"/>
      <w:r w:rsidRPr="00F7753E">
        <w:t xml:space="preserve">Figure </w:t>
      </w:r>
      <w:r w:rsidRPr="00F7753E">
        <w:rPr>
          <w:noProof/>
        </w:rPr>
        <w:fldChar w:fldCharType="begin"/>
      </w:r>
      <w:r w:rsidRPr="00F7753E">
        <w:rPr>
          <w:noProof/>
        </w:rPr>
        <w:instrText xml:space="preserve"> SEQ Figure \* ARABIC </w:instrText>
      </w:r>
      <w:r w:rsidRPr="00F7753E">
        <w:rPr>
          <w:noProof/>
        </w:rPr>
        <w:fldChar w:fldCharType="separate"/>
      </w:r>
      <w:r w:rsidR="00770079">
        <w:rPr>
          <w:noProof/>
        </w:rPr>
        <w:t>1</w:t>
      </w:r>
      <w:r w:rsidRPr="00F7753E">
        <w:rPr>
          <w:noProof/>
        </w:rPr>
        <w:fldChar w:fldCharType="end"/>
      </w:r>
      <w:bookmarkEnd w:id="2"/>
      <w:r w:rsidRPr="00F7753E">
        <w:t xml:space="preserve">: UE-2-UE CLI SRS </w:t>
      </w:r>
      <w:r w:rsidRPr="00F7753E">
        <w:rPr>
          <w:lang w:val="en-US"/>
        </w:rPr>
        <w:t xml:space="preserve">RSRP </w:t>
      </w:r>
      <w:r w:rsidRPr="00F7753E">
        <w:t>measurement scenario</w:t>
      </w:r>
    </w:p>
    <w:bookmarkEnd w:id="3"/>
    <w:p w14:paraId="014EEDCE" w14:textId="77777777" w:rsidR="00DD4EA2" w:rsidRPr="00F7753E" w:rsidRDefault="00DD4EA2" w:rsidP="00DD4EA2">
      <w:pPr>
        <w:jc w:val="both"/>
        <w:rPr>
          <w:lang w:val="en-US"/>
        </w:rPr>
      </w:pPr>
      <w:r w:rsidRPr="00F7753E">
        <w:rPr>
          <w:lang w:val="en-US"/>
        </w:rPr>
        <w:t xml:space="preserve">If the measurement time applied by the victim UE2 is not aligned with the arrival of the SRS at the victim UE2 the accuracy of the measurement may be impacted by the resulting measurement timing error. </w:t>
      </w:r>
    </w:p>
    <w:p w14:paraId="1D52190E" w14:textId="77777777" w:rsidR="00FE2350" w:rsidRPr="009D3E4E" w:rsidRDefault="00FE2350">
      <w:pPr>
        <w:jc w:val="both"/>
        <w:rPr>
          <w:lang w:val="en-US"/>
        </w:rPr>
      </w:pPr>
      <w:r w:rsidRPr="009D3E4E">
        <w:rPr>
          <w:b/>
          <w:bCs/>
          <w:lang w:val="en-US"/>
        </w:rPr>
        <w:t xml:space="preserve">Observation </w:t>
      </w:r>
      <w:r w:rsidR="004E23C7">
        <w:rPr>
          <w:b/>
          <w:bCs/>
          <w:lang w:val="en-US"/>
        </w:rPr>
        <w:t>2</w:t>
      </w:r>
      <w:r w:rsidR="543E01E8" w:rsidRPr="009D3E4E">
        <w:rPr>
          <w:b/>
          <w:bCs/>
          <w:lang w:val="en-US"/>
        </w:rPr>
        <w:t>A</w:t>
      </w:r>
      <w:r w:rsidRPr="009D3E4E">
        <w:rPr>
          <w:b/>
          <w:bCs/>
          <w:lang w:val="en-US"/>
        </w:rPr>
        <w:t>:</w:t>
      </w:r>
      <w:r w:rsidRPr="009D3E4E">
        <w:rPr>
          <w:lang w:val="en-US"/>
        </w:rPr>
        <w:t xml:space="preserve"> The UE performing the SRS RSRP measurement will apply a time offset relative to its </w:t>
      </w:r>
      <w:r w:rsidR="0031303D" w:rsidRPr="009D3E4E">
        <w:rPr>
          <w:lang w:val="en-US"/>
        </w:rPr>
        <w:t xml:space="preserve">own DL timing which is derived by UE implementation. As such the </w:t>
      </w:r>
      <w:r w:rsidR="0019161D" w:rsidRPr="009D3E4E">
        <w:rPr>
          <w:lang w:val="en-US"/>
        </w:rPr>
        <w:t xml:space="preserve">actual </w:t>
      </w:r>
      <w:r w:rsidR="0031303D" w:rsidRPr="009D3E4E">
        <w:rPr>
          <w:lang w:val="en-US"/>
        </w:rPr>
        <w:t xml:space="preserve">measurement time is unknown to the </w:t>
      </w:r>
      <w:r w:rsidR="00361A8A" w:rsidRPr="009D3E4E">
        <w:rPr>
          <w:lang w:val="en-US"/>
        </w:rPr>
        <w:t xml:space="preserve">serving </w:t>
      </w:r>
      <w:proofErr w:type="spellStart"/>
      <w:r w:rsidR="0031303D" w:rsidRPr="009D3E4E">
        <w:rPr>
          <w:lang w:val="en-US"/>
        </w:rPr>
        <w:t>gNB</w:t>
      </w:r>
      <w:proofErr w:type="spellEnd"/>
      <w:r w:rsidR="0031303D" w:rsidRPr="009D3E4E">
        <w:rPr>
          <w:lang w:val="en-US"/>
        </w:rPr>
        <w:t xml:space="preserve"> requesting the measurement and it may not be the same</w:t>
      </w:r>
      <w:r w:rsidR="00361A8A" w:rsidRPr="009D3E4E">
        <w:rPr>
          <w:lang w:val="en-US"/>
        </w:rPr>
        <w:t xml:space="preserve"> </w:t>
      </w:r>
      <w:r w:rsidR="00F27610" w:rsidRPr="009D3E4E">
        <w:rPr>
          <w:lang w:val="en-US"/>
        </w:rPr>
        <w:t xml:space="preserve">time </w:t>
      </w:r>
      <w:r w:rsidR="00361A8A" w:rsidRPr="009D3E4E">
        <w:rPr>
          <w:lang w:val="en-US"/>
        </w:rPr>
        <w:t>offset applied by</w:t>
      </w:r>
      <w:r w:rsidR="0031303D" w:rsidRPr="009D3E4E">
        <w:rPr>
          <w:lang w:val="en-US"/>
        </w:rPr>
        <w:t xml:space="preserve"> all UEs active in the cell. </w:t>
      </w:r>
    </w:p>
    <w:p w14:paraId="5ACD3CB3" w14:textId="77777777" w:rsidR="00B81FE4" w:rsidRPr="009D3E4E" w:rsidRDefault="00B81FE4">
      <w:pPr>
        <w:jc w:val="both"/>
        <w:rPr>
          <w:rFonts w:cs="Arial"/>
          <w:lang w:val="en-US"/>
        </w:rPr>
      </w:pPr>
      <w:r w:rsidRPr="009D3E4E">
        <w:rPr>
          <w:rFonts w:cs="Arial"/>
          <w:b/>
          <w:bCs/>
          <w:lang w:val="en-US"/>
        </w:rPr>
        <w:t xml:space="preserve">Observation </w:t>
      </w:r>
      <w:r w:rsidR="004E23C7">
        <w:rPr>
          <w:rFonts w:cs="Arial"/>
          <w:b/>
          <w:bCs/>
          <w:lang w:val="en-US"/>
        </w:rPr>
        <w:t>2</w:t>
      </w:r>
      <w:r w:rsidR="543E01E8" w:rsidRPr="009D3E4E">
        <w:rPr>
          <w:rFonts w:cs="Arial"/>
          <w:b/>
          <w:bCs/>
          <w:lang w:val="en-US"/>
        </w:rPr>
        <w:t>B</w:t>
      </w:r>
      <w:r w:rsidRPr="009D3E4E">
        <w:rPr>
          <w:rFonts w:cs="Arial"/>
          <w:b/>
          <w:bCs/>
          <w:lang w:val="en-US"/>
        </w:rPr>
        <w:t>:</w:t>
      </w:r>
      <w:r w:rsidRPr="009D3E4E">
        <w:rPr>
          <w:rFonts w:cs="Arial"/>
          <w:lang w:val="en-US"/>
        </w:rPr>
        <w:t xml:space="preserve"> Since the SRS RSRP measurement timing offset assessment is purely up to UE implementation, some UE’s may implement time tracking/adjustment capability to increase measurement accuracy, a feature which will be unknown to the serving </w:t>
      </w:r>
      <w:proofErr w:type="spellStart"/>
      <w:r w:rsidRPr="009D3E4E">
        <w:rPr>
          <w:rFonts w:cs="Arial"/>
          <w:lang w:val="en-US"/>
        </w:rPr>
        <w:t>gNB</w:t>
      </w:r>
      <w:proofErr w:type="spellEnd"/>
      <w:r w:rsidRPr="009D3E4E">
        <w:rPr>
          <w:rFonts w:cs="Arial"/>
          <w:lang w:val="en-US"/>
        </w:rPr>
        <w:t xml:space="preserve"> under present agreements.</w:t>
      </w:r>
    </w:p>
    <w:p w14:paraId="6BBE106E" w14:textId="77777777" w:rsidR="007C6D70" w:rsidRPr="00F7753E" w:rsidRDefault="007C6D70" w:rsidP="007C6D70">
      <w:pPr>
        <w:jc w:val="both"/>
        <w:rPr>
          <w:lang w:val="en-US"/>
        </w:rPr>
      </w:pPr>
      <w:r w:rsidRPr="00F7753E">
        <w:rPr>
          <w:lang w:val="en-US"/>
        </w:rPr>
        <w:t>With reference to</w:t>
      </w:r>
      <w:r w:rsidR="00BD342A" w:rsidRPr="00F7753E">
        <w:rPr>
          <w:lang w:val="en-US"/>
        </w:rPr>
        <w:t xml:space="preserve"> </w:t>
      </w:r>
      <w:r w:rsidRPr="00F7753E">
        <w:rPr>
          <w:lang w:val="en-US"/>
        </w:rPr>
        <w:t>RAN4#90BIS R4-1904763</w:t>
      </w:r>
      <w:r w:rsidRPr="00F7753E">
        <w:rPr>
          <w:i/>
          <w:lang w:val="en-US"/>
        </w:rPr>
        <w:t xml:space="preserve"> </w:t>
      </w:r>
      <w:r w:rsidRPr="00F7753E">
        <w:rPr>
          <w:lang w:val="en-US"/>
        </w:rPr>
        <w:t xml:space="preserve">(WF for on CLI measurement) it was agreed to further study the impact of </w:t>
      </w:r>
      <w:r w:rsidR="00BD342A" w:rsidRPr="00F7753E">
        <w:rPr>
          <w:lang w:val="en-US"/>
        </w:rPr>
        <w:t xml:space="preserve">such </w:t>
      </w:r>
      <w:r w:rsidRPr="00F7753E">
        <w:rPr>
          <w:lang w:val="en-US"/>
        </w:rPr>
        <w:t>timing errors (TE)</w:t>
      </w:r>
      <w:r w:rsidR="00B302FA" w:rsidRPr="00F7753E">
        <w:rPr>
          <w:lang w:val="en-US"/>
        </w:rPr>
        <w:t>.</w:t>
      </w:r>
    </w:p>
    <w:p w14:paraId="073353BA" w14:textId="77777777" w:rsidR="00B302FA" w:rsidRPr="00F7753E" w:rsidRDefault="006E409D" w:rsidP="007C6D70">
      <w:pPr>
        <w:jc w:val="both"/>
        <w:rPr>
          <w:u w:val="single"/>
          <w:lang w:val="en-US"/>
        </w:rPr>
      </w:pPr>
      <w:r w:rsidRPr="00F7753E">
        <w:rPr>
          <w:u w:val="single"/>
          <w:lang w:val="en-US"/>
        </w:rPr>
        <w:t xml:space="preserve">Ref. </w:t>
      </w:r>
      <w:r w:rsidR="00B302FA" w:rsidRPr="00F7753E">
        <w:rPr>
          <w:u w:val="single"/>
          <w:lang w:val="en-US"/>
        </w:rPr>
        <w:t>R4-1904763:</w:t>
      </w:r>
    </w:p>
    <w:p w14:paraId="4ED837D4" w14:textId="77777777" w:rsidR="007C6D70" w:rsidRPr="00F7753E" w:rsidRDefault="007C6D70" w:rsidP="007C6D70">
      <w:pPr>
        <w:pStyle w:val="ListParagraph"/>
        <w:numPr>
          <w:ilvl w:val="0"/>
          <w:numId w:val="9"/>
        </w:numPr>
        <w:overflowPunct/>
        <w:autoSpaceDE/>
        <w:autoSpaceDN/>
        <w:adjustRightInd/>
        <w:spacing w:after="0"/>
        <w:jc w:val="both"/>
        <w:textAlignment w:val="auto"/>
        <w:rPr>
          <w:rFonts w:cs="Arial"/>
          <w:i/>
        </w:rPr>
      </w:pPr>
      <w:r w:rsidRPr="00F7753E">
        <w:rPr>
          <w:rFonts w:cs="Arial"/>
          <w:i/>
        </w:rPr>
        <w:t>Further evaluations for CLI measurement accuracy according to DL measurement timing error are needed</w:t>
      </w:r>
    </w:p>
    <w:p w14:paraId="3344F429" w14:textId="77777777" w:rsidR="007C6D70" w:rsidRPr="00F7753E" w:rsidRDefault="007C6D70" w:rsidP="007C6D70">
      <w:pPr>
        <w:pStyle w:val="ListParagraph"/>
        <w:numPr>
          <w:ilvl w:val="0"/>
          <w:numId w:val="9"/>
        </w:numPr>
        <w:overflowPunct/>
        <w:autoSpaceDE/>
        <w:autoSpaceDN/>
        <w:adjustRightInd/>
        <w:spacing w:after="0"/>
        <w:jc w:val="both"/>
        <w:textAlignment w:val="auto"/>
        <w:rPr>
          <w:rFonts w:cs="Arial"/>
          <w:i/>
        </w:rPr>
      </w:pPr>
      <w:r w:rsidRPr="00F7753E">
        <w:rPr>
          <w:rFonts w:cs="Arial"/>
          <w:i/>
        </w:rPr>
        <w:t>Companies are encouraged to provide analysis of CLI measurement impact on DL measurement timing error</w:t>
      </w:r>
    </w:p>
    <w:p w14:paraId="0D0B940D" w14:textId="77777777" w:rsidR="007C6D70" w:rsidRPr="00F7753E" w:rsidRDefault="007C6D70" w:rsidP="007C6D70">
      <w:pPr>
        <w:overflowPunct/>
        <w:autoSpaceDE/>
        <w:autoSpaceDN/>
        <w:adjustRightInd/>
        <w:spacing w:after="0"/>
        <w:jc w:val="both"/>
        <w:textAlignment w:val="auto"/>
        <w:rPr>
          <w:rFonts w:cs="Arial"/>
          <w:i/>
        </w:rPr>
      </w:pPr>
    </w:p>
    <w:p w14:paraId="7A736BAA" w14:textId="77777777" w:rsidR="00724E0A" w:rsidRPr="00F7753E" w:rsidRDefault="007C6D70" w:rsidP="007C6D70">
      <w:pPr>
        <w:overflowPunct/>
        <w:autoSpaceDE/>
        <w:autoSpaceDN/>
        <w:adjustRightInd/>
        <w:spacing w:after="0"/>
        <w:jc w:val="both"/>
        <w:textAlignment w:val="auto"/>
        <w:rPr>
          <w:lang w:val="en-US"/>
        </w:rPr>
      </w:pPr>
      <w:r w:rsidRPr="00F7753E">
        <w:rPr>
          <w:rFonts w:cs="Arial"/>
        </w:rPr>
        <w:t xml:space="preserve">Link level simulations </w:t>
      </w:r>
      <w:r w:rsidR="009E6EAE" w:rsidRPr="00F7753E">
        <w:rPr>
          <w:rFonts w:cs="Arial"/>
        </w:rPr>
        <w:t xml:space="preserve">have been </w:t>
      </w:r>
      <w:r w:rsidRPr="00F7753E">
        <w:rPr>
          <w:rFonts w:cs="Arial"/>
        </w:rPr>
        <w:t xml:space="preserve">carried out in accordance with simulation assumptions defined in R4-1904805 </w:t>
      </w:r>
      <w:r w:rsidR="009E6EAE" w:rsidRPr="00F7753E">
        <w:rPr>
          <w:rFonts w:cs="Arial"/>
        </w:rPr>
        <w:t xml:space="preserve">and they </w:t>
      </w:r>
      <w:r w:rsidRPr="00F7753E">
        <w:rPr>
          <w:rFonts w:cs="Arial"/>
        </w:rPr>
        <w:t xml:space="preserve">show a significant CLI </w:t>
      </w:r>
      <w:r w:rsidR="009E6EAE" w:rsidRPr="00F7753E">
        <w:rPr>
          <w:rFonts w:cs="Arial"/>
        </w:rPr>
        <w:t xml:space="preserve">SRS </w:t>
      </w:r>
      <w:r w:rsidRPr="00F7753E">
        <w:rPr>
          <w:rFonts w:cs="Arial"/>
        </w:rPr>
        <w:t>RSRP measurement accuracy</w:t>
      </w:r>
      <w:r w:rsidRPr="00F7753E">
        <w:rPr>
          <w:lang w:val="en-US"/>
        </w:rPr>
        <w:t xml:space="preserve"> degradation when the timing error</w:t>
      </w:r>
      <w:r w:rsidR="009E6EAE" w:rsidRPr="00F7753E">
        <w:rPr>
          <w:lang w:val="en-US"/>
        </w:rPr>
        <w:t xml:space="preserve"> (TE)</w:t>
      </w:r>
      <w:r w:rsidRPr="00F7753E">
        <w:rPr>
          <w:lang w:val="en-US"/>
        </w:rPr>
        <w:t xml:space="preserve"> exceeds the cyclic prefix (CP). Simulation results </w:t>
      </w:r>
      <w:r w:rsidR="00C16495" w:rsidRPr="00F7753E">
        <w:rPr>
          <w:lang w:val="en-US"/>
        </w:rPr>
        <w:t>have been</w:t>
      </w:r>
      <w:r w:rsidRPr="00F7753E">
        <w:rPr>
          <w:lang w:val="en-US"/>
        </w:rPr>
        <w:t xml:space="preserve"> collected in </w:t>
      </w:r>
      <w:r w:rsidR="00770079" w:rsidRPr="00770079">
        <w:rPr>
          <w:lang w:val="en-US"/>
        </w:rPr>
        <w:t>R4-1908521</w:t>
      </w:r>
      <w:r w:rsidR="001F7766">
        <w:rPr>
          <w:lang w:val="en-US"/>
        </w:rPr>
        <w:t xml:space="preserve"> </w:t>
      </w:r>
      <w:r w:rsidRPr="00F7753E">
        <w:rPr>
          <w:lang w:val="en-US"/>
        </w:rPr>
        <w:t>with representative examples for FR1 and</w:t>
      </w:r>
      <w:r w:rsidR="00A21500" w:rsidRPr="00F7753E">
        <w:rPr>
          <w:lang w:val="en-US"/>
        </w:rPr>
        <w:t xml:space="preserve"> </w:t>
      </w:r>
      <w:r w:rsidR="004D3363" w:rsidRPr="00F7753E">
        <w:rPr>
          <w:lang w:val="en-US"/>
        </w:rPr>
        <w:t xml:space="preserve">FR2 </w:t>
      </w:r>
      <w:r w:rsidRPr="00F7753E">
        <w:rPr>
          <w:lang w:val="en-US"/>
        </w:rPr>
        <w:t xml:space="preserve">depicted in </w:t>
      </w:r>
      <w:r w:rsidRPr="00F7753E">
        <w:rPr>
          <w:lang w:val="en-US"/>
        </w:rPr>
        <w:fldChar w:fldCharType="begin"/>
      </w:r>
      <w:r w:rsidRPr="00F7753E">
        <w:rPr>
          <w:lang w:val="en-US"/>
        </w:rPr>
        <w:instrText xml:space="preserve"> REF _Ref8639279 \h </w:instrText>
      </w:r>
      <w:r w:rsidR="00F7753E">
        <w:rPr>
          <w:lang w:val="en-US"/>
        </w:rPr>
        <w:instrText xml:space="preserve"> \* MERGEFORMAT </w:instrText>
      </w:r>
      <w:r w:rsidRPr="00F7753E">
        <w:rPr>
          <w:lang w:val="en-US"/>
        </w:rPr>
      </w:r>
      <w:r w:rsidRPr="00F7753E">
        <w:rPr>
          <w:lang w:val="en-US"/>
        </w:rPr>
        <w:fldChar w:fldCharType="separate"/>
      </w:r>
      <w:r w:rsidRPr="00F7753E">
        <w:t xml:space="preserve">Figure </w:t>
      </w:r>
      <w:r w:rsidRPr="00F7753E">
        <w:rPr>
          <w:noProof/>
        </w:rPr>
        <w:t>2</w:t>
      </w:r>
      <w:r w:rsidRPr="00F7753E">
        <w:rPr>
          <w:lang w:val="en-US"/>
        </w:rPr>
        <w:fldChar w:fldCharType="end"/>
      </w:r>
      <w:r w:rsidR="00A21500" w:rsidRPr="00F7753E">
        <w:rPr>
          <w:lang w:val="en-US"/>
        </w:rPr>
        <w:t xml:space="preserve"> showing </w:t>
      </w:r>
      <w:r w:rsidR="00724E0A" w:rsidRPr="00F7753E">
        <w:rPr>
          <w:lang w:val="en-US"/>
        </w:rPr>
        <w:t>the CDF of the measured RSRP error vs. SNR for t</w:t>
      </w:r>
      <w:r w:rsidR="00A21500" w:rsidRPr="00F7753E">
        <w:rPr>
          <w:lang w:val="en-US"/>
        </w:rPr>
        <w:t>he</w:t>
      </w:r>
      <w:r w:rsidR="00724E0A" w:rsidRPr="00F7753E">
        <w:rPr>
          <w:lang w:val="en-US"/>
        </w:rPr>
        <w:t xml:space="preserve"> following two scenarios:</w:t>
      </w:r>
    </w:p>
    <w:p w14:paraId="0E27B00A" w14:textId="77777777" w:rsidR="00724E0A" w:rsidRPr="00F7753E" w:rsidRDefault="00724E0A" w:rsidP="007C6D70">
      <w:pPr>
        <w:overflowPunct/>
        <w:autoSpaceDE/>
        <w:autoSpaceDN/>
        <w:adjustRightInd/>
        <w:spacing w:after="0"/>
        <w:jc w:val="both"/>
        <w:textAlignment w:val="auto"/>
        <w:rPr>
          <w:lang w:val="en-US"/>
        </w:rPr>
      </w:pPr>
    </w:p>
    <w:p w14:paraId="595DAE44" w14:textId="77777777" w:rsidR="00724E0A" w:rsidRPr="00F7753E" w:rsidRDefault="00A21500">
      <w:pPr>
        <w:overflowPunct/>
        <w:autoSpaceDE/>
        <w:autoSpaceDN/>
        <w:adjustRightInd/>
        <w:spacing w:after="0"/>
        <w:jc w:val="both"/>
        <w:textAlignment w:val="auto"/>
        <w:rPr>
          <w:lang w:val="en-US"/>
        </w:rPr>
      </w:pPr>
      <w:r w:rsidRPr="00F7753E">
        <w:rPr>
          <w:lang w:val="en-US"/>
        </w:rPr>
        <w:t xml:space="preserve">Left plot: </w:t>
      </w:r>
      <w:r w:rsidR="00724E0A" w:rsidRPr="00F7753E">
        <w:rPr>
          <w:lang w:val="en-US"/>
        </w:rPr>
        <w:t xml:space="preserve">4GHz FR1, SCS 30kHz, SRS #RB 20, </w:t>
      </w:r>
      <w:r w:rsidRPr="00F7753E">
        <w:rPr>
          <w:lang w:val="en-US"/>
        </w:rPr>
        <w:t>C</w:t>
      </w:r>
      <w:r w:rsidR="00724E0A" w:rsidRPr="00F7753E">
        <w:rPr>
          <w:lang w:val="en-US"/>
        </w:rPr>
        <w:t>hannel</w:t>
      </w:r>
      <w:r w:rsidRPr="00F7753E">
        <w:rPr>
          <w:lang w:val="en-US"/>
        </w:rPr>
        <w:t xml:space="preserve">: </w:t>
      </w:r>
      <w:r w:rsidR="00724E0A" w:rsidRPr="00F7753E">
        <w:rPr>
          <w:lang w:val="en-US"/>
        </w:rPr>
        <w:t>TDL-C-100, SNR</w:t>
      </w:r>
      <w:r w:rsidRPr="00F7753E">
        <w:rPr>
          <w:lang w:val="en-US"/>
        </w:rPr>
        <w:t>:</w:t>
      </w:r>
      <w:r w:rsidR="00724E0A" w:rsidRPr="00F7753E">
        <w:rPr>
          <w:lang w:val="en-US"/>
        </w:rPr>
        <w:t xml:space="preserve"> -5:2:5dB, </w:t>
      </w:r>
      <w:r w:rsidRPr="00F7753E">
        <w:rPr>
          <w:lang w:val="en-US"/>
        </w:rPr>
        <w:t>TE:</w:t>
      </w:r>
      <w:r w:rsidR="00724E0A" w:rsidRPr="00F7753E">
        <w:rPr>
          <w:lang w:val="en-US"/>
        </w:rPr>
        <w:t xml:space="preserve"> </w:t>
      </w:r>
      <w:r w:rsidRPr="00F7753E">
        <w:rPr>
          <w:lang w:val="en-US"/>
        </w:rPr>
        <w:t>0,1,2,5,10,20µs</w:t>
      </w:r>
    </w:p>
    <w:p w14:paraId="0657123B" w14:textId="77777777" w:rsidR="00A21500" w:rsidRPr="00F7753E" w:rsidRDefault="00A21500" w:rsidP="00A21500">
      <w:pPr>
        <w:overflowPunct/>
        <w:autoSpaceDE/>
        <w:autoSpaceDN/>
        <w:adjustRightInd/>
        <w:spacing w:after="0"/>
        <w:jc w:val="both"/>
        <w:textAlignment w:val="auto"/>
        <w:rPr>
          <w:lang w:val="en-US"/>
        </w:rPr>
      </w:pPr>
      <w:r w:rsidRPr="00F7753E">
        <w:rPr>
          <w:lang w:val="en-US"/>
        </w:rPr>
        <w:t>Right plot: 30GHz FR2, SCS 120kHz, SRS #RB 20, Channel: TDL-C-300, SNR: -5:2:5dB, TE: 0,</w:t>
      </w:r>
      <w:r w:rsidR="00EB1F7C" w:rsidRPr="00F7753E">
        <w:rPr>
          <w:lang w:val="en-US"/>
        </w:rPr>
        <w:t>0.5</w:t>
      </w:r>
      <w:r w:rsidRPr="00F7753E">
        <w:rPr>
          <w:lang w:val="en-US"/>
        </w:rPr>
        <w:t>,</w:t>
      </w:r>
      <w:r w:rsidR="00EB1F7C" w:rsidRPr="00F7753E">
        <w:rPr>
          <w:lang w:val="en-US"/>
        </w:rPr>
        <w:t>1,2</w:t>
      </w:r>
      <w:r w:rsidRPr="00F7753E">
        <w:rPr>
          <w:lang w:val="en-US"/>
        </w:rPr>
        <w:t>,</w:t>
      </w:r>
      <w:r w:rsidR="00EB1F7C" w:rsidRPr="00F7753E">
        <w:rPr>
          <w:lang w:val="en-US"/>
        </w:rPr>
        <w:t>5</w:t>
      </w:r>
      <w:r w:rsidRPr="00F7753E">
        <w:rPr>
          <w:lang w:val="en-US"/>
        </w:rPr>
        <w:t>,</w:t>
      </w:r>
      <w:r w:rsidR="00EB1F7C" w:rsidRPr="00F7753E">
        <w:rPr>
          <w:lang w:val="en-US"/>
        </w:rPr>
        <w:t>1</w:t>
      </w:r>
      <w:r w:rsidRPr="00F7753E">
        <w:rPr>
          <w:lang w:val="en-US"/>
        </w:rPr>
        <w:t>0µs</w:t>
      </w:r>
    </w:p>
    <w:p w14:paraId="29D6B04F" w14:textId="77777777" w:rsidR="005D2BFE" w:rsidRPr="00F7753E" w:rsidRDefault="00724E0A" w:rsidP="007C6D70">
      <w:pPr>
        <w:overflowPunct/>
        <w:autoSpaceDE/>
        <w:autoSpaceDN/>
        <w:adjustRightInd/>
        <w:spacing w:after="0"/>
        <w:jc w:val="both"/>
        <w:textAlignment w:val="auto"/>
        <w:rPr>
          <w:lang w:val="en-US"/>
        </w:rPr>
      </w:pPr>
      <w:r w:rsidRPr="00F7753E">
        <w:rPr>
          <w:lang w:val="en-US"/>
        </w:rPr>
        <w:t xml:space="preserve"> </w:t>
      </w:r>
    </w:p>
    <w:p w14:paraId="60061E4C" w14:textId="77777777" w:rsidR="005D2BFE" w:rsidRPr="00F7753E" w:rsidRDefault="005D2BFE" w:rsidP="007C6D70">
      <w:pPr>
        <w:overflowPunct/>
        <w:autoSpaceDE/>
        <w:autoSpaceDN/>
        <w:adjustRightInd/>
        <w:spacing w:after="0"/>
        <w:jc w:val="both"/>
        <w:textAlignment w:val="auto"/>
        <w:rPr>
          <w:lang w:val="en-US"/>
        </w:rPr>
      </w:pPr>
    </w:p>
    <w:p w14:paraId="44EAFD9C" w14:textId="77777777" w:rsidR="007C6D70" w:rsidRPr="00F7753E" w:rsidRDefault="00480F15" w:rsidP="007C6D70">
      <w:pPr>
        <w:jc w:val="center"/>
        <w:rPr>
          <w:rFonts w:cs="Arial"/>
          <w:lang w:val="en-US"/>
        </w:rPr>
      </w:pPr>
      <w:r>
        <w:rPr>
          <w:noProof/>
        </w:rPr>
        <w:drawing>
          <wp:inline distT="0" distB="0" distL="0" distR="0" wp14:anchorId="047F539F" wp14:editId="4610516B">
            <wp:extent cx="6477002" cy="2667000"/>
            <wp:effectExtent l="0" t="0" r="0" b="0"/>
            <wp:docPr id="11859466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6477002" cy="2667000"/>
                    </a:xfrm>
                    <a:prstGeom prst="rect">
                      <a:avLst/>
                    </a:prstGeom>
                  </pic:spPr>
                </pic:pic>
              </a:graphicData>
            </a:graphic>
          </wp:inline>
        </w:drawing>
      </w:r>
    </w:p>
    <w:p w14:paraId="334303A2" w14:textId="77777777" w:rsidR="007C6D70" w:rsidRPr="00F7753E" w:rsidRDefault="007C6D70" w:rsidP="007C6D70">
      <w:pPr>
        <w:pStyle w:val="Caption"/>
        <w:jc w:val="center"/>
      </w:pPr>
      <w:bookmarkStart w:id="4" w:name="_Ref8639279"/>
      <w:r w:rsidRPr="00F7753E">
        <w:t xml:space="preserve">Figure </w:t>
      </w:r>
      <w:r w:rsidRPr="00F7753E">
        <w:rPr>
          <w:noProof/>
        </w:rPr>
        <w:fldChar w:fldCharType="begin"/>
      </w:r>
      <w:r w:rsidRPr="00F7753E">
        <w:rPr>
          <w:noProof/>
        </w:rPr>
        <w:instrText xml:space="preserve"> SEQ Figure \* ARABIC </w:instrText>
      </w:r>
      <w:r w:rsidRPr="00F7753E">
        <w:rPr>
          <w:noProof/>
        </w:rPr>
        <w:fldChar w:fldCharType="separate"/>
      </w:r>
      <w:r w:rsidRPr="00F7753E">
        <w:rPr>
          <w:noProof/>
        </w:rPr>
        <w:t>2</w:t>
      </w:r>
      <w:r w:rsidRPr="00F7753E">
        <w:rPr>
          <w:noProof/>
        </w:rPr>
        <w:fldChar w:fldCharType="end"/>
      </w:r>
      <w:bookmarkEnd w:id="4"/>
      <w:r w:rsidRPr="00F7753E">
        <w:t>: Link level simulation of SRS RSRP measurement accuracy vs. measurement timing error (TE)</w:t>
      </w:r>
    </w:p>
    <w:p w14:paraId="4B94D5A5" w14:textId="77777777" w:rsidR="00F03951" w:rsidRPr="00F7753E" w:rsidRDefault="00F03951" w:rsidP="00F03951">
      <w:pPr>
        <w:overflowPunct/>
        <w:autoSpaceDE/>
        <w:autoSpaceDN/>
        <w:adjustRightInd/>
        <w:spacing w:after="0"/>
        <w:jc w:val="both"/>
        <w:textAlignment w:val="auto"/>
        <w:rPr>
          <w:lang w:val="en-US"/>
        </w:rPr>
      </w:pPr>
    </w:p>
    <w:p w14:paraId="1D9CFBF2" w14:textId="77777777" w:rsidR="00F03951" w:rsidRPr="00F7753E" w:rsidRDefault="00F03951" w:rsidP="00F03951">
      <w:pPr>
        <w:overflowPunct/>
        <w:autoSpaceDE/>
        <w:autoSpaceDN/>
        <w:adjustRightInd/>
        <w:spacing w:after="0"/>
        <w:jc w:val="both"/>
        <w:textAlignment w:val="auto"/>
        <w:rPr>
          <w:lang w:val="en-US"/>
        </w:rPr>
      </w:pPr>
      <w:r w:rsidRPr="00F7753E">
        <w:rPr>
          <w:lang w:val="en-US"/>
        </w:rPr>
        <w:t xml:space="preserve">As seen in </w:t>
      </w:r>
      <w:r w:rsidR="00A21500" w:rsidRPr="00F7753E">
        <w:rPr>
          <w:lang w:val="en-US"/>
        </w:rPr>
        <w:fldChar w:fldCharType="begin"/>
      </w:r>
      <w:r w:rsidR="00A21500" w:rsidRPr="00F7753E">
        <w:rPr>
          <w:lang w:val="en-US"/>
        </w:rPr>
        <w:instrText xml:space="preserve"> REF _Ref8639279 \h </w:instrText>
      </w:r>
      <w:r w:rsidR="00F7753E">
        <w:rPr>
          <w:lang w:val="en-US"/>
        </w:rPr>
        <w:instrText xml:space="preserve"> \* MERGEFORMAT </w:instrText>
      </w:r>
      <w:r w:rsidR="00A21500" w:rsidRPr="00F7753E">
        <w:rPr>
          <w:lang w:val="en-US"/>
        </w:rPr>
      </w:r>
      <w:r w:rsidR="00A21500" w:rsidRPr="00F7753E">
        <w:rPr>
          <w:lang w:val="en-US"/>
        </w:rPr>
        <w:fldChar w:fldCharType="separate"/>
      </w:r>
      <w:r w:rsidR="00A21500" w:rsidRPr="00F7753E">
        <w:t xml:space="preserve">Figure </w:t>
      </w:r>
      <w:r w:rsidR="00A21500" w:rsidRPr="00F7753E">
        <w:rPr>
          <w:noProof/>
        </w:rPr>
        <w:t>2</w:t>
      </w:r>
      <w:r w:rsidR="00A21500" w:rsidRPr="00F7753E">
        <w:rPr>
          <w:lang w:val="en-US"/>
        </w:rPr>
        <w:fldChar w:fldCharType="end"/>
      </w:r>
      <w:r w:rsidRPr="00F7753E">
        <w:rPr>
          <w:lang w:val="en-US"/>
        </w:rPr>
        <w:t xml:space="preserve"> the measurement accuracy is degraded when the timing error</w:t>
      </w:r>
      <w:r w:rsidR="00A21500" w:rsidRPr="00F7753E">
        <w:rPr>
          <w:lang w:val="en-US"/>
        </w:rPr>
        <w:t xml:space="preserve"> (TE)</w:t>
      </w:r>
      <w:r w:rsidRPr="00F7753E">
        <w:rPr>
          <w:lang w:val="en-US"/>
        </w:rPr>
        <w:t xml:space="preserve"> becomes higher than the CP which in this example is 2.35us/0.59us for SCS 30/120kHz, respectively.</w:t>
      </w:r>
    </w:p>
    <w:p w14:paraId="3DEEC669" w14:textId="77777777" w:rsidR="00F03951" w:rsidRPr="00F7753E" w:rsidRDefault="00F03951" w:rsidP="00F03951">
      <w:pPr>
        <w:overflowPunct/>
        <w:autoSpaceDE/>
        <w:autoSpaceDN/>
        <w:adjustRightInd/>
        <w:spacing w:after="0"/>
        <w:jc w:val="both"/>
        <w:textAlignment w:val="auto"/>
        <w:rPr>
          <w:lang w:val="en-US"/>
        </w:rPr>
      </w:pPr>
    </w:p>
    <w:p w14:paraId="5B340695" w14:textId="77777777" w:rsidR="00C16495" w:rsidRPr="009D3E4E" w:rsidRDefault="00C16495">
      <w:pPr>
        <w:jc w:val="both"/>
        <w:rPr>
          <w:rFonts w:cs="Arial"/>
          <w:lang w:val="en-US"/>
        </w:rPr>
      </w:pPr>
      <w:r w:rsidRPr="009D3E4E">
        <w:rPr>
          <w:rFonts w:cs="Arial"/>
          <w:b/>
          <w:bCs/>
          <w:lang w:val="en-US"/>
        </w:rPr>
        <w:t xml:space="preserve">Observation </w:t>
      </w:r>
      <w:r w:rsidR="004E23C7">
        <w:rPr>
          <w:rFonts w:cs="Arial"/>
          <w:b/>
          <w:bCs/>
          <w:lang w:val="en-US"/>
        </w:rPr>
        <w:t>2</w:t>
      </w:r>
      <w:r w:rsidR="3B9125E4" w:rsidRPr="009D3E4E">
        <w:rPr>
          <w:rFonts w:cs="Arial"/>
          <w:b/>
          <w:bCs/>
          <w:lang w:val="en-US"/>
        </w:rPr>
        <w:t>C</w:t>
      </w:r>
      <w:r w:rsidRPr="009D3E4E">
        <w:rPr>
          <w:rFonts w:cs="Arial"/>
          <w:b/>
          <w:bCs/>
          <w:lang w:val="en-US"/>
        </w:rPr>
        <w:t>:</w:t>
      </w:r>
      <w:r w:rsidRPr="009D3E4E">
        <w:rPr>
          <w:rFonts w:cs="Arial"/>
          <w:lang w:val="en-US"/>
        </w:rPr>
        <w:t xml:space="preserve"> The accuracy of the SRS RSRP </w:t>
      </w:r>
      <w:r w:rsidR="005D2BFE" w:rsidRPr="009D3E4E">
        <w:rPr>
          <w:rFonts w:cs="Arial"/>
          <w:lang w:val="en-US"/>
        </w:rPr>
        <w:t>measurement</w:t>
      </w:r>
      <w:r w:rsidRPr="009D3E4E">
        <w:rPr>
          <w:rFonts w:cs="Arial"/>
          <w:lang w:val="en-US"/>
        </w:rPr>
        <w:t xml:space="preserve"> is significantly </w:t>
      </w:r>
      <w:r w:rsidR="005D2BFE" w:rsidRPr="009D3E4E">
        <w:rPr>
          <w:rFonts w:cs="Arial"/>
          <w:lang w:val="en-US"/>
        </w:rPr>
        <w:t>degraded w</w:t>
      </w:r>
      <w:r w:rsidR="00852508" w:rsidRPr="009D3E4E">
        <w:rPr>
          <w:rFonts w:cs="Arial"/>
          <w:lang w:val="en-US"/>
        </w:rPr>
        <w:t>hen</w:t>
      </w:r>
      <w:r w:rsidR="005D2BFE" w:rsidRPr="009D3E4E">
        <w:rPr>
          <w:rFonts w:cs="Arial"/>
          <w:lang w:val="en-US"/>
        </w:rPr>
        <w:t xml:space="preserve"> the measurement timing error (TE) is exceeding the cyclic prefix (CP).</w:t>
      </w:r>
    </w:p>
    <w:p w14:paraId="39E245A5" w14:textId="77777777" w:rsidR="007C6D70" w:rsidRPr="00F7753E" w:rsidRDefault="007C6D70" w:rsidP="007C6D70">
      <w:pPr>
        <w:jc w:val="both"/>
        <w:rPr>
          <w:rFonts w:cs="Arial"/>
          <w:lang w:val="en-US"/>
        </w:rPr>
      </w:pPr>
      <w:r w:rsidRPr="00F7753E">
        <w:rPr>
          <w:rFonts w:cs="Arial"/>
          <w:lang w:val="en-US"/>
        </w:rPr>
        <w:t>The question is now if deployment and operating scenarios may exist resulting in TE &gt; CP even with a constant timing offset applied.</w:t>
      </w:r>
    </w:p>
    <w:p w14:paraId="150810E5" w14:textId="77777777" w:rsidR="007C6D70" w:rsidRPr="00F7753E" w:rsidRDefault="007C6D70" w:rsidP="007C6D70">
      <w:pPr>
        <w:jc w:val="both"/>
        <w:rPr>
          <w:rFonts w:cs="Arial"/>
          <w:lang w:val="en-US"/>
        </w:rPr>
      </w:pPr>
      <w:r w:rsidRPr="00F7753E">
        <w:rPr>
          <w:rFonts w:cs="Arial"/>
          <w:lang w:val="en-US"/>
        </w:rPr>
        <w:t xml:space="preserve">From simple free space path loss calculations, it is evident that interference levels remain significant even at high UE-2-UE distances. Furthermore, the UE-2-UE path delay is exceeding the CP boundary at a UE-2-UE distance of approx. 350m (SCS 60kHz) and 176m (SCS 120kHz). This means that for cell ISD higher than 350m(FR1)/176m(FR2) the measurement accuracy will start to degrade for worst case aggressor/victim locations in a line-of-sight (LOS) scenario. Non-line-of-sight (NLOS) cases may also exist which will increase the UE-2-UE path delay for same cell ISD, as illustrated in </w:t>
      </w:r>
      <w:r w:rsidRPr="00F7753E">
        <w:rPr>
          <w:rFonts w:cs="Arial"/>
          <w:lang w:val="en-US"/>
        </w:rPr>
        <w:fldChar w:fldCharType="begin"/>
      </w:r>
      <w:r w:rsidRPr="00F7753E">
        <w:rPr>
          <w:rFonts w:cs="Arial"/>
          <w:lang w:val="en-US"/>
        </w:rPr>
        <w:instrText xml:space="preserve"> REF _Ref8639212 \h </w:instrText>
      </w:r>
      <w:r w:rsidR="00F7753E">
        <w:rPr>
          <w:rFonts w:cs="Arial"/>
          <w:lang w:val="en-US"/>
        </w:rPr>
        <w:instrText xml:space="preserve"> \* MERGEFORMAT </w:instrText>
      </w:r>
      <w:r w:rsidRPr="00F7753E">
        <w:rPr>
          <w:rFonts w:cs="Arial"/>
          <w:lang w:val="en-US"/>
        </w:rPr>
      </w:r>
      <w:r w:rsidRPr="00F7753E">
        <w:rPr>
          <w:rFonts w:cs="Arial"/>
          <w:lang w:val="en-US"/>
        </w:rPr>
        <w:fldChar w:fldCharType="separate"/>
      </w:r>
      <w:r w:rsidRPr="00F7753E">
        <w:t xml:space="preserve">Figure </w:t>
      </w:r>
      <w:r w:rsidRPr="00F7753E">
        <w:rPr>
          <w:noProof/>
        </w:rPr>
        <w:t>3</w:t>
      </w:r>
      <w:r w:rsidRPr="00F7753E">
        <w:rPr>
          <w:rFonts w:cs="Arial"/>
          <w:lang w:val="en-US"/>
        </w:rPr>
        <w:fldChar w:fldCharType="end"/>
      </w:r>
      <w:r w:rsidRPr="00F7753E">
        <w:rPr>
          <w:rFonts w:cs="Arial"/>
          <w:lang w:val="en-US"/>
        </w:rPr>
        <w:t>.</w:t>
      </w:r>
    </w:p>
    <w:p w14:paraId="3656B9AB" w14:textId="77777777" w:rsidR="007C6D70" w:rsidRPr="00F7753E" w:rsidRDefault="00480F15" w:rsidP="007C6D70">
      <w:pPr>
        <w:jc w:val="center"/>
        <w:rPr>
          <w:rFonts w:cs="Arial"/>
        </w:rPr>
      </w:pPr>
      <w:r>
        <w:rPr>
          <w:noProof/>
        </w:rPr>
        <w:drawing>
          <wp:inline distT="0" distB="0" distL="0" distR="0" wp14:anchorId="28A84334" wp14:editId="1F0F3604">
            <wp:extent cx="6124574" cy="2990850"/>
            <wp:effectExtent l="0" t="0" r="0" b="0"/>
            <wp:docPr id="13683781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6124574" cy="2990850"/>
                    </a:xfrm>
                    <a:prstGeom prst="rect">
                      <a:avLst/>
                    </a:prstGeom>
                  </pic:spPr>
                </pic:pic>
              </a:graphicData>
            </a:graphic>
          </wp:inline>
        </w:drawing>
      </w:r>
    </w:p>
    <w:p w14:paraId="7BA52686" w14:textId="77777777" w:rsidR="007C6D70" w:rsidRPr="00F7753E" w:rsidRDefault="007C6D70" w:rsidP="007C6D70">
      <w:pPr>
        <w:pStyle w:val="Caption"/>
        <w:jc w:val="center"/>
      </w:pPr>
      <w:bookmarkStart w:id="5" w:name="_Ref8639212"/>
      <w:r w:rsidRPr="00F7753E">
        <w:t xml:space="preserve">Figure </w:t>
      </w:r>
      <w:r w:rsidRPr="00F7753E">
        <w:rPr>
          <w:noProof/>
        </w:rPr>
        <w:fldChar w:fldCharType="begin"/>
      </w:r>
      <w:r w:rsidRPr="00F7753E">
        <w:rPr>
          <w:noProof/>
        </w:rPr>
        <w:instrText xml:space="preserve"> SEQ Figure \* ARABIC </w:instrText>
      </w:r>
      <w:r w:rsidRPr="00F7753E">
        <w:rPr>
          <w:noProof/>
        </w:rPr>
        <w:fldChar w:fldCharType="separate"/>
      </w:r>
      <w:r w:rsidRPr="00F7753E">
        <w:rPr>
          <w:noProof/>
        </w:rPr>
        <w:t>3</w:t>
      </w:r>
      <w:r w:rsidRPr="00F7753E">
        <w:rPr>
          <w:noProof/>
        </w:rPr>
        <w:fldChar w:fldCharType="end"/>
      </w:r>
      <w:bookmarkEnd w:id="5"/>
      <w:r w:rsidRPr="00F7753E">
        <w:t xml:space="preserve">: Example UE CLI scenarios with enlarged UE-UE path delays. (A) reflection interference path, (B) Victim UE in a DL fade and (C) large antenna gain in CLI direction due blocked LOS path to serving </w:t>
      </w:r>
      <w:proofErr w:type="spellStart"/>
      <w:r w:rsidRPr="00F7753E">
        <w:t>gNB</w:t>
      </w:r>
      <w:proofErr w:type="spellEnd"/>
    </w:p>
    <w:p w14:paraId="217B3D7F" w14:textId="77777777" w:rsidR="007C6D70" w:rsidRPr="00F7753E" w:rsidRDefault="007C6D70" w:rsidP="007C6D70">
      <w:pPr>
        <w:jc w:val="both"/>
        <w:rPr>
          <w:rFonts w:cs="Arial"/>
        </w:rPr>
      </w:pPr>
      <w:r w:rsidRPr="00F7753E">
        <w:rPr>
          <w:rFonts w:cs="Arial"/>
        </w:rPr>
        <w:t xml:space="preserve">The cell phase synchronization accuracy is specified in RS 38.133 to be better than 3us as an absolute deviation in frame start timing. With reference to </w:t>
      </w:r>
      <w:r w:rsidRPr="00F7753E">
        <w:rPr>
          <w:rFonts w:cs="Arial"/>
        </w:rPr>
        <w:fldChar w:fldCharType="begin"/>
      </w:r>
      <w:r w:rsidRPr="00F7753E">
        <w:rPr>
          <w:rFonts w:cs="Arial"/>
        </w:rPr>
        <w:instrText xml:space="preserve"> REF _Ref8639279 \h </w:instrText>
      </w:r>
      <w:r w:rsidR="00F7753E">
        <w:rPr>
          <w:rFonts w:cs="Arial"/>
        </w:rPr>
        <w:instrText xml:space="preserve"> \* MERGEFORMAT </w:instrText>
      </w:r>
      <w:r w:rsidRPr="00F7753E">
        <w:rPr>
          <w:rFonts w:cs="Arial"/>
        </w:rPr>
      </w:r>
      <w:r w:rsidRPr="00F7753E">
        <w:rPr>
          <w:rFonts w:cs="Arial"/>
        </w:rPr>
        <w:fldChar w:fldCharType="separate"/>
      </w:r>
      <w:r w:rsidRPr="00F7753E">
        <w:t xml:space="preserve">Figure </w:t>
      </w:r>
      <w:r w:rsidRPr="00F7753E">
        <w:rPr>
          <w:noProof/>
        </w:rPr>
        <w:t>2</w:t>
      </w:r>
      <w:r w:rsidRPr="00F7753E">
        <w:rPr>
          <w:rFonts w:cs="Arial"/>
        </w:rPr>
        <w:fldChar w:fldCharType="end"/>
      </w:r>
      <w:r w:rsidRPr="00F7753E">
        <w:rPr>
          <w:rFonts w:cs="Arial"/>
        </w:rPr>
        <w:t xml:space="preserve"> a 3us TE from </w:t>
      </w:r>
      <w:proofErr w:type="spellStart"/>
      <w:r w:rsidRPr="00F7753E">
        <w:rPr>
          <w:rFonts w:cs="Arial"/>
          <w:i/>
        </w:rPr>
        <w:t>CP_sync_err</w:t>
      </w:r>
      <w:proofErr w:type="spellEnd"/>
      <w:r w:rsidRPr="00F7753E">
        <w:rPr>
          <w:rFonts w:cs="Arial"/>
        </w:rPr>
        <w:t xml:space="preserve"> alone corresponds to an SRS RSRP measurement error of approx. 1dB/5dB for an SCS of 30/120kHz, respectively.</w:t>
      </w:r>
    </w:p>
    <w:p w14:paraId="5FE8A315" w14:textId="77777777" w:rsidR="009A0D5E" w:rsidRPr="009D3E4E" w:rsidRDefault="76ED23F8">
      <w:pPr>
        <w:jc w:val="both"/>
        <w:rPr>
          <w:rFonts w:cs="Arial"/>
          <w:lang w:val="en-US"/>
        </w:rPr>
      </w:pPr>
      <w:r w:rsidRPr="009D3E4E">
        <w:rPr>
          <w:rFonts w:cs="Arial"/>
          <w:b/>
          <w:bCs/>
          <w:lang w:val="en-US"/>
        </w:rPr>
        <w:t xml:space="preserve">Observation </w:t>
      </w:r>
      <w:r w:rsidR="004E23C7">
        <w:rPr>
          <w:rFonts w:cs="Arial"/>
          <w:b/>
          <w:bCs/>
          <w:lang w:val="en-US"/>
        </w:rPr>
        <w:t>2</w:t>
      </w:r>
      <w:r w:rsidRPr="009D3E4E">
        <w:rPr>
          <w:rFonts w:cs="Arial"/>
          <w:b/>
          <w:bCs/>
          <w:lang w:val="en-US"/>
        </w:rPr>
        <w:t>D:</w:t>
      </w:r>
      <w:r w:rsidRPr="009D3E4E">
        <w:rPr>
          <w:rFonts w:cs="Arial"/>
          <w:lang w:val="en-US"/>
        </w:rPr>
        <w:t xml:space="preserve"> It is likely that for some deployment scenarios the measurement timing error (TE) may exceed the cyclic prefix (CP) and thus may impact the measurement accuracy.</w:t>
      </w:r>
    </w:p>
    <w:p w14:paraId="3D6A8D0A" w14:textId="77777777" w:rsidR="009A0D5E" w:rsidRPr="00466034" w:rsidRDefault="76ED23F8">
      <w:pPr>
        <w:jc w:val="both"/>
        <w:rPr>
          <w:rFonts w:cs="Arial"/>
        </w:rPr>
      </w:pPr>
      <w:r w:rsidRPr="009D3E4E">
        <w:rPr>
          <w:rFonts w:cs="Arial"/>
          <w:b/>
          <w:bCs/>
          <w:lang w:val="en-US"/>
        </w:rPr>
        <w:t xml:space="preserve">Observation </w:t>
      </w:r>
      <w:r w:rsidR="004E23C7">
        <w:rPr>
          <w:rFonts w:cs="Arial"/>
          <w:b/>
          <w:bCs/>
          <w:lang w:val="en-US"/>
        </w:rPr>
        <w:t>2</w:t>
      </w:r>
      <w:r w:rsidRPr="009D3E4E">
        <w:rPr>
          <w:rFonts w:cs="Arial"/>
          <w:b/>
          <w:bCs/>
          <w:lang w:val="en-US"/>
        </w:rPr>
        <w:t>E:</w:t>
      </w:r>
      <w:r w:rsidRPr="009D3E4E">
        <w:rPr>
          <w:rFonts w:cs="Arial"/>
          <w:lang w:val="en-US"/>
        </w:rPr>
        <w:t xml:space="preserve"> </w:t>
      </w:r>
      <w:proofErr w:type="gramStart"/>
      <w:r w:rsidRPr="009D3E4E">
        <w:rPr>
          <w:rFonts w:cs="Arial"/>
          <w:lang w:val="en-US"/>
        </w:rPr>
        <w:t>In light of</w:t>
      </w:r>
      <w:proofErr w:type="gramEnd"/>
      <w:r w:rsidRPr="009D3E4E">
        <w:rPr>
          <w:rFonts w:cs="Arial"/>
          <w:lang w:val="en-US"/>
        </w:rPr>
        <w:t xml:space="preserve"> these observations the serving </w:t>
      </w:r>
      <w:proofErr w:type="spellStart"/>
      <w:r w:rsidRPr="009D3E4E">
        <w:rPr>
          <w:rFonts w:cs="Arial"/>
          <w:lang w:val="en-US"/>
        </w:rPr>
        <w:t>gNB</w:t>
      </w:r>
      <w:proofErr w:type="spellEnd"/>
      <w:r w:rsidRPr="009D3E4E">
        <w:rPr>
          <w:rFonts w:cs="Arial"/>
          <w:lang w:val="en-US"/>
        </w:rPr>
        <w:t xml:space="preserve"> cannot distinguish a case of an accurate but low interference measurement from an inaccurate but high TE measurement. </w:t>
      </w:r>
      <w:r w:rsidRPr="00466034">
        <w:rPr>
          <w:rFonts w:cs="Arial"/>
        </w:rPr>
        <w:t>Consequently, the value of the CLI RSRP measurement for network CLI mitigation planning is reduced unless dealt with.</w:t>
      </w:r>
    </w:p>
    <w:p w14:paraId="334D9E7E" w14:textId="77777777" w:rsidR="00C1018C" w:rsidRDefault="00C1018C" w:rsidP="00C1018C">
      <w:pPr>
        <w:overflowPunct/>
        <w:autoSpaceDE/>
        <w:autoSpaceDN/>
        <w:adjustRightInd/>
        <w:spacing w:after="160" w:line="259" w:lineRule="auto"/>
        <w:jc w:val="both"/>
        <w:textAlignment w:val="auto"/>
        <w:rPr>
          <w:lang w:val="en-US"/>
        </w:rPr>
      </w:pPr>
      <w:r w:rsidRPr="00F7753E">
        <w:rPr>
          <w:lang w:val="en-US"/>
        </w:rPr>
        <w:t xml:space="preserve">As a consequence of </w:t>
      </w:r>
      <w:proofErr w:type="gramStart"/>
      <w:r w:rsidR="76ED23F8" w:rsidRPr="00F7753E">
        <w:rPr>
          <w:lang w:val="en-US"/>
        </w:rPr>
        <w:t>observations</w:t>
      </w:r>
      <w:proofErr w:type="gramEnd"/>
      <w:r w:rsidRPr="00F7753E">
        <w:rPr>
          <w:lang w:val="en-US"/>
        </w:rPr>
        <w:t xml:space="preserve"> </w:t>
      </w:r>
      <w:r>
        <w:rPr>
          <w:lang w:val="en-US"/>
        </w:rPr>
        <w:t xml:space="preserve">it is recommended to enable </w:t>
      </w:r>
      <w:proofErr w:type="spellStart"/>
      <w:r>
        <w:rPr>
          <w:lang w:val="en-US"/>
        </w:rPr>
        <w:t>gNB</w:t>
      </w:r>
      <w:proofErr w:type="spellEnd"/>
      <w:r>
        <w:rPr>
          <w:lang w:val="en-US"/>
        </w:rPr>
        <w:t xml:space="preserve"> awareness and control of the actual CLI RSRP measurement timing. Two cases are considered:</w:t>
      </w:r>
    </w:p>
    <w:p w14:paraId="2738D742" w14:textId="77777777" w:rsidR="00C1018C" w:rsidRDefault="00C1018C" w:rsidP="00C1018C">
      <w:pPr>
        <w:pStyle w:val="ListParagraph"/>
        <w:numPr>
          <w:ilvl w:val="0"/>
          <w:numId w:val="45"/>
        </w:numPr>
        <w:overflowPunct/>
        <w:autoSpaceDE/>
        <w:autoSpaceDN/>
        <w:adjustRightInd/>
        <w:spacing w:after="160" w:line="259" w:lineRule="auto"/>
        <w:jc w:val="both"/>
        <w:textAlignment w:val="auto"/>
        <w:rPr>
          <w:lang w:val="en-US"/>
        </w:rPr>
      </w:pPr>
      <w:r>
        <w:rPr>
          <w:lang w:val="en-US"/>
        </w:rPr>
        <w:t>Case 1: The UE has capability to compensate the timing error (TE) / search for SRS timing</w:t>
      </w:r>
    </w:p>
    <w:p w14:paraId="697B918E" w14:textId="77777777" w:rsidR="00C1018C" w:rsidRPr="00094C83" w:rsidRDefault="00C1018C" w:rsidP="00C1018C">
      <w:pPr>
        <w:pStyle w:val="ListParagraph"/>
        <w:numPr>
          <w:ilvl w:val="0"/>
          <w:numId w:val="45"/>
        </w:numPr>
        <w:overflowPunct/>
        <w:autoSpaceDE/>
        <w:autoSpaceDN/>
        <w:adjustRightInd/>
        <w:spacing w:after="160" w:line="259" w:lineRule="auto"/>
        <w:jc w:val="both"/>
        <w:textAlignment w:val="auto"/>
        <w:rPr>
          <w:lang w:val="en-US"/>
        </w:rPr>
      </w:pPr>
      <w:r>
        <w:rPr>
          <w:lang w:val="en-US"/>
        </w:rPr>
        <w:t>Case 2: A static offset vs. DL timing is applied</w:t>
      </w:r>
    </w:p>
    <w:p w14:paraId="6254C79B" w14:textId="77777777" w:rsidR="00C1018C" w:rsidRPr="00094C83" w:rsidRDefault="00C1018C" w:rsidP="00C1018C">
      <w:pPr>
        <w:overflowPunct/>
        <w:autoSpaceDE/>
        <w:autoSpaceDN/>
        <w:adjustRightInd/>
        <w:spacing w:after="160" w:line="259" w:lineRule="auto"/>
        <w:jc w:val="both"/>
        <w:textAlignment w:val="auto"/>
        <w:rPr>
          <w:lang w:val="en-US"/>
        </w:rPr>
      </w:pPr>
      <w:r w:rsidRPr="00094C83">
        <w:rPr>
          <w:u w:val="single"/>
          <w:lang w:val="en-US"/>
        </w:rPr>
        <w:t>Case 1</w:t>
      </w:r>
      <w:r w:rsidRPr="00094C83">
        <w:rPr>
          <w:lang w:val="en-US"/>
        </w:rPr>
        <w:t xml:space="preserve">: </w:t>
      </w:r>
    </w:p>
    <w:p w14:paraId="10FC8A5B" w14:textId="77777777" w:rsidR="00C1018C" w:rsidRDefault="00C1018C" w:rsidP="00C1018C">
      <w:pPr>
        <w:overflowPunct/>
        <w:autoSpaceDE/>
        <w:autoSpaceDN/>
        <w:adjustRightInd/>
        <w:spacing w:after="160" w:line="259" w:lineRule="auto"/>
        <w:jc w:val="both"/>
        <w:textAlignment w:val="auto"/>
        <w:rPr>
          <w:lang w:val="en-US"/>
        </w:rPr>
      </w:pPr>
      <w:r>
        <w:rPr>
          <w:lang w:val="en-US"/>
        </w:rPr>
        <w:t>A successful measurement from a search-for-SRS-timing feature enabled UE will be a timing accurate CLI RSRP measurement.</w:t>
      </w:r>
    </w:p>
    <w:p w14:paraId="11C09B2F" w14:textId="77777777" w:rsidR="00C1018C" w:rsidRPr="00F7753E" w:rsidRDefault="00C1018C" w:rsidP="00C1018C">
      <w:pPr>
        <w:overflowPunct/>
        <w:autoSpaceDE/>
        <w:autoSpaceDN/>
        <w:adjustRightInd/>
        <w:spacing w:after="160" w:line="259" w:lineRule="auto"/>
        <w:jc w:val="both"/>
        <w:textAlignment w:val="auto"/>
        <w:rPr>
          <w:lang w:val="en-US"/>
        </w:rPr>
      </w:pPr>
      <w:r>
        <w:rPr>
          <w:lang w:val="en-US"/>
        </w:rPr>
        <w:t xml:space="preserve">Since not every UE in the cell may support such a search-for-SRS-timing feature the </w:t>
      </w:r>
      <w:proofErr w:type="spellStart"/>
      <w:r>
        <w:rPr>
          <w:lang w:val="en-US"/>
        </w:rPr>
        <w:t>gNB</w:t>
      </w:r>
      <w:proofErr w:type="spellEnd"/>
      <w:r>
        <w:rPr>
          <w:lang w:val="en-US"/>
        </w:rPr>
        <w:t xml:space="preserve"> needs to be made aware of this capability. As such, ev</w:t>
      </w:r>
      <w:r w:rsidRPr="00F7753E">
        <w:rPr>
          <w:lang w:val="en-US"/>
        </w:rPr>
        <w:t xml:space="preserve">en before the </w:t>
      </w:r>
      <w:proofErr w:type="spellStart"/>
      <w:r w:rsidRPr="00F7753E">
        <w:rPr>
          <w:lang w:val="en-US"/>
        </w:rPr>
        <w:t>gNB</w:t>
      </w:r>
      <w:proofErr w:type="spellEnd"/>
      <w:r w:rsidRPr="00F7753E">
        <w:rPr>
          <w:lang w:val="en-US"/>
        </w:rPr>
        <w:t xml:space="preserve"> configure</w:t>
      </w:r>
      <w:r>
        <w:rPr>
          <w:lang w:val="en-US"/>
        </w:rPr>
        <w:t>s</w:t>
      </w:r>
      <w:r w:rsidRPr="00F7753E">
        <w:rPr>
          <w:lang w:val="en-US"/>
        </w:rPr>
        <w:t xml:space="preserve"> the UE with a CLI measurement object</w:t>
      </w:r>
      <w:r>
        <w:rPr>
          <w:lang w:val="en-US"/>
        </w:rPr>
        <w:t>, a UE capability reporting is proposed:</w:t>
      </w:r>
    </w:p>
    <w:p w14:paraId="130E12A8" w14:textId="77777777" w:rsidR="00C1018C" w:rsidRPr="004C2EFB" w:rsidRDefault="00C1018C" w:rsidP="009D3E4E">
      <w:pPr>
        <w:spacing w:after="0"/>
        <w:jc w:val="both"/>
        <w:rPr>
          <w:b/>
          <w:bCs/>
          <w:color w:val="000000"/>
        </w:rPr>
      </w:pPr>
      <w:r w:rsidRPr="004C2EFB">
        <w:rPr>
          <w:b/>
          <w:bCs/>
          <w:color w:val="000000"/>
        </w:rPr>
        <w:t xml:space="preserve">Proposal </w:t>
      </w:r>
      <w:r w:rsidR="004E23C7" w:rsidRPr="004C2EFB">
        <w:rPr>
          <w:b/>
          <w:bCs/>
          <w:color w:val="000000"/>
        </w:rPr>
        <w:t>2</w:t>
      </w:r>
      <w:r w:rsidRPr="004C2EFB">
        <w:rPr>
          <w:b/>
          <w:bCs/>
          <w:color w:val="000000"/>
        </w:rPr>
        <w:t xml:space="preserve">: The UE reports to serving </w:t>
      </w:r>
      <w:proofErr w:type="spellStart"/>
      <w:r w:rsidRPr="004C2EFB">
        <w:rPr>
          <w:b/>
          <w:bCs/>
          <w:color w:val="000000"/>
        </w:rPr>
        <w:t>gNB</w:t>
      </w:r>
      <w:proofErr w:type="spellEnd"/>
      <w:r w:rsidRPr="004C2EFB">
        <w:rPr>
          <w:b/>
          <w:bCs/>
          <w:color w:val="000000"/>
        </w:rPr>
        <w:t xml:space="preserve"> on its capability to search for SRS timing. </w:t>
      </w:r>
    </w:p>
    <w:p w14:paraId="15CFF31B" w14:textId="77777777" w:rsidR="00C1018C" w:rsidRPr="004C2EFB" w:rsidRDefault="00C1018C" w:rsidP="009D3E4E">
      <w:pPr>
        <w:pStyle w:val="ListParagraph"/>
        <w:numPr>
          <w:ilvl w:val="0"/>
          <w:numId w:val="36"/>
        </w:numPr>
        <w:spacing w:after="0"/>
        <w:jc w:val="both"/>
        <w:rPr>
          <w:b/>
          <w:bCs/>
          <w:i/>
          <w:iCs/>
          <w:color w:val="000000"/>
        </w:rPr>
      </w:pPr>
      <w:r w:rsidRPr="004C2EFB">
        <w:rPr>
          <w:b/>
          <w:bCs/>
          <w:color w:val="000000"/>
        </w:rPr>
        <w:t>The report may indicate that the UE is able to adjust for the timing error within a certain timing window</w:t>
      </w:r>
      <w:r w:rsidR="4958830C" w:rsidRPr="004C2EFB">
        <w:rPr>
          <w:b/>
          <w:bCs/>
          <w:color w:val="000000"/>
        </w:rPr>
        <w:t>.</w:t>
      </w:r>
    </w:p>
    <w:p w14:paraId="45FB0818" w14:textId="77777777" w:rsidR="00C1018C" w:rsidRDefault="00C1018C" w:rsidP="00C1018C">
      <w:pPr>
        <w:overflowPunct/>
        <w:autoSpaceDE/>
        <w:autoSpaceDN/>
        <w:adjustRightInd/>
        <w:spacing w:after="160" w:line="259" w:lineRule="auto"/>
        <w:jc w:val="both"/>
        <w:textAlignment w:val="auto"/>
      </w:pPr>
    </w:p>
    <w:p w14:paraId="2F1F7CE5" w14:textId="77777777" w:rsidR="00C1018C" w:rsidRDefault="00C1018C" w:rsidP="00C1018C">
      <w:pPr>
        <w:overflowPunct/>
        <w:autoSpaceDE/>
        <w:autoSpaceDN/>
        <w:adjustRightInd/>
        <w:spacing w:after="160" w:line="259" w:lineRule="auto"/>
        <w:jc w:val="both"/>
        <w:textAlignment w:val="auto"/>
      </w:pPr>
      <w:r>
        <w:t xml:space="preserve">For UE’s with support for search-for-SRS-timing it is proposed to let the </w:t>
      </w:r>
      <w:proofErr w:type="spellStart"/>
      <w:r>
        <w:t>gNB</w:t>
      </w:r>
      <w:proofErr w:type="spellEnd"/>
      <w:r>
        <w:t xml:space="preserve"> make decision to use this feature or not via the measurement request (if not using the feature, see Case 2): </w:t>
      </w:r>
    </w:p>
    <w:p w14:paraId="78DE2701" w14:textId="77777777" w:rsidR="00C1018C" w:rsidRPr="004C2EFB" w:rsidRDefault="00C1018C" w:rsidP="009D3E4E">
      <w:pPr>
        <w:spacing w:after="0"/>
        <w:jc w:val="both"/>
        <w:rPr>
          <w:b/>
          <w:bCs/>
          <w:color w:val="000000"/>
        </w:rPr>
      </w:pPr>
      <w:r w:rsidRPr="004C2EFB">
        <w:rPr>
          <w:b/>
          <w:bCs/>
          <w:color w:val="000000"/>
        </w:rPr>
        <w:t xml:space="preserve">Proposal </w:t>
      </w:r>
      <w:r w:rsidR="004E23C7" w:rsidRPr="004C2EFB">
        <w:rPr>
          <w:b/>
          <w:bCs/>
          <w:color w:val="000000"/>
        </w:rPr>
        <w:t>3</w:t>
      </w:r>
      <w:r w:rsidRPr="004C2EFB">
        <w:rPr>
          <w:b/>
          <w:bCs/>
          <w:color w:val="000000"/>
        </w:rPr>
        <w:t xml:space="preserve">: </w:t>
      </w:r>
      <w:proofErr w:type="spellStart"/>
      <w:r w:rsidRPr="004C2EFB">
        <w:rPr>
          <w:b/>
          <w:bCs/>
          <w:color w:val="000000"/>
        </w:rPr>
        <w:t>gNB</w:t>
      </w:r>
      <w:proofErr w:type="spellEnd"/>
      <w:r w:rsidRPr="004C2EFB">
        <w:rPr>
          <w:b/>
          <w:bCs/>
          <w:color w:val="000000"/>
        </w:rPr>
        <w:t xml:space="preserve"> request for UE CLI SRS RSRP measurement with UE search for timing offset enabled.</w:t>
      </w:r>
    </w:p>
    <w:p w14:paraId="0A6959E7" w14:textId="77777777" w:rsidR="00C1018C" w:rsidRDefault="00C1018C" w:rsidP="00C1018C">
      <w:pPr>
        <w:overflowPunct/>
        <w:autoSpaceDE/>
        <w:autoSpaceDN/>
        <w:adjustRightInd/>
        <w:spacing w:after="160" w:line="259" w:lineRule="auto"/>
        <w:jc w:val="both"/>
        <w:textAlignment w:val="auto"/>
      </w:pPr>
      <w:r>
        <w:t xml:space="preserve"> </w:t>
      </w:r>
    </w:p>
    <w:p w14:paraId="0C456DC2" w14:textId="77777777" w:rsidR="00C1018C" w:rsidRDefault="00C1018C" w:rsidP="00C1018C">
      <w:pPr>
        <w:overflowPunct/>
        <w:autoSpaceDE/>
        <w:autoSpaceDN/>
        <w:adjustRightInd/>
        <w:spacing w:after="160" w:line="259" w:lineRule="auto"/>
        <w:jc w:val="both"/>
        <w:textAlignment w:val="auto"/>
      </w:pPr>
      <w:r>
        <w:t xml:space="preserve">The associated measurement report is proposed to include information on the timing offset found and used for the measurement and a search verdict indicating if the search was successful or not.  </w:t>
      </w:r>
    </w:p>
    <w:p w14:paraId="0B78C373" w14:textId="77777777" w:rsidR="00C1018C" w:rsidRPr="009D3E4E" w:rsidRDefault="00C1018C">
      <w:pPr>
        <w:rPr>
          <w:b/>
          <w:bCs/>
          <w:lang w:val="en-US"/>
        </w:rPr>
      </w:pPr>
      <w:r w:rsidRPr="009D3E4E">
        <w:rPr>
          <w:b/>
          <w:bCs/>
          <w:lang w:val="en-US"/>
        </w:rPr>
        <w:t xml:space="preserve">Proposal </w:t>
      </w:r>
      <w:r w:rsidR="004E23C7">
        <w:rPr>
          <w:b/>
          <w:bCs/>
          <w:lang w:val="en-US"/>
        </w:rPr>
        <w:t>4</w:t>
      </w:r>
      <w:r w:rsidRPr="009D3E4E">
        <w:rPr>
          <w:b/>
          <w:bCs/>
          <w:lang w:val="en-US"/>
        </w:rPr>
        <w:t>: UE reporting of CLI SRS RSRP measurement result including used timing offset, search indication and search result verdict</w:t>
      </w:r>
      <w:r w:rsidR="4346800C" w:rsidRPr="009D3E4E">
        <w:rPr>
          <w:b/>
          <w:bCs/>
          <w:lang w:val="en-US"/>
        </w:rPr>
        <w:t>.</w:t>
      </w:r>
    </w:p>
    <w:p w14:paraId="0777D118" w14:textId="77777777" w:rsidR="00C1018C" w:rsidRPr="00094C83" w:rsidRDefault="00C1018C" w:rsidP="00C1018C">
      <w:pPr>
        <w:overflowPunct/>
        <w:autoSpaceDE/>
        <w:autoSpaceDN/>
        <w:adjustRightInd/>
        <w:spacing w:after="160" w:line="259" w:lineRule="auto"/>
        <w:jc w:val="both"/>
        <w:textAlignment w:val="auto"/>
        <w:rPr>
          <w:u w:val="single"/>
        </w:rPr>
      </w:pPr>
      <w:r w:rsidRPr="00094C83">
        <w:rPr>
          <w:u w:val="single"/>
        </w:rPr>
        <w:t xml:space="preserve">Case 2: </w:t>
      </w:r>
    </w:p>
    <w:p w14:paraId="7612E974" w14:textId="77777777" w:rsidR="00C1018C" w:rsidRPr="00094C83" w:rsidRDefault="00C1018C" w:rsidP="00C1018C">
      <w:pPr>
        <w:overflowPunct/>
        <w:autoSpaceDE/>
        <w:autoSpaceDN/>
        <w:adjustRightInd/>
        <w:spacing w:after="160" w:line="259" w:lineRule="auto"/>
        <w:jc w:val="both"/>
        <w:textAlignment w:val="auto"/>
      </w:pPr>
      <w:r w:rsidRPr="00094C83">
        <w:t xml:space="preserve">If UE search-for-SRS-timing capability is not supported the CLI SRS RSRP measurement will be conducted at a time offset ref. the DL timing. Presently this offset is up to UE implementation and not reported to the </w:t>
      </w:r>
      <w:proofErr w:type="spellStart"/>
      <w:r w:rsidRPr="00094C83">
        <w:t>gNB</w:t>
      </w:r>
      <w:proofErr w:type="spellEnd"/>
      <w:r w:rsidRPr="00094C83">
        <w:t xml:space="preserve">. </w:t>
      </w:r>
      <w:r>
        <w:t>However, t</w:t>
      </w:r>
      <w:r w:rsidRPr="00094C83">
        <w:t xml:space="preserve">he UE will not be able to estimate the SRS timing error and as such the configuration of the time offset is better made at network side. With reference to </w:t>
      </w:r>
      <w:r>
        <w:fldChar w:fldCharType="begin"/>
      </w:r>
      <w:r>
        <w:instrText xml:space="preserve"> REF _Ref793698 \h </w:instrText>
      </w:r>
      <w:r>
        <w:fldChar w:fldCharType="separate"/>
      </w:r>
      <w:r w:rsidRPr="00F7753E">
        <w:t xml:space="preserve">Figure </w:t>
      </w:r>
      <w:r>
        <w:rPr>
          <w:noProof/>
        </w:rPr>
        <w:t>1</w:t>
      </w:r>
      <w:r>
        <w:fldChar w:fldCharType="end"/>
      </w:r>
      <w:r>
        <w:t xml:space="preserve"> t</w:t>
      </w:r>
      <w:r w:rsidRPr="00094C83">
        <w:t xml:space="preserve">he </w:t>
      </w:r>
      <w:proofErr w:type="spellStart"/>
      <w:r w:rsidRPr="00094C83">
        <w:t>gNB</w:t>
      </w:r>
      <w:proofErr w:type="spellEnd"/>
      <w:r w:rsidRPr="00094C83">
        <w:t xml:space="preserve"> may obtain information on </w:t>
      </w:r>
      <w:r>
        <w:t>TA</w:t>
      </w:r>
      <w:r w:rsidRPr="00094C83">
        <w:t>1</w:t>
      </w:r>
      <w:r>
        <w:t>_</w:t>
      </w:r>
      <w:r w:rsidRPr="00094C83">
        <w:t xml:space="preserve">2 and it may obtain an estimate of PD12 from positioning information assuming LOS interference path. </w:t>
      </w:r>
      <w:r>
        <w:t>If a useful UE specific estimate is not obtainable t</w:t>
      </w:r>
      <w:r w:rsidRPr="00094C83">
        <w:t xml:space="preserve">he </w:t>
      </w:r>
      <w:proofErr w:type="spellStart"/>
      <w:r w:rsidRPr="00094C83">
        <w:t>gNB</w:t>
      </w:r>
      <w:proofErr w:type="spellEnd"/>
      <w:r w:rsidRPr="00094C83">
        <w:t xml:space="preserve"> </w:t>
      </w:r>
      <w:r>
        <w:t xml:space="preserve">may </w:t>
      </w:r>
      <w:r w:rsidRPr="00094C83">
        <w:t xml:space="preserve">choose </w:t>
      </w:r>
      <w:r>
        <w:t xml:space="preserve">an appropriate offset for all UEs based on the deployment scenario or it may choose </w:t>
      </w:r>
      <w:r w:rsidRPr="00094C83">
        <w:t>to repeat measurement</w:t>
      </w:r>
      <w:r>
        <w:t xml:space="preserve">s at </w:t>
      </w:r>
      <w:r w:rsidRPr="00094C83">
        <w:t>different offsets observ</w:t>
      </w:r>
      <w:r>
        <w:t xml:space="preserve">ing </w:t>
      </w:r>
      <w:r w:rsidRPr="00094C83">
        <w:t xml:space="preserve">delta powers indirectly searching for the </w:t>
      </w:r>
      <w:r>
        <w:t>optimum timing</w:t>
      </w:r>
      <w:r w:rsidRPr="00094C83">
        <w:t xml:space="preserve">. </w:t>
      </w:r>
      <w:r>
        <w:t>A</w:t>
      </w:r>
      <w:r w:rsidRPr="00094C83">
        <w:t xml:space="preserve">ll parameters </w:t>
      </w:r>
      <w:r>
        <w:t xml:space="preserve">dictating the timing error </w:t>
      </w:r>
      <w:r w:rsidRPr="00094C83">
        <w:t xml:space="preserve">are best estimated on the network side and thus </w:t>
      </w:r>
      <w:proofErr w:type="spellStart"/>
      <w:r w:rsidRPr="00094C83">
        <w:t>gNB</w:t>
      </w:r>
      <w:proofErr w:type="spellEnd"/>
      <w:r w:rsidRPr="00094C83">
        <w:t xml:space="preserve"> should be in control of the offset configuration, not the UE</w:t>
      </w:r>
      <w:r>
        <w:t>, as such the following is proposed:</w:t>
      </w:r>
      <w:r w:rsidRPr="00094C83">
        <w:t xml:space="preserve">   </w:t>
      </w:r>
    </w:p>
    <w:p w14:paraId="777F5124" w14:textId="77777777" w:rsidR="00C1018C" w:rsidRPr="004C2EFB" w:rsidRDefault="00C1018C" w:rsidP="009D3E4E">
      <w:pPr>
        <w:spacing w:after="0"/>
        <w:jc w:val="both"/>
        <w:rPr>
          <w:b/>
          <w:bCs/>
          <w:color w:val="000000"/>
        </w:rPr>
      </w:pPr>
      <w:r w:rsidRPr="004C2EFB">
        <w:rPr>
          <w:b/>
          <w:bCs/>
          <w:color w:val="000000"/>
        </w:rPr>
        <w:t xml:space="preserve">Proposal </w:t>
      </w:r>
      <w:r w:rsidR="004E23C7" w:rsidRPr="004C2EFB">
        <w:rPr>
          <w:b/>
          <w:bCs/>
          <w:color w:val="000000"/>
        </w:rPr>
        <w:t>5</w:t>
      </w:r>
      <w:r w:rsidRPr="004C2EFB">
        <w:rPr>
          <w:b/>
          <w:bCs/>
          <w:color w:val="000000"/>
        </w:rPr>
        <w:t xml:space="preserve">: </w:t>
      </w:r>
      <w:proofErr w:type="spellStart"/>
      <w:r w:rsidRPr="004C2EFB">
        <w:rPr>
          <w:b/>
          <w:bCs/>
          <w:color w:val="000000"/>
        </w:rPr>
        <w:t>gNB</w:t>
      </w:r>
      <w:proofErr w:type="spellEnd"/>
      <w:r w:rsidRPr="004C2EFB">
        <w:rPr>
          <w:b/>
          <w:bCs/>
          <w:color w:val="000000"/>
        </w:rPr>
        <w:t xml:space="preserve"> request for UE CLI SRS RSRP measurement include specified measurement timing offset</w:t>
      </w:r>
      <w:r w:rsidR="09CBF418" w:rsidRPr="004C2EFB">
        <w:rPr>
          <w:b/>
          <w:bCs/>
          <w:color w:val="000000"/>
        </w:rPr>
        <w:t xml:space="preserve"> if the UE is not capable of dynami</w:t>
      </w:r>
      <w:r w:rsidR="6DE62ADE" w:rsidRPr="004C2EFB">
        <w:rPr>
          <w:b/>
          <w:bCs/>
          <w:color w:val="000000"/>
        </w:rPr>
        <w:t>ca</w:t>
      </w:r>
      <w:r w:rsidR="00DF28DA" w:rsidRPr="004C2EFB">
        <w:rPr>
          <w:b/>
          <w:bCs/>
          <w:color w:val="000000"/>
        </w:rPr>
        <w:t>l</w:t>
      </w:r>
      <w:r w:rsidR="6DE62ADE" w:rsidRPr="004C2EFB">
        <w:rPr>
          <w:b/>
          <w:bCs/>
          <w:color w:val="000000"/>
        </w:rPr>
        <w:t>ly search the timing offset for measurements.</w:t>
      </w:r>
    </w:p>
    <w:p w14:paraId="049F31CB" w14:textId="77777777" w:rsidR="006D33C0" w:rsidRDefault="006D33C0" w:rsidP="00C1018C">
      <w:pPr>
        <w:spacing w:after="0"/>
        <w:jc w:val="both"/>
        <w:rPr>
          <w:b/>
          <w:i/>
          <w:lang w:val="en-US"/>
        </w:rPr>
      </w:pPr>
    </w:p>
    <w:p w14:paraId="465CF2DF" w14:textId="77777777" w:rsidR="006D33C0" w:rsidRPr="009D3E4E" w:rsidRDefault="006D33C0" w:rsidP="00C1018C">
      <w:pPr>
        <w:spacing w:after="0"/>
        <w:jc w:val="both"/>
        <w:rPr>
          <w:lang w:val="en-US"/>
        </w:rPr>
      </w:pPr>
      <w:r>
        <w:rPr>
          <w:lang w:val="en-US"/>
        </w:rPr>
        <w:t>C</w:t>
      </w:r>
      <w:r w:rsidRPr="009D3E4E">
        <w:rPr>
          <w:lang w:val="en-US"/>
        </w:rPr>
        <w:t xml:space="preserve">ase 1 </w:t>
      </w:r>
      <w:r>
        <w:rPr>
          <w:lang w:val="en-US"/>
        </w:rPr>
        <w:t>and</w:t>
      </w:r>
      <w:r w:rsidRPr="009D3E4E">
        <w:rPr>
          <w:lang w:val="en-US"/>
        </w:rPr>
        <w:t xml:space="preserve"> </w:t>
      </w:r>
      <w:r>
        <w:rPr>
          <w:lang w:val="en-US"/>
        </w:rPr>
        <w:t xml:space="preserve">case </w:t>
      </w:r>
      <w:r w:rsidRPr="009D3E4E">
        <w:rPr>
          <w:lang w:val="en-US"/>
        </w:rPr>
        <w:t>2</w:t>
      </w:r>
      <w:r>
        <w:rPr>
          <w:lang w:val="en-US"/>
        </w:rPr>
        <w:t xml:space="preserve"> discusses specific proposals for increased </w:t>
      </w:r>
      <w:proofErr w:type="spellStart"/>
      <w:r>
        <w:rPr>
          <w:lang w:val="en-US"/>
        </w:rPr>
        <w:t>gnB</w:t>
      </w:r>
      <w:proofErr w:type="spellEnd"/>
      <w:r>
        <w:rPr>
          <w:lang w:val="en-US"/>
        </w:rPr>
        <w:t xml:space="preserve"> control and awareness of the CLI SRS-RSRP measuring timing for each UE in the cell. Collectively the proposal is for additional signaling</w:t>
      </w:r>
      <w:r w:rsidR="00202565">
        <w:rPr>
          <w:lang w:val="en-US"/>
        </w:rPr>
        <w:t xml:space="preserve"> between UE and </w:t>
      </w:r>
      <w:proofErr w:type="spellStart"/>
      <w:r w:rsidR="00202565">
        <w:rPr>
          <w:lang w:val="en-US"/>
        </w:rPr>
        <w:t>gNB</w:t>
      </w:r>
      <w:proofErr w:type="spellEnd"/>
      <w:r w:rsidR="00202565">
        <w:rPr>
          <w:lang w:val="en-US"/>
        </w:rPr>
        <w:t xml:space="preserve"> related to timing adjustment for the SRS-RSRP measurement:</w:t>
      </w:r>
      <w:r>
        <w:rPr>
          <w:lang w:val="en-US"/>
        </w:rPr>
        <w:t xml:space="preserve">   </w:t>
      </w:r>
      <w:r w:rsidRPr="009D3E4E">
        <w:rPr>
          <w:lang w:val="en-US"/>
        </w:rPr>
        <w:t xml:space="preserve"> </w:t>
      </w:r>
    </w:p>
    <w:p w14:paraId="53128261" w14:textId="77777777" w:rsidR="006D33C0" w:rsidRDefault="006D33C0" w:rsidP="00C1018C">
      <w:pPr>
        <w:spacing w:after="0"/>
        <w:jc w:val="both"/>
        <w:rPr>
          <w:b/>
          <w:i/>
          <w:lang w:val="en-US"/>
        </w:rPr>
      </w:pPr>
    </w:p>
    <w:p w14:paraId="5A049A91" w14:textId="77777777" w:rsidR="0013627F" w:rsidRPr="004C2EFB" w:rsidRDefault="006D33C0" w:rsidP="00684022">
      <w:pPr>
        <w:spacing w:after="0"/>
        <w:jc w:val="both"/>
        <w:rPr>
          <w:b/>
          <w:bCs/>
          <w:color w:val="000000"/>
        </w:rPr>
      </w:pPr>
      <w:r w:rsidRPr="004C2EFB">
        <w:rPr>
          <w:b/>
          <w:bCs/>
          <w:color w:val="000000"/>
        </w:rPr>
        <w:t xml:space="preserve">Proposal </w:t>
      </w:r>
      <w:r w:rsidR="004E23C7" w:rsidRPr="004C2EFB">
        <w:rPr>
          <w:b/>
          <w:bCs/>
          <w:color w:val="000000"/>
        </w:rPr>
        <w:t>6</w:t>
      </w:r>
      <w:r w:rsidRPr="004C2EFB">
        <w:rPr>
          <w:b/>
          <w:bCs/>
          <w:color w:val="000000"/>
        </w:rPr>
        <w:t>: Additional signal</w:t>
      </w:r>
      <w:r w:rsidR="55C4A0B9" w:rsidRPr="004C2EFB">
        <w:rPr>
          <w:b/>
          <w:bCs/>
          <w:color w:val="000000"/>
        </w:rPr>
        <w:t>l</w:t>
      </w:r>
      <w:r w:rsidRPr="004C2EFB">
        <w:rPr>
          <w:b/>
          <w:bCs/>
          <w:color w:val="000000"/>
        </w:rPr>
        <w:t xml:space="preserve">ing will be required between UE and GNB related to timing adjustment for </w:t>
      </w:r>
      <w:r w:rsidR="00202565" w:rsidRPr="004C2EFB">
        <w:rPr>
          <w:b/>
          <w:bCs/>
          <w:color w:val="000000"/>
        </w:rPr>
        <w:t xml:space="preserve">CLI </w:t>
      </w:r>
      <w:r w:rsidRPr="004C2EFB">
        <w:rPr>
          <w:b/>
          <w:bCs/>
          <w:color w:val="000000"/>
        </w:rPr>
        <w:t xml:space="preserve">SRS-RSRP </w:t>
      </w:r>
      <w:r w:rsidR="00202565" w:rsidRPr="004C2EFB">
        <w:rPr>
          <w:b/>
          <w:bCs/>
          <w:color w:val="000000"/>
        </w:rPr>
        <w:t>measurement</w:t>
      </w:r>
      <w:r w:rsidRPr="004C2EFB">
        <w:rPr>
          <w:b/>
          <w:bCs/>
          <w:color w:val="000000"/>
        </w:rPr>
        <w:t xml:space="preserve"> and associated impact on accuracy on the measurement report. FFS details of signal</w:t>
      </w:r>
      <w:r w:rsidR="33EC2896" w:rsidRPr="004C2EFB">
        <w:rPr>
          <w:b/>
          <w:bCs/>
          <w:color w:val="000000"/>
        </w:rPr>
        <w:t>l</w:t>
      </w:r>
      <w:r w:rsidRPr="004C2EFB">
        <w:rPr>
          <w:b/>
          <w:bCs/>
          <w:color w:val="000000"/>
        </w:rPr>
        <w:t>ing messages.</w:t>
      </w:r>
    </w:p>
    <w:p w14:paraId="62486C05" w14:textId="77777777" w:rsidR="00684022" w:rsidRPr="0013627F" w:rsidRDefault="00684022" w:rsidP="00684022">
      <w:pPr>
        <w:spacing w:after="0"/>
        <w:jc w:val="both"/>
      </w:pPr>
    </w:p>
    <w:p w14:paraId="4101652C" w14:textId="77777777" w:rsidR="0013627F" w:rsidRPr="0013627F" w:rsidRDefault="0013627F" w:rsidP="0013627F">
      <w:pPr>
        <w:spacing w:after="0"/>
        <w:jc w:val="both"/>
      </w:pPr>
    </w:p>
    <w:p w14:paraId="4329B6A7" w14:textId="77777777" w:rsidR="0019135B" w:rsidRPr="00F7753E" w:rsidRDefault="00684022" w:rsidP="0019135B">
      <w:pPr>
        <w:pStyle w:val="Heading1"/>
      </w:pPr>
      <w:r>
        <w:t>4</w:t>
      </w:r>
      <w:r w:rsidR="0019135B" w:rsidRPr="00F7753E">
        <w:tab/>
      </w:r>
      <w:r w:rsidR="00552459" w:rsidRPr="00F7753E">
        <w:t>Conclusion</w:t>
      </w:r>
      <w:r w:rsidR="00580631" w:rsidRPr="00F7753E">
        <w:t>s</w:t>
      </w:r>
    </w:p>
    <w:p w14:paraId="2DCBDBD5" w14:textId="77777777" w:rsidR="42FFB26B" w:rsidRDefault="004C2EFB" w:rsidP="009D3E4E">
      <w:pPr>
        <w:spacing w:after="60"/>
        <w:jc w:val="both"/>
        <w:rPr>
          <w:bCs/>
        </w:rPr>
      </w:pPr>
      <w:r>
        <w:rPr>
          <w:bCs/>
        </w:rPr>
        <w:t>We analyse the remaining issues related to UE-CLI after RAN2-107bis in this document. CLI-RSSI measurements on measurement resource having different SCS than SCS of active BWP and the impact of Timing adjustment of measurement accuracy for SRS-RSRP measurements are further analysed here and we make following proposals and observations.</w:t>
      </w:r>
    </w:p>
    <w:p w14:paraId="4B99056E" w14:textId="77777777" w:rsidR="004C2EFB" w:rsidRPr="004C2EFB" w:rsidRDefault="004C2EFB" w:rsidP="009D3E4E">
      <w:pPr>
        <w:spacing w:after="60"/>
        <w:jc w:val="both"/>
        <w:rPr>
          <w:bCs/>
        </w:rPr>
      </w:pPr>
    </w:p>
    <w:p w14:paraId="503A4105" w14:textId="77777777" w:rsidR="004C2EFB" w:rsidRPr="00CF3810" w:rsidRDefault="004C2EFB" w:rsidP="004C2EFB">
      <w:pPr>
        <w:rPr>
          <w:bCs/>
        </w:rPr>
      </w:pPr>
      <w:r w:rsidRPr="00CF3810">
        <w:rPr>
          <w:bCs/>
        </w:rPr>
        <w:t>Observation 1: Continuation of CLI-RSSI measurement configured for lower SCS after UE switches to BWP with higher SCS is possible for the UE capable of CLI-RSSI measurements by scaling up the measurement resource configuration according to new SCS.</w:t>
      </w:r>
    </w:p>
    <w:p w14:paraId="7E0ACBD7" w14:textId="77777777" w:rsidR="00CF3810" w:rsidRPr="00CF3810" w:rsidRDefault="00CF3810" w:rsidP="00CF3810">
      <w:pPr>
        <w:rPr>
          <w:bCs/>
        </w:rPr>
      </w:pPr>
      <w:r w:rsidRPr="00CF3810">
        <w:rPr>
          <w:bCs/>
        </w:rPr>
        <w:t>Observation 2: Multiple measurement resources needs to be configured for the same CLI slot for different SCS supported by the UE if the UE does not support CLI-RSSI measurement of reference SCS across different BWPs.</w:t>
      </w:r>
    </w:p>
    <w:p w14:paraId="03837B64" w14:textId="77777777" w:rsidR="004C2EFB" w:rsidRDefault="004C2EFB" w:rsidP="004C2EFB">
      <w:pPr>
        <w:rPr>
          <w:b/>
          <w:bCs/>
        </w:rPr>
      </w:pPr>
      <w:r w:rsidRPr="006C3B35">
        <w:rPr>
          <w:b/>
          <w:bCs/>
        </w:rPr>
        <w:t>Proposal 1: CLI-RSSI measurements on the measurement resources configured with lower SCS shall continue after UE switches the BWP to higher SCS operation</w:t>
      </w:r>
      <w:r>
        <w:rPr>
          <w:b/>
          <w:bCs/>
        </w:rPr>
        <w:t>.</w:t>
      </w:r>
    </w:p>
    <w:p w14:paraId="489517B9" w14:textId="77777777" w:rsidR="004C2EFB" w:rsidRPr="003D36D5" w:rsidRDefault="004C2EFB" w:rsidP="004C2EFB">
      <w:pPr>
        <w:jc w:val="both"/>
        <w:rPr>
          <w:lang w:val="en-US"/>
        </w:rPr>
      </w:pPr>
      <w:r w:rsidRPr="003D36D5">
        <w:rPr>
          <w:bCs/>
          <w:lang w:val="en-US"/>
        </w:rPr>
        <w:t>Observation 2A:</w:t>
      </w:r>
      <w:r w:rsidRPr="003D36D5">
        <w:rPr>
          <w:lang w:val="en-US"/>
        </w:rPr>
        <w:t xml:space="preserve"> The UE performing the SRS RSRP measurement will apply a time offset relative to its own DL timing which is derived by UE implementation. As such the actual measurement time is unknown to the serving </w:t>
      </w:r>
      <w:proofErr w:type="spellStart"/>
      <w:r w:rsidRPr="003D36D5">
        <w:rPr>
          <w:lang w:val="en-US"/>
        </w:rPr>
        <w:t>gNB</w:t>
      </w:r>
      <w:proofErr w:type="spellEnd"/>
      <w:r w:rsidRPr="003D36D5">
        <w:rPr>
          <w:lang w:val="en-US"/>
        </w:rPr>
        <w:t xml:space="preserve"> requesting the measurement and it may not be the same time offset applied by all UEs active in the cell. </w:t>
      </w:r>
    </w:p>
    <w:p w14:paraId="45296707" w14:textId="77777777" w:rsidR="004C2EFB" w:rsidRPr="003D36D5" w:rsidRDefault="004C2EFB" w:rsidP="004C2EFB">
      <w:pPr>
        <w:jc w:val="both"/>
        <w:rPr>
          <w:rFonts w:cs="Arial"/>
          <w:lang w:val="en-US"/>
        </w:rPr>
      </w:pPr>
      <w:r w:rsidRPr="003D36D5">
        <w:rPr>
          <w:rFonts w:cs="Arial"/>
          <w:bCs/>
          <w:lang w:val="en-US"/>
        </w:rPr>
        <w:t>Observation 2B:</w:t>
      </w:r>
      <w:r w:rsidRPr="003D36D5">
        <w:rPr>
          <w:rFonts w:cs="Arial"/>
          <w:lang w:val="en-US"/>
        </w:rPr>
        <w:t xml:space="preserve"> Since the SRS RSRP measurement timing offset assessment is purely up to UE implementation, some UE’s may implement time tracking/adjustment capability to increase measurement accuracy, a feature which will be unknown to the serving </w:t>
      </w:r>
      <w:proofErr w:type="spellStart"/>
      <w:r w:rsidRPr="003D36D5">
        <w:rPr>
          <w:rFonts w:cs="Arial"/>
          <w:lang w:val="en-US"/>
        </w:rPr>
        <w:t>gNB</w:t>
      </w:r>
      <w:proofErr w:type="spellEnd"/>
      <w:r w:rsidRPr="003D36D5">
        <w:rPr>
          <w:rFonts w:cs="Arial"/>
          <w:lang w:val="en-US"/>
        </w:rPr>
        <w:t xml:space="preserve"> under present agreements.</w:t>
      </w:r>
    </w:p>
    <w:p w14:paraId="7D7850E2" w14:textId="77777777" w:rsidR="004C2EFB" w:rsidRPr="003D36D5" w:rsidRDefault="004C2EFB" w:rsidP="004C2EFB">
      <w:pPr>
        <w:jc w:val="both"/>
        <w:rPr>
          <w:rFonts w:cs="Arial"/>
          <w:lang w:val="en-US"/>
        </w:rPr>
      </w:pPr>
      <w:r w:rsidRPr="003D36D5">
        <w:rPr>
          <w:rFonts w:cs="Arial"/>
          <w:bCs/>
          <w:lang w:val="en-US"/>
        </w:rPr>
        <w:t>Observation 2C:</w:t>
      </w:r>
      <w:r w:rsidRPr="003D36D5">
        <w:rPr>
          <w:rFonts w:cs="Arial"/>
          <w:lang w:val="en-US"/>
        </w:rPr>
        <w:t xml:space="preserve"> The accuracy of the SRS RSRP measurement is significantly degraded when the measurement timing error (TE) is exceeding the cyclic prefix (CP).</w:t>
      </w:r>
    </w:p>
    <w:p w14:paraId="2ACB5415" w14:textId="77777777" w:rsidR="004C2EFB" w:rsidRPr="003D36D5" w:rsidRDefault="004C2EFB" w:rsidP="004C2EFB">
      <w:pPr>
        <w:jc w:val="both"/>
        <w:rPr>
          <w:rFonts w:cs="Arial"/>
          <w:lang w:val="en-US"/>
        </w:rPr>
      </w:pPr>
      <w:r w:rsidRPr="003D36D5">
        <w:rPr>
          <w:rFonts w:cs="Arial"/>
          <w:bCs/>
          <w:lang w:val="en-US"/>
        </w:rPr>
        <w:t>Observation 2D:</w:t>
      </w:r>
      <w:r w:rsidRPr="003D36D5">
        <w:rPr>
          <w:rFonts w:cs="Arial"/>
          <w:lang w:val="en-US"/>
        </w:rPr>
        <w:t xml:space="preserve"> It is likely that for some deployment scenarios the measurement timing error (TE) may exceed the cyclic prefix (CP) and thus may impact the measurement accuracy.</w:t>
      </w:r>
    </w:p>
    <w:p w14:paraId="0709650F" w14:textId="77777777" w:rsidR="004C2EFB" w:rsidRPr="003D36D5" w:rsidRDefault="004C2EFB" w:rsidP="004C2EFB">
      <w:pPr>
        <w:jc w:val="both"/>
        <w:rPr>
          <w:rFonts w:cs="Arial"/>
        </w:rPr>
      </w:pPr>
      <w:r w:rsidRPr="003D36D5">
        <w:rPr>
          <w:rFonts w:cs="Arial"/>
          <w:bCs/>
          <w:lang w:val="en-US"/>
        </w:rPr>
        <w:t>Observation 2E:</w:t>
      </w:r>
      <w:r w:rsidRPr="003D36D5">
        <w:rPr>
          <w:rFonts w:cs="Arial"/>
          <w:lang w:val="en-US"/>
        </w:rPr>
        <w:t xml:space="preserve"> </w:t>
      </w:r>
      <w:proofErr w:type="gramStart"/>
      <w:r w:rsidRPr="003D36D5">
        <w:rPr>
          <w:rFonts w:cs="Arial"/>
          <w:lang w:val="en-US"/>
        </w:rPr>
        <w:t>In light of</w:t>
      </w:r>
      <w:proofErr w:type="gramEnd"/>
      <w:r w:rsidRPr="003D36D5">
        <w:rPr>
          <w:rFonts w:cs="Arial"/>
          <w:lang w:val="en-US"/>
        </w:rPr>
        <w:t xml:space="preserve"> these observations the serving </w:t>
      </w:r>
      <w:proofErr w:type="spellStart"/>
      <w:r w:rsidRPr="003D36D5">
        <w:rPr>
          <w:rFonts w:cs="Arial"/>
          <w:lang w:val="en-US"/>
        </w:rPr>
        <w:t>gNB</w:t>
      </w:r>
      <w:proofErr w:type="spellEnd"/>
      <w:r w:rsidRPr="003D36D5">
        <w:rPr>
          <w:rFonts w:cs="Arial"/>
          <w:lang w:val="en-US"/>
        </w:rPr>
        <w:t xml:space="preserve"> cannot distinguish a case of an accurate but low interference measurement from an inaccurate but high TE measurement. </w:t>
      </w:r>
      <w:r w:rsidRPr="003D36D5">
        <w:rPr>
          <w:rFonts w:cs="Arial"/>
        </w:rPr>
        <w:t>Consequently, the value of the CLI RSRP measurement for network CLI mitigation planning is reduced unless dealt with.</w:t>
      </w:r>
    </w:p>
    <w:p w14:paraId="58D99B83" w14:textId="77777777" w:rsidR="004C2EFB" w:rsidRPr="004C2EFB" w:rsidRDefault="004C2EFB" w:rsidP="004C2EFB">
      <w:pPr>
        <w:spacing w:after="0"/>
        <w:jc w:val="both"/>
        <w:rPr>
          <w:b/>
          <w:bCs/>
          <w:color w:val="000000"/>
        </w:rPr>
      </w:pPr>
      <w:r w:rsidRPr="004C2EFB">
        <w:rPr>
          <w:b/>
          <w:bCs/>
          <w:color w:val="000000"/>
        </w:rPr>
        <w:t xml:space="preserve">Proposal 2: The UE reports to serving </w:t>
      </w:r>
      <w:proofErr w:type="spellStart"/>
      <w:r w:rsidRPr="004C2EFB">
        <w:rPr>
          <w:b/>
          <w:bCs/>
          <w:color w:val="000000"/>
        </w:rPr>
        <w:t>gNB</w:t>
      </w:r>
      <w:proofErr w:type="spellEnd"/>
      <w:r w:rsidRPr="004C2EFB">
        <w:rPr>
          <w:b/>
          <w:bCs/>
          <w:color w:val="000000"/>
        </w:rPr>
        <w:t xml:space="preserve"> on its capability to search for SRS timing. </w:t>
      </w:r>
    </w:p>
    <w:p w14:paraId="2A69A783" w14:textId="77777777" w:rsidR="004C2EFB" w:rsidRPr="004C2EFB" w:rsidRDefault="004C2EFB" w:rsidP="004C2EFB">
      <w:pPr>
        <w:pStyle w:val="ListParagraph"/>
        <w:numPr>
          <w:ilvl w:val="0"/>
          <w:numId w:val="36"/>
        </w:numPr>
        <w:spacing w:after="0"/>
        <w:jc w:val="both"/>
        <w:rPr>
          <w:b/>
          <w:bCs/>
          <w:i/>
          <w:iCs/>
          <w:color w:val="000000"/>
        </w:rPr>
      </w:pPr>
      <w:r w:rsidRPr="004C2EFB">
        <w:rPr>
          <w:b/>
          <w:bCs/>
          <w:color w:val="000000"/>
        </w:rPr>
        <w:t>The report may indicate that the UE is able to adjust for the timing error within a certain timing window.</w:t>
      </w:r>
    </w:p>
    <w:p w14:paraId="1299C43A" w14:textId="77777777" w:rsidR="004C2EFB" w:rsidRDefault="004C2EFB" w:rsidP="004C2EFB">
      <w:pPr>
        <w:overflowPunct/>
        <w:autoSpaceDE/>
        <w:autoSpaceDN/>
        <w:adjustRightInd/>
        <w:spacing w:after="160" w:line="259" w:lineRule="auto"/>
        <w:jc w:val="both"/>
        <w:textAlignment w:val="auto"/>
      </w:pPr>
    </w:p>
    <w:p w14:paraId="5B5F30DE" w14:textId="77777777" w:rsidR="004C2EFB" w:rsidRPr="004C2EFB" w:rsidRDefault="004C2EFB" w:rsidP="004C2EFB">
      <w:pPr>
        <w:spacing w:after="0"/>
        <w:jc w:val="both"/>
        <w:rPr>
          <w:b/>
          <w:bCs/>
          <w:color w:val="000000"/>
        </w:rPr>
      </w:pPr>
      <w:r w:rsidRPr="004C2EFB">
        <w:rPr>
          <w:b/>
          <w:bCs/>
          <w:color w:val="000000"/>
        </w:rPr>
        <w:t xml:space="preserve">Proposal 3: </w:t>
      </w:r>
      <w:proofErr w:type="spellStart"/>
      <w:r w:rsidRPr="004C2EFB">
        <w:rPr>
          <w:b/>
          <w:bCs/>
          <w:color w:val="000000"/>
        </w:rPr>
        <w:t>gNB</w:t>
      </w:r>
      <w:proofErr w:type="spellEnd"/>
      <w:r w:rsidRPr="004C2EFB">
        <w:rPr>
          <w:b/>
          <w:bCs/>
          <w:color w:val="000000"/>
        </w:rPr>
        <w:t xml:space="preserve"> request for UE CLI SRS RSRP measurement with UE search for timing offset enabled.</w:t>
      </w:r>
    </w:p>
    <w:p w14:paraId="100C5B58" w14:textId="77777777" w:rsidR="004C2EFB" w:rsidRDefault="004C2EFB" w:rsidP="004C2EFB">
      <w:pPr>
        <w:overflowPunct/>
        <w:autoSpaceDE/>
        <w:autoSpaceDN/>
        <w:adjustRightInd/>
        <w:spacing w:after="160" w:line="259" w:lineRule="auto"/>
        <w:jc w:val="both"/>
        <w:textAlignment w:val="auto"/>
      </w:pPr>
      <w:r>
        <w:t xml:space="preserve"> </w:t>
      </w:r>
    </w:p>
    <w:p w14:paraId="2D50B89E" w14:textId="77777777" w:rsidR="004C2EFB" w:rsidRDefault="004C2EFB" w:rsidP="004C2EFB">
      <w:pPr>
        <w:rPr>
          <w:b/>
          <w:bCs/>
          <w:lang w:val="en-US"/>
        </w:rPr>
      </w:pPr>
      <w:r w:rsidRPr="009D3E4E">
        <w:rPr>
          <w:b/>
          <w:bCs/>
          <w:lang w:val="en-US"/>
        </w:rPr>
        <w:t xml:space="preserve">Proposal </w:t>
      </w:r>
      <w:r>
        <w:rPr>
          <w:b/>
          <w:bCs/>
          <w:lang w:val="en-US"/>
        </w:rPr>
        <w:t>4</w:t>
      </w:r>
      <w:r w:rsidRPr="009D3E4E">
        <w:rPr>
          <w:b/>
          <w:bCs/>
          <w:lang w:val="en-US"/>
        </w:rPr>
        <w:t>: UE reporting of CLI SRS RSRP measurement result including used timing offset, search indication and search result verdict.</w:t>
      </w:r>
    </w:p>
    <w:p w14:paraId="4FDB16A9" w14:textId="77777777" w:rsidR="004C2EFB" w:rsidRPr="004C2EFB" w:rsidRDefault="004C2EFB" w:rsidP="004C2EFB">
      <w:pPr>
        <w:spacing w:after="0"/>
        <w:jc w:val="both"/>
        <w:rPr>
          <w:b/>
          <w:bCs/>
          <w:color w:val="000000"/>
        </w:rPr>
      </w:pPr>
      <w:r w:rsidRPr="004C2EFB">
        <w:rPr>
          <w:b/>
          <w:bCs/>
          <w:color w:val="000000"/>
        </w:rPr>
        <w:t xml:space="preserve">Proposal 5: </w:t>
      </w:r>
      <w:proofErr w:type="spellStart"/>
      <w:r w:rsidRPr="004C2EFB">
        <w:rPr>
          <w:b/>
          <w:bCs/>
          <w:color w:val="000000"/>
        </w:rPr>
        <w:t>gNB</w:t>
      </w:r>
      <w:proofErr w:type="spellEnd"/>
      <w:r w:rsidRPr="004C2EFB">
        <w:rPr>
          <w:b/>
          <w:bCs/>
          <w:color w:val="000000"/>
        </w:rPr>
        <w:t xml:space="preserve"> request for UE CLI SRS RSRP measurement include specified measurement timing offset if the UE is not capable of dynamically search the timing offset for measurements.</w:t>
      </w:r>
    </w:p>
    <w:p w14:paraId="4DDBEF00" w14:textId="77777777" w:rsidR="004C2EFB" w:rsidRDefault="004C2EFB" w:rsidP="004C2EFB">
      <w:pPr>
        <w:rPr>
          <w:b/>
          <w:bCs/>
          <w:lang w:val="en-US"/>
        </w:rPr>
      </w:pPr>
    </w:p>
    <w:p w14:paraId="0357CBF3" w14:textId="77777777" w:rsidR="004C2EFB" w:rsidRPr="004C2EFB" w:rsidRDefault="004C2EFB" w:rsidP="004C2EFB">
      <w:pPr>
        <w:spacing w:after="0"/>
        <w:jc w:val="both"/>
        <w:rPr>
          <w:b/>
          <w:bCs/>
          <w:color w:val="000000"/>
        </w:rPr>
      </w:pPr>
      <w:r w:rsidRPr="004C2EFB">
        <w:rPr>
          <w:b/>
          <w:bCs/>
          <w:color w:val="000000"/>
        </w:rPr>
        <w:t>Proposal 6: Additional signalling will be required between UE and GNB related to timing adjustment for CLI SRS-RSRP measurement and associated impact on accuracy on the measurement report. FFS details of signalling messages.</w:t>
      </w:r>
      <w:bookmarkStart w:id="6" w:name="_GoBack"/>
      <w:bookmarkEnd w:id="6"/>
    </w:p>
    <w:p w14:paraId="3461D779" w14:textId="77777777" w:rsidR="42FFB26B" w:rsidRPr="009D3E4E" w:rsidRDefault="42FFB26B" w:rsidP="009D3E4E">
      <w:pPr>
        <w:spacing w:after="0"/>
        <w:ind w:left="284" w:hanging="284"/>
        <w:jc w:val="both"/>
        <w:rPr>
          <w:b/>
          <w:bCs/>
          <w:lang w:val="en-US"/>
        </w:rPr>
      </w:pPr>
    </w:p>
    <w:p w14:paraId="3CF2D8B6" w14:textId="77777777" w:rsidR="58C436BB" w:rsidRPr="009D3E4E" w:rsidRDefault="58C436BB" w:rsidP="009D3E4E">
      <w:pPr>
        <w:jc w:val="both"/>
        <w:rPr>
          <w:rFonts w:cs="Arial"/>
          <w:b/>
          <w:bCs/>
          <w:i/>
          <w:iCs/>
        </w:rPr>
      </w:pPr>
    </w:p>
    <w:p w14:paraId="071E4E01" w14:textId="77777777" w:rsidR="00807E80" w:rsidRPr="00F7753E" w:rsidRDefault="00807E80" w:rsidP="00807E80">
      <w:pPr>
        <w:pStyle w:val="Heading1"/>
      </w:pPr>
      <w:r w:rsidRPr="00F7753E">
        <w:t>References</w:t>
      </w:r>
    </w:p>
    <w:p w14:paraId="36262E94" w14:textId="77777777" w:rsidR="00807E80" w:rsidRPr="00F7753E" w:rsidRDefault="00807E80" w:rsidP="00807E80">
      <w:r w:rsidRPr="00F7753E">
        <w:t>[1]</w:t>
      </w:r>
      <w:r w:rsidR="003E69BC" w:rsidRPr="00F7753E">
        <w:t xml:space="preserve"> RP-190700 -</w:t>
      </w:r>
      <w:r w:rsidR="003E69BC" w:rsidRPr="00F7753E">
        <w:rPr>
          <w:rFonts w:eastAsia="Batang"/>
          <w:lang w:eastAsia="zh-CN"/>
        </w:rPr>
        <w:t>WID on Cross Link Interference (CLI) handling and Remote Interference Management (RIM) for NR</w:t>
      </w:r>
    </w:p>
    <w:p w14:paraId="17280B17" w14:textId="42EBE9F6" w:rsidR="00644ED9" w:rsidRPr="00793E95" w:rsidRDefault="00644ED9" w:rsidP="00644ED9">
      <w:pPr>
        <w:pStyle w:val="Doc-title"/>
        <w:rPr>
          <w:rFonts w:ascii="Times New Roman" w:hAnsi="Times New Roman"/>
        </w:rPr>
      </w:pPr>
      <w:r>
        <w:t xml:space="preserve">[2] </w:t>
      </w:r>
      <w:hyperlink r:id="rId16" w:tooltip="D:Documents3GPPtsg_ranWG2RAN2DocsR2-1914132.zip" w:history="1">
        <w:r w:rsidRPr="00793E95">
          <w:rPr>
            <w:rStyle w:val="Hyperlink"/>
            <w:rFonts w:ascii="Times New Roman" w:hAnsi="Times New Roman"/>
          </w:rPr>
          <w:t>R2-1914</w:t>
        </w:r>
        <w:r>
          <w:rPr>
            <w:rStyle w:val="Hyperlink"/>
            <w:rFonts w:ascii="Times New Roman" w:hAnsi="Times New Roman"/>
          </w:rPr>
          <w:t>590</w:t>
        </w:r>
      </w:hyperlink>
      <w:r w:rsidRPr="00793E95">
        <w:rPr>
          <w:rStyle w:val="Hyperlink"/>
          <w:rFonts w:ascii="Times New Roman" w:hAnsi="Times New Roman"/>
        </w:rPr>
        <w:t xml:space="preserve">  </w:t>
      </w:r>
      <w:r w:rsidRPr="00793E95">
        <w:rPr>
          <w:rFonts w:ascii="Times New Roman" w:hAnsi="Times New Roman"/>
        </w:rPr>
        <w:t>Report from Break-Out Session on SRVCC, CLI, PRN, eMIMO, RACS</w:t>
      </w:r>
      <w:r>
        <w:rPr>
          <w:rFonts w:ascii="Times New Roman" w:hAnsi="Times New Roman"/>
        </w:rPr>
        <w:t xml:space="preserve"> -</w:t>
      </w:r>
      <w:r w:rsidRPr="00793E95">
        <w:rPr>
          <w:rFonts w:ascii="Times New Roman" w:hAnsi="Times New Roman"/>
        </w:rPr>
        <w:t>RAN2-10</w:t>
      </w:r>
      <w:r>
        <w:rPr>
          <w:rFonts w:ascii="Times New Roman" w:hAnsi="Times New Roman"/>
        </w:rPr>
        <w:t>8</w:t>
      </w:r>
    </w:p>
    <w:p w14:paraId="0FB78278" w14:textId="77777777" w:rsidR="4B246224" w:rsidRDefault="4B246224"/>
    <w:p w14:paraId="26000721" w14:textId="77777777" w:rsidR="008D038C" w:rsidRPr="00F7753E" w:rsidRDefault="008D038C" w:rsidP="008D038C">
      <w:pPr>
        <w:pStyle w:val="Heading1"/>
      </w:pPr>
      <w:r>
        <w:t>Annexure</w:t>
      </w:r>
    </w:p>
    <w:p w14:paraId="0B40B1CA" w14:textId="77777777" w:rsidR="008D038C" w:rsidRPr="00F7753E" w:rsidRDefault="008D038C" w:rsidP="008D038C">
      <w:pPr>
        <w:jc w:val="both"/>
      </w:pPr>
      <w:r w:rsidRPr="00F7753E">
        <w:t>At RAN1#96, the following was agreed for those measurements (R1-1903677):</w:t>
      </w:r>
    </w:p>
    <w:p w14:paraId="75E8FD41" w14:textId="77777777" w:rsidR="008D038C" w:rsidRPr="004C2EFB" w:rsidRDefault="008D038C" w:rsidP="008D038C">
      <w:pPr>
        <w:spacing w:after="0"/>
        <w:jc w:val="both"/>
        <w:rPr>
          <w:b/>
          <w:i/>
          <w:color w:val="000000"/>
        </w:rPr>
      </w:pPr>
      <w:r w:rsidRPr="004C2EFB">
        <w:rPr>
          <w:b/>
          <w:i/>
          <w:color w:val="000000"/>
        </w:rPr>
        <w:t>UE CLI SRS-RSRP measurements:</w:t>
      </w:r>
    </w:p>
    <w:p w14:paraId="71C39D4F" w14:textId="77777777" w:rsidR="008D038C" w:rsidRPr="004C2EFB" w:rsidRDefault="008D038C" w:rsidP="008D038C">
      <w:pPr>
        <w:numPr>
          <w:ilvl w:val="0"/>
          <w:numId w:val="22"/>
        </w:numPr>
        <w:overflowPunct/>
        <w:autoSpaceDE/>
        <w:autoSpaceDN/>
        <w:adjustRightInd/>
        <w:spacing w:after="0"/>
        <w:textAlignment w:val="auto"/>
        <w:rPr>
          <w:i/>
          <w:color w:val="000000"/>
          <w:szCs w:val="28"/>
          <w:lang w:eastAsia="x-none"/>
        </w:rPr>
      </w:pPr>
      <w:r w:rsidRPr="004C2EFB">
        <w:rPr>
          <w:i/>
          <w:color w:val="000000"/>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6E87C37A" w14:textId="77777777" w:rsidR="008D038C" w:rsidRPr="004C2EFB" w:rsidRDefault="008D038C" w:rsidP="008D038C">
      <w:pPr>
        <w:numPr>
          <w:ilvl w:val="0"/>
          <w:numId w:val="22"/>
        </w:numPr>
        <w:spacing w:after="0"/>
        <w:jc w:val="both"/>
        <w:rPr>
          <w:i/>
          <w:color w:val="000000"/>
        </w:rPr>
      </w:pPr>
      <w:r w:rsidRPr="004C2EFB">
        <w:rPr>
          <w:rFonts w:hint="eastAsia"/>
          <w:i/>
          <w:color w:val="000000"/>
          <w:lang w:val="en-US" w:eastAsia="ko-KR"/>
        </w:rPr>
        <w:t xml:space="preserve">For </w:t>
      </w:r>
      <w:r w:rsidRPr="004C2EFB">
        <w:rPr>
          <w:i/>
          <w:color w:val="000000"/>
          <w:lang w:val="en-US" w:eastAsia="ko-KR"/>
        </w:rPr>
        <w:t xml:space="preserve">SRS transmission for </w:t>
      </w:r>
      <w:r w:rsidRPr="004C2EFB">
        <w:rPr>
          <w:rFonts w:hint="eastAsia"/>
          <w:i/>
          <w:color w:val="000000"/>
          <w:lang w:val="en-US" w:eastAsia="ko-KR"/>
        </w:rPr>
        <w:t>SRS-RSRP measurement</w:t>
      </w:r>
      <w:r w:rsidRPr="004C2EFB">
        <w:rPr>
          <w:i/>
          <w:color w:val="000000"/>
          <w:lang w:val="en-US" w:eastAsia="ko-KR"/>
        </w:rPr>
        <w:t xml:space="preserve"> purpose</w:t>
      </w:r>
      <w:r w:rsidRPr="004C2EFB">
        <w:rPr>
          <w:rFonts w:hint="eastAsia"/>
          <w:i/>
          <w:color w:val="000000"/>
          <w:lang w:val="en-US" w:eastAsia="ko-KR"/>
        </w:rPr>
        <w:t xml:space="preserve">, </w:t>
      </w:r>
      <w:r w:rsidRPr="004C2EFB">
        <w:rPr>
          <w:i/>
          <w:color w:val="000000"/>
        </w:rPr>
        <w:t>no new SRS resource set usage is introduced.</w:t>
      </w:r>
    </w:p>
    <w:p w14:paraId="4118F851" w14:textId="77777777" w:rsidR="008D038C" w:rsidRPr="004C2EFB" w:rsidRDefault="008D038C" w:rsidP="008D038C">
      <w:pPr>
        <w:numPr>
          <w:ilvl w:val="0"/>
          <w:numId w:val="22"/>
        </w:numPr>
        <w:spacing w:after="0"/>
        <w:jc w:val="both"/>
        <w:rPr>
          <w:i/>
          <w:color w:val="000000"/>
        </w:rPr>
      </w:pPr>
      <w:r w:rsidRPr="004C2EFB">
        <w:rPr>
          <w:rFonts w:hint="eastAsia"/>
          <w:i/>
          <w:color w:val="000000"/>
          <w:szCs w:val="28"/>
          <w:lang w:val="en-US" w:eastAsia="ko-KR"/>
        </w:rPr>
        <w:t xml:space="preserve">For SRS-RSRP measurement, one or more </w:t>
      </w:r>
      <w:r w:rsidRPr="004C2EFB">
        <w:rPr>
          <w:i/>
          <w:color w:val="000000"/>
          <w:szCs w:val="28"/>
          <w:lang w:val="en-US" w:eastAsia="ko-KR"/>
        </w:rPr>
        <w:t>SRS resource per serving cell can be configured</w:t>
      </w:r>
      <w:r w:rsidRPr="004C2EFB">
        <w:rPr>
          <w:i/>
          <w:color w:val="000000"/>
          <w:lang w:val="en-US"/>
        </w:rPr>
        <w:t>.</w:t>
      </w:r>
    </w:p>
    <w:p w14:paraId="322F7C5B" w14:textId="77777777" w:rsidR="008D038C" w:rsidRPr="004C2EFB" w:rsidRDefault="008D038C" w:rsidP="008D038C">
      <w:pPr>
        <w:numPr>
          <w:ilvl w:val="0"/>
          <w:numId w:val="22"/>
        </w:numPr>
        <w:spacing w:after="0"/>
        <w:jc w:val="both"/>
        <w:rPr>
          <w:i/>
          <w:color w:val="000000"/>
        </w:rPr>
      </w:pPr>
      <w:r w:rsidRPr="004C2EFB">
        <w:rPr>
          <w:rFonts w:hint="eastAsia"/>
          <w:i/>
          <w:color w:val="000000"/>
          <w:szCs w:val="36"/>
          <w:lang w:val="en-US" w:eastAsia="ko-KR"/>
        </w:rPr>
        <w:t>For SRS-RSRP, the total number of SRS</w:t>
      </w:r>
      <w:r w:rsidRPr="004C2EFB">
        <w:rPr>
          <w:i/>
          <w:color w:val="000000"/>
          <w:szCs w:val="36"/>
          <w:lang w:val="en-US" w:eastAsia="ko-KR"/>
        </w:rPr>
        <w:t xml:space="preserve"> resource</w:t>
      </w:r>
      <w:r w:rsidRPr="004C2EFB">
        <w:rPr>
          <w:rFonts w:hint="eastAsia"/>
          <w:i/>
          <w:color w:val="000000"/>
          <w:szCs w:val="36"/>
          <w:lang w:val="en-US" w:eastAsia="ko-KR"/>
        </w:rPr>
        <w:t xml:space="preserve">s to be monitored by a UE should not exceed </w:t>
      </w:r>
      <w:r w:rsidRPr="004C2EFB">
        <w:rPr>
          <w:i/>
          <w:color w:val="000000"/>
          <w:szCs w:val="36"/>
          <w:lang w:val="en-US" w:eastAsia="ko-KR"/>
        </w:rPr>
        <w:t>32</w:t>
      </w:r>
      <w:r w:rsidRPr="004C2EFB">
        <w:rPr>
          <w:rFonts w:hint="eastAsia"/>
          <w:i/>
          <w:color w:val="000000"/>
          <w:szCs w:val="36"/>
          <w:lang w:val="en-US" w:eastAsia="ko-KR"/>
        </w:rPr>
        <w:t>.</w:t>
      </w:r>
    </w:p>
    <w:p w14:paraId="250090F4" w14:textId="77777777" w:rsidR="008D038C" w:rsidRPr="004C2EFB" w:rsidRDefault="008D038C" w:rsidP="008D038C">
      <w:pPr>
        <w:numPr>
          <w:ilvl w:val="0"/>
          <w:numId w:val="22"/>
        </w:numPr>
        <w:spacing w:after="0"/>
        <w:jc w:val="both"/>
        <w:rPr>
          <w:i/>
          <w:color w:val="000000"/>
        </w:rPr>
      </w:pPr>
      <w:r w:rsidRPr="004C2EFB">
        <w:rPr>
          <w:i/>
          <w:color w:val="000000"/>
          <w:lang w:val="en-US" w:eastAsia="ko-KR"/>
        </w:rPr>
        <w:t xml:space="preserve">QCL assumption on (CLI-RSSI and) SRS-RSRP interference measurement resources </w:t>
      </w:r>
      <w:proofErr w:type="gramStart"/>
      <w:r w:rsidRPr="004C2EFB">
        <w:rPr>
          <w:i/>
          <w:color w:val="000000"/>
          <w:lang w:val="en-US" w:eastAsia="ko-KR"/>
        </w:rPr>
        <w:t>is</w:t>
      </w:r>
      <w:proofErr w:type="gramEnd"/>
      <w:r w:rsidRPr="004C2EFB">
        <w:rPr>
          <w:i/>
          <w:color w:val="000000"/>
          <w:lang w:val="en-US" w:eastAsia="ko-KR"/>
        </w:rPr>
        <w:t xml:space="preserve"> up to UE implementation.</w:t>
      </w:r>
      <w:r w:rsidRPr="004C2EFB">
        <w:rPr>
          <w:i/>
          <w:color w:val="000000"/>
        </w:rPr>
        <w:t xml:space="preserve"> </w:t>
      </w:r>
    </w:p>
    <w:p w14:paraId="1FC39945" w14:textId="77777777" w:rsidR="008D038C" w:rsidRPr="004C2EFB" w:rsidRDefault="008D038C" w:rsidP="008D038C">
      <w:pPr>
        <w:spacing w:after="0"/>
        <w:jc w:val="both"/>
        <w:rPr>
          <w:i/>
          <w:color w:val="000000"/>
        </w:rPr>
      </w:pPr>
    </w:p>
    <w:p w14:paraId="049683A6" w14:textId="77777777" w:rsidR="008D038C" w:rsidRPr="004C2EFB" w:rsidRDefault="008D038C" w:rsidP="008D038C">
      <w:pPr>
        <w:spacing w:after="0"/>
        <w:jc w:val="both"/>
        <w:rPr>
          <w:b/>
          <w:i/>
          <w:color w:val="000000"/>
        </w:rPr>
      </w:pPr>
      <w:r w:rsidRPr="004C2EFB">
        <w:rPr>
          <w:b/>
          <w:i/>
          <w:color w:val="000000"/>
        </w:rPr>
        <w:t>UE CLI RSSI measurements:</w:t>
      </w:r>
    </w:p>
    <w:p w14:paraId="20C2752D" w14:textId="77777777" w:rsidR="008D038C" w:rsidRPr="004C2EFB" w:rsidRDefault="008D038C" w:rsidP="008D038C">
      <w:pPr>
        <w:numPr>
          <w:ilvl w:val="0"/>
          <w:numId w:val="22"/>
        </w:numPr>
        <w:overflowPunct/>
        <w:autoSpaceDE/>
        <w:autoSpaceDN/>
        <w:adjustRightInd/>
        <w:spacing w:after="0"/>
        <w:jc w:val="both"/>
        <w:textAlignment w:val="auto"/>
        <w:rPr>
          <w:i/>
          <w:color w:val="000000"/>
        </w:rPr>
      </w:pPr>
      <w:r w:rsidRPr="004C2EFB">
        <w:rPr>
          <w:i/>
          <w:color w:val="000000"/>
          <w:szCs w:val="28"/>
          <w:lang w:eastAsia="x-none"/>
        </w:rPr>
        <w:t>The linear average of the total received power observed only in certain OFDM symbols of measurement time resource(s), in the measurement bandwidth, over the configured resource elements for measurement by the UE.</w:t>
      </w:r>
    </w:p>
    <w:p w14:paraId="0B2D611C" w14:textId="77777777" w:rsidR="008D038C" w:rsidRPr="004C2EFB" w:rsidRDefault="008D038C" w:rsidP="008D038C">
      <w:pPr>
        <w:pStyle w:val="ListParagraph"/>
        <w:numPr>
          <w:ilvl w:val="0"/>
          <w:numId w:val="22"/>
        </w:numPr>
        <w:spacing w:after="0"/>
        <w:jc w:val="both"/>
        <w:rPr>
          <w:i/>
          <w:color w:val="000000"/>
        </w:rPr>
      </w:pPr>
      <w:r w:rsidRPr="004C2EFB">
        <w:rPr>
          <w:rFonts w:hint="eastAsia"/>
          <w:i/>
          <w:color w:val="000000"/>
          <w:lang w:eastAsia="ko-KR"/>
        </w:rPr>
        <w:t>One or multiple resources for CLI-RSSI measurement can be configured</w:t>
      </w:r>
      <w:r w:rsidRPr="004C2EFB">
        <w:rPr>
          <w:i/>
          <w:color w:val="000000"/>
          <w:lang w:eastAsia="ko-KR"/>
        </w:rPr>
        <w:t>.</w:t>
      </w:r>
    </w:p>
    <w:p w14:paraId="6AF17DF9" w14:textId="77777777" w:rsidR="008D038C" w:rsidRPr="004C2EFB" w:rsidRDefault="008D038C" w:rsidP="008D038C">
      <w:pPr>
        <w:numPr>
          <w:ilvl w:val="0"/>
          <w:numId w:val="22"/>
        </w:numPr>
        <w:spacing w:after="0"/>
        <w:jc w:val="both"/>
        <w:rPr>
          <w:i/>
          <w:color w:val="000000"/>
        </w:rPr>
      </w:pPr>
      <w:r w:rsidRPr="004C2EFB">
        <w:rPr>
          <w:rFonts w:eastAsia="Malgun Gothic"/>
          <w:i/>
          <w:color w:val="000000"/>
        </w:rPr>
        <w:t>Maximum number of measurement resource for CLI-RSSI measurement is 64.</w:t>
      </w:r>
    </w:p>
    <w:p w14:paraId="7DA3ED86" w14:textId="77777777" w:rsidR="008D038C" w:rsidRPr="004C2EFB" w:rsidRDefault="008D038C" w:rsidP="008D038C">
      <w:pPr>
        <w:numPr>
          <w:ilvl w:val="0"/>
          <w:numId w:val="22"/>
        </w:numPr>
        <w:spacing w:after="0"/>
        <w:jc w:val="both"/>
        <w:rPr>
          <w:i/>
          <w:color w:val="000000"/>
        </w:rPr>
      </w:pPr>
      <w:r w:rsidRPr="004C2EFB">
        <w:rPr>
          <w:i/>
          <w:color w:val="000000"/>
          <w:lang w:val="en-US" w:eastAsia="ko-KR"/>
        </w:rPr>
        <w:t>In information element of resource configuration for</w:t>
      </w:r>
      <w:r w:rsidRPr="004C2EFB">
        <w:rPr>
          <w:rFonts w:hint="eastAsia"/>
          <w:i/>
          <w:color w:val="000000"/>
          <w:lang w:val="en-US" w:eastAsia="ko-KR"/>
        </w:rPr>
        <w:t xml:space="preserve"> CLI-RSSI measurement</w:t>
      </w:r>
      <w:r w:rsidRPr="004C2EFB">
        <w:rPr>
          <w:i/>
          <w:color w:val="000000"/>
          <w:lang w:val="en-US" w:eastAsia="ko-KR"/>
        </w:rPr>
        <w:t>, at least following parameters are included</w:t>
      </w:r>
    </w:p>
    <w:p w14:paraId="1D9987FF" w14:textId="77777777" w:rsidR="008D038C" w:rsidRPr="004C2EFB" w:rsidRDefault="008D038C" w:rsidP="008D038C">
      <w:pPr>
        <w:numPr>
          <w:ilvl w:val="2"/>
          <w:numId w:val="22"/>
        </w:numPr>
        <w:spacing w:after="0"/>
        <w:ind w:left="1080"/>
        <w:jc w:val="both"/>
        <w:rPr>
          <w:i/>
          <w:color w:val="000000"/>
        </w:rPr>
      </w:pPr>
      <w:r w:rsidRPr="004C2EFB">
        <w:rPr>
          <w:rFonts w:eastAsia="Malgun Gothic"/>
          <w:i/>
          <w:color w:val="000000"/>
        </w:rPr>
        <w:t>Number of PRBs and start PRB index for sub band indication</w:t>
      </w:r>
      <w:r w:rsidRPr="004C2EFB">
        <w:rPr>
          <w:i/>
          <w:color w:val="000000"/>
        </w:rPr>
        <w:t xml:space="preserve"> (</w:t>
      </w:r>
      <w:r w:rsidRPr="004C2EFB">
        <w:rPr>
          <w:rFonts w:eastAsia="Malgun Gothic"/>
          <w:i/>
          <w:color w:val="000000"/>
        </w:rPr>
        <w:t>n</w:t>
      </w:r>
      <w:r w:rsidRPr="004C2EFB">
        <w:rPr>
          <w:rFonts w:eastAsia="Malgun Gothic" w:hint="eastAsia"/>
          <w:i/>
          <w:color w:val="000000"/>
        </w:rPr>
        <w:t xml:space="preserve">ote: </w:t>
      </w:r>
      <w:r w:rsidRPr="004C2EFB">
        <w:rPr>
          <w:rFonts w:eastAsia="Malgun Gothic"/>
          <w:i/>
          <w:color w:val="000000"/>
        </w:rPr>
        <w:t>Configured PRBs are contiguous, the exact number of PRBs is up to RAN4.</w:t>
      </w:r>
    </w:p>
    <w:p w14:paraId="14AAF4D2" w14:textId="77777777" w:rsidR="008D038C" w:rsidRPr="004C2EFB" w:rsidRDefault="008D038C" w:rsidP="008D038C">
      <w:pPr>
        <w:numPr>
          <w:ilvl w:val="2"/>
          <w:numId w:val="22"/>
        </w:numPr>
        <w:spacing w:after="0"/>
        <w:ind w:left="1080"/>
        <w:jc w:val="both"/>
        <w:rPr>
          <w:i/>
          <w:color w:val="000000"/>
        </w:rPr>
      </w:pPr>
      <w:r w:rsidRPr="004C2EFB">
        <w:rPr>
          <w:rFonts w:eastAsia="Malgun Gothic"/>
          <w:i/>
          <w:color w:val="000000"/>
        </w:rPr>
        <w:t>Number of OFDM symbols and first OFDM symbol index in a slot</w:t>
      </w:r>
      <w:r w:rsidRPr="004C2EFB">
        <w:rPr>
          <w:i/>
          <w:color w:val="000000"/>
        </w:rPr>
        <w:t xml:space="preserve"> (note: </w:t>
      </w:r>
      <w:r w:rsidRPr="004C2EFB">
        <w:rPr>
          <w:rFonts w:eastAsia="Malgun Gothic"/>
          <w:i/>
          <w:color w:val="000000"/>
        </w:rPr>
        <w:t xml:space="preserve">configured OFDM symbols are contiguous, </w:t>
      </w:r>
      <w:r w:rsidRPr="004C2EFB">
        <w:rPr>
          <w:i/>
          <w:color w:val="000000"/>
        </w:rPr>
        <w:t>t</w:t>
      </w:r>
      <w:r w:rsidRPr="004C2EFB">
        <w:rPr>
          <w:rFonts w:eastAsia="Malgun Gothic"/>
          <w:i/>
          <w:color w:val="000000"/>
        </w:rPr>
        <w:t>he exact number of OFDM symbol is up to RAN4).</w:t>
      </w:r>
    </w:p>
    <w:p w14:paraId="65C71CEA" w14:textId="77777777" w:rsidR="008D038C" w:rsidRPr="004C2EFB" w:rsidRDefault="008D038C" w:rsidP="008D038C">
      <w:pPr>
        <w:pStyle w:val="ListParagraph"/>
        <w:numPr>
          <w:ilvl w:val="0"/>
          <w:numId w:val="22"/>
        </w:numPr>
        <w:spacing w:after="0"/>
        <w:jc w:val="both"/>
        <w:rPr>
          <w:i/>
          <w:color w:val="000000"/>
        </w:rPr>
      </w:pPr>
      <w:r w:rsidRPr="004C2EFB">
        <w:rPr>
          <w:rFonts w:eastAsia="Malgun Gothic"/>
          <w:i/>
          <w:color w:val="000000"/>
          <w:szCs w:val="22"/>
        </w:rPr>
        <w:t xml:space="preserve">Depending on UE capability discussions, UE may not be required to assume that PDSCH is </w:t>
      </w:r>
      <w:proofErr w:type="spellStart"/>
      <w:r w:rsidRPr="004C2EFB">
        <w:rPr>
          <w:rFonts w:eastAsia="Malgun Gothic"/>
          <w:i/>
          <w:color w:val="000000"/>
          <w:szCs w:val="22"/>
        </w:rPr>
        <w:t>FDMed</w:t>
      </w:r>
      <w:proofErr w:type="spellEnd"/>
      <w:r w:rsidRPr="004C2EFB">
        <w:rPr>
          <w:rFonts w:eastAsia="Malgun Gothic"/>
          <w:i/>
          <w:color w:val="000000"/>
          <w:szCs w:val="22"/>
        </w:rPr>
        <w:t xml:space="preserve"> with CLI-RSSI measurement resource(s)</w:t>
      </w:r>
    </w:p>
    <w:p w14:paraId="7233D8DC" w14:textId="77777777" w:rsidR="008D038C" w:rsidRPr="004C2EFB" w:rsidRDefault="008D038C" w:rsidP="008D038C">
      <w:pPr>
        <w:pStyle w:val="ListParagraph"/>
        <w:numPr>
          <w:ilvl w:val="0"/>
          <w:numId w:val="22"/>
        </w:numPr>
        <w:spacing w:after="0"/>
        <w:jc w:val="both"/>
        <w:rPr>
          <w:i/>
          <w:color w:val="000000"/>
        </w:rPr>
      </w:pPr>
      <w:r w:rsidRPr="004C2EFB">
        <w:rPr>
          <w:rFonts w:eastAsia="Malgun Gothic"/>
          <w:i/>
          <w:color w:val="000000"/>
        </w:rPr>
        <w:t>All subcarrier spacings supported in Rel-15 NR for FR1, FR2.</w:t>
      </w:r>
    </w:p>
    <w:p w14:paraId="5110DCAD" w14:textId="77777777" w:rsidR="008D038C" w:rsidRPr="004C2EFB" w:rsidRDefault="008D038C" w:rsidP="008D038C">
      <w:pPr>
        <w:pStyle w:val="ListParagraph"/>
        <w:numPr>
          <w:ilvl w:val="0"/>
          <w:numId w:val="22"/>
        </w:numPr>
        <w:spacing w:after="0"/>
        <w:jc w:val="both"/>
        <w:rPr>
          <w:i/>
          <w:color w:val="000000"/>
        </w:rPr>
      </w:pPr>
      <w:r w:rsidRPr="004C2EFB">
        <w:rPr>
          <w:rFonts w:eastAsia="Malgun Gothic" w:hint="eastAsia"/>
          <w:i/>
          <w:color w:val="000000"/>
        </w:rPr>
        <w:t xml:space="preserve">Subcarrier spacing is a </w:t>
      </w:r>
      <w:r w:rsidRPr="004C2EFB">
        <w:rPr>
          <w:rFonts w:eastAsia="Malgun Gothic"/>
          <w:i/>
          <w:color w:val="000000"/>
        </w:rPr>
        <w:t xml:space="preserve">reference </w:t>
      </w:r>
      <w:r w:rsidRPr="004C2EFB">
        <w:rPr>
          <w:rFonts w:eastAsia="Malgun Gothic" w:hint="eastAsia"/>
          <w:i/>
          <w:color w:val="000000"/>
        </w:rPr>
        <w:t>unit of time/frequency resource configuration.</w:t>
      </w:r>
    </w:p>
    <w:p w14:paraId="37FCD0B4" w14:textId="77777777" w:rsidR="008D038C" w:rsidRPr="004C2EFB" w:rsidRDefault="008D038C" w:rsidP="008D038C">
      <w:pPr>
        <w:pStyle w:val="ListParagraph"/>
        <w:numPr>
          <w:ilvl w:val="0"/>
          <w:numId w:val="22"/>
        </w:numPr>
        <w:spacing w:after="0"/>
        <w:jc w:val="both"/>
        <w:rPr>
          <w:i/>
          <w:color w:val="000000"/>
        </w:rPr>
      </w:pPr>
      <w:r w:rsidRPr="004C2EFB">
        <w:rPr>
          <w:rFonts w:eastAsia="Malgun Gothic"/>
          <w:i/>
          <w:color w:val="000000"/>
        </w:rPr>
        <w:t xml:space="preserve">UE operates CLI measurement within the active BWP. </w:t>
      </w:r>
    </w:p>
    <w:p w14:paraId="70F951C4" w14:textId="77777777" w:rsidR="008D038C" w:rsidRPr="004C2EFB" w:rsidRDefault="008D038C" w:rsidP="008D038C">
      <w:pPr>
        <w:pStyle w:val="ListParagraph"/>
        <w:numPr>
          <w:ilvl w:val="0"/>
          <w:numId w:val="22"/>
        </w:numPr>
        <w:spacing w:after="0"/>
        <w:jc w:val="both"/>
        <w:rPr>
          <w:i/>
          <w:color w:val="000000"/>
        </w:rPr>
      </w:pPr>
      <w:r w:rsidRPr="004C2EFB">
        <w:rPr>
          <w:rFonts w:eastAsia="Malgun Gothic"/>
          <w:i/>
          <w:color w:val="000000"/>
        </w:rPr>
        <w:t>The subcarrier spacing for CLI-measurement resource configuration can be same or different from the SCS of the active BWP.</w:t>
      </w:r>
    </w:p>
    <w:p w14:paraId="54CD2B7E" w14:textId="77777777" w:rsidR="008D038C" w:rsidRPr="004C2EFB" w:rsidRDefault="008D038C" w:rsidP="008D038C">
      <w:pPr>
        <w:pStyle w:val="ListParagraph"/>
        <w:numPr>
          <w:ilvl w:val="0"/>
          <w:numId w:val="22"/>
        </w:numPr>
        <w:spacing w:after="0"/>
        <w:jc w:val="both"/>
        <w:rPr>
          <w:i/>
          <w:color w:val="000000"/>
        </w:rPr>
      </w:pPr>
      <w:r w:rsidRPr="004C2EFB">
        <w:rPr>
          <w:i/>
          <w:color w:val="000000"/>
          <w:lang w:val="en-US" w:eastAsia="ko-KR"/>
        </w:rPr>
        <w:t>In information element of resource configuration for</w:t>
      </w:r>
      <w:r w:rsidRPr="004C2EFB">
        <w:rPr>
          <w:rFonts w:hint="eastAsia"/>
          <w:i/>
          <w:color w:val="000000"/>
          <w:lang w:val="en-US" w:eastAsia="ko-KR"/>
        </w:rPr>
        <w:t xml:space="preserve"> CLI-RSSI measurement</w:t>
      </w:r>
      <w:r w:rsidRPr="004C2EFB">
        <w:rPr>
          <w:i/>
          <w:color w:val="000000"/>
          <w:lang w:val="en-US" w:eastAsia="ko-KR"/>
        </w:rPr>
        <w:t>, following values for slot configuration is used.</w:t>
      </w:r>
    </w:p>
    <w:p w14:paraId="5F48A1E8" w14:textId="77777777" w:rsidR="008D038C" w:rsidRPr="004C2EFB" w:rsidRDefault="008D038C" w:rsidP="008D038C">
      <w:pPr>
        <w:pStyle w:val="ListParagraph"/>
        <w:numPr>
          <w:ilvl w:val="2"/>
          <w:numId w:val="22"/>
        </w:numPr>
        <w:wordWrap w:val="0"/>
        <w:overflowPunct/>
        <w:adjustRightInd/>
        <w:spacing w:after="0"/>
        <w:ind w:left="1443"/>
        <w:contextualSpacing w:val="0"/>
        <w:jc w:val="both"/>
        <w:textAlignment w:val="auto"/>
        <w:rPr>
          <w:rFonts w:eastAsia="Malgun Gothic"/>
          <w:i/>
          <w:color w:val="000000"/>
          <w:lang w:val="da-DK"/>
        </w:rPr>
      </w:pPr>
      <w:r w:rsidRPr="004C2EFB">
        <w:rPr>
          <w:rFonts w:eastAsia="Malgun Gothic"/>
          <w:i/>
          <w:color w:val="000000"/>
          <w:lang w:val="da-DK"/>
        </w:rPr>
        <w:t>slots10 INTEGER (0..9), slots20 INTEGER (0..19), slots40 INTEGER (0..39), slots80 INTEGER (0..79), slots160 INTEGER (0..159), slots320 INTEGER (0..319), slots640 INTEGER (0..639)}</w:t>
      </w:r>
    </w:p>
    <w:p w14:paraId="030478BB" w14:textId="77777777" w:rsidR="008D038C" w:rsidRPr="004C2EFB" w:rsidRDefault="008D038C" w:rsidP="008D038C">
      <w:pPr>
        <w:pStyle w:val="ListParagraph"/>
        <w:numPr>
          <w:ilvl w:val="2"/>
          <w:numId w:val="22"/>
        </w:numPr>
        <w:wordWrap w:val="0"/>
        <w:overflowPunct/>
        <w:adjustRightInd/>
        <w:spacing w:after="0"/>
        <w:ind w:left="1443"/>
        <w:contextualSpacing w:val="0"/>
        <w:jc w:val="both"/>
        <w:textAlignment w:val="auto"/>
        <w:rPr>
          <w:rFonts w:eastAsia="Malgun Gothic"/>
          <w:i/>
          <w:color w:val="000000"/>
          <w:lang w:val="en-US"/>
        </w:rPr>
      </w:pPr>
      <w:r w:rsidRPr="004C2EFB">
        <w:rPr>
          <w:rFonts w:eastAsia="Malgun Gothic"/>
          <w:i/>
          <w:color w:val="000000"/>
        </w:rPr>
        <w:t>Note: Network configures slot duration for CLI-RSSI measurement which is corresponded with one value of periodicity among the periodicity set (i.e. {10ms, 20ms, 40ms, 80ms, 160ms, 320ms, 640ms})</w:t>
      </w:r>
    </w:p>
    <w:p w14:paraId="0562CB0E" w14:textId="77777777" w:rsidR="008D038C" w:rsidRPr="004C2EFB" w:rsidRDefault="008D038C" w:rsidP="008D038C">
      <w:pPr>
        <w:pStyle w:val="ListParagraph"/>
        <w:wordWrap w:val="0"/>
        <w:overflowPunct/>
        <w:adjustRightInd/>
        <w:spacing w:after="0"/>
        <w:ind w:left="1443"/>
        <w:contextualSpacing w:val="0"/>
        <w:jc w:val="both"/>
        <w:textAlignment w:val="auto"/>
        <w:rPr>
          <w:rFonts w:eastAsia="Malgun Gothic"/>
          <w:i/>
          <w:color w:val="000000"/>
          <w:lang w:val="en-US"/>
        </w:rPr>
      </w:pPr>
    </w:p>
    <w:p w14:paraId="34CE0A41" w14:textId="77777777" w:rsidR="008D038C" w:rsidRPr="004C2EFB" w:rsidRDefault="008D038C" w:rsidP="008D038C">
      <w:pPr>
        <w:pStyle w:val="ListParagraph"/>
        <w:wordWrap w:val="0"/>
        <w:overflowPunct/>
        <w:adjustRightInd/>
        <w:spacing w:after="0"/>
        <w:ind w:left="1443"/>
        <w:contextualSpacing w:val="0"/>
        <w:jc w:val="both"/>
        <w:textAlignment w:val="auto"/>
        <w:rPr>
          <w:rFonts w:eastAsia="Malgun Gothic"/>
          <w:i/>
          <w:color w:val="000000"/>
          <w:lang w:val="en-US"/>
        </w:rPr>
      </w:pPr>
    </w:p>
    <w:p w14:paraId="14270366" w14:textId="77777777" w:rsidR="008D038C" w:rsidRPr="004C2EFB" w:rsidRDefault="008D038C" w:rsidP="008D038C">
      <w:pPr>
        <w:jc w:val="center"/>
        <w:rPr>
          <w:i/>
          <w:color w:val="000000"/>
          <w:lang w:val="en-US" w:eastAsia="ko-KR"/>
        </w:rPr>
      </w:pPr>
      <w:r w:rsidRPr="004C2EFB">
        <w:rPr>
          <w:i/>
          <w:color w:val="000000"/>
          <w:lang w:val="en-US" w:eastAsia="ko-KR"/>
        </w:rPr>
        <w:t xml:space="preserve">Table. </w:t>
      </w:r>
      <w:r w:rsidRPr="004C2EFB">
        <w:rPr>
          <w:rFonts w:hint="eastAsia"/>
          <w:i/>
          <w:color w:val="000000"/>
          <w:lang w:val="en-US" w:eastAsia="ko-KR"/>
        </w:rPr>
        <w:t>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8D038C" w:rsidRPr="00F7753E" w14:paraId="7AC7301D" w14:textId="77777777" w:rsidTr="03873751">
        <w:trPr>
          <w:jc w:val="center"/>
        </w:trPr>
        <w:tc>
          <w:tcPr>
            <w:tcW w:w="1925" w:type="dxa"/>
            <w:shd w:val="clear" w:color="auto" w:fill="auto"/>
            <w:vAlign w:val="center"/>
          </w:tcPr>
          <w:p w14:paraId="35D8B08A" w14:textId="77777777" w:rsidR="008D038C" w:rsidRPr="004C2EFB" w:rsidRDefault="008D038C" w:rsidP="00DA4DE4">
            <w:pPr>
              <w:ind w:leftChars="-10" w:left="-2" w:hangingChars="9" w:hanging="18"/>
              <w:jc w:val="center"/>
              <w:rPr>
                <w:i/>
                <w:color w:val="000000"/>
                <w:lang w:val="en-US" w:eastAsia="ko-KR"/>
              </w:rPr>
            </w:pPr>
            <w:proofErr w:type="gramStart"/>
            <w:r w:rsidRPr="004C2EFB">
              <w:rPr>
                <w:i/>
                <w:color w:val="000000"/>
                <w:lang w:val="en-US" w:eastAsia="ko-KR"/>
              </w:rPr>
              <w:t>SCS(</w:t>
            </w:r>
            <w:proofErr w:type="gramEnd"/>
            <w:r w:rsidRPr="004C2EFB">
              <w:rPr>
                <w:i/>
                <w:color w:val="000000"/>
                <w:lang w:val="en-US" w:eastAsia="ko-KR"/>
              </w:rPr>
              <w:t>kHz)</w:t>
            </w:r>
          </w:p>
          <w:p w14:paraId="157CE5DD" w14:textId="77777777" w:rsidR="008D038C" w:rsidRPr="004C2EFB" w:rsidRDefault="008D038C" w:rsidP="00DA4DE4">
            <w:pPr>
              <w:jc w:val="center"/>
              <w:rPr>
                <w:i/>
                <w:color w:val="000000"/>
                <w:lang w:val="en-US" w:eastAsia="ko-KR"/>
              </w:rPr>
            </w:pPr>
            <w:r w:rsidRPr="004C2EFB">
              <w:rPr>
                <w:rFonts w:hint="eastAsia"/>
                <w:i/>
                <w:color w:val="000000"/>
                <w:lang w:val="en-US" w:eastAsia="ko-KR"/>
              </w:rPr>
              <w:t xml:space="preserve">Slot </w:t>
            </w:r>
            <w:r w:rsidRPr="004C2EFB">
              <w:rPr>
                <w:i/>
                <w:color w:val="000000"/>
                <w:lang w:val="en-US" w:eastAsia="ko-KR"/>
              </w:rPr>
              <w:t>duration</w:t>
            </w:r>
          </w:p>
        </w:tc>
        <w:tc>
          <w:tcPr>
            <w:tcW w:w="1134" w:type="dxa"/>
            <w:shd w:val="clear" w:color="auto" w:fill="auto"/>
            <w:vAlign w:val="center"/>
          </w:tcPr>
          <w:p w14:paraId="22004B56" w14:textId="77777777" w:rsidR="008D038C" w:rsidRPr="004C2EFB" w:rsidRDefault="008D038C" w:rsidP="00DA4DE4">
            <w:pPr>
              <w:jc w:val="center"/>
              <w:rPr>
                <w:i/>
                <w:color w:val="000000"/>
                <w:lang w:val="en-US" w:eastAsia="ko-KR"/>
              </w:rPr>
            </w:pPr>
            <w:r w:rsidRPr="004C2EFB">
              <w:rPr>
                <w:rFonts w:hint="eastAsia"/>
                <w:i/>
                <w:color w:val="000000"/>
                <w:lang w:val="en-US" w:eastAsia="ko-KR"/>
              </w:rPr>
              <w:t>15</w:t>
            </w:r>
            <w:r w:rsidRPr="004C2EFB">
              <w:rPr>
                <w:i/>
                <w:color w:val="000000"/>
                <w:lang w:val="en-US" w:eastAsia="ko-KR"/>
              </w:rPr>
              <w:t>k Hz</w:t>
            </w:r>
          </w:p>
        </w:tc>
        <w:tc>
          <w:tcPr>
            <w:tcW w:w="1134" w:type="dxa"/>
            <w:shd w:val="clear" w:color="auto" w:fill="auto"/>
            <w:vAlign w:val="center"/>
          </w:tcPr>
          <w:p w14:paraId="7885AA00" w14:textId="77777777" w:rsidR="008D038C" w:rsidRPr="004C2EFB" w:rsidRDefault="008D038C" w:rsidP="00DA4DE4">
            <w:pPr>
              <w:jc w:val="center"/>
              <w:rPr>
                <w:i/>
                <w:color w:val="000000"/>
                <w:lang w:val="en-US" w:eastAsia="ko-KR"/>
              </w:rPr>
            </w:pPr>
            <w:r w:rsidRPr="004C2EFB">
              <w:rPr>
                <w:rFonts w:hint="eastAsia"/>
                <w:i/>
                <w:color w:val="000000"/>
                <w:lang w:val="en-US" w:eastAsia="ko-KR"/>
              </w:rPr>
              <w:t>30</w:t>
            </w:r>
            <w:r w:rsidRPr="004C2EFB">
              <w:rPr>
                <w:i/>
                <w:color w:val="000000"/>
                <w:lang w:val="en-US" w:eastAsia="ko-KR"/>
              </w:rPr>
              <w:t xml:space="preserve"> kHz</w:t>
            </w:r>
          </w:p>
        </w:tc>
        <w:tc>
          <w:tcPr>
            <w:tcW w:w="1134" w:type="dxa"/>
            <w:shd w:val="clear" w:color="auto" w:fill="auto"/>
            <w:vAlign w:val="center"/>
          </w:tcPr>
          <w:p w14:paraId="0F5AEC2D" w14:textId="77777777" w:rsidR="008D038C" w:rsidRPr="004C2EFB" w:rsidRDefault="008D038C" w:rsidP="00DA4DE4">
            <w:pPr>
              <w:jc w:val="center"/>
              <w:rPr>
                <w:i/>
                <w:color w:val="000000"/>
                <w:lang w:val="en-US" w:eastAsia="ko-KR"/>
              </w:rPr>
            </w:pPr>
            <w:r w:rsidRPr="004C2EFB">
              <w:rPr>
                <w:rFonts w:hint="eastAsia"/>
                <w:i/>
                <w:color w:val="000000"/>
                <w:lang w:val="en-US" w:eastAsia="ko-KR"/>
              </w:rPr>
              <w:t>60</w:t>
            </w:r>
            <w:r w:rsidRPr="004C2EFB">
              <w:rPr>
                <w:i/>
                <w:color w:val="000000"/>
                <w:lang w:val="en-US" w:eastAsia="ko-KR"/>
              </w:rPr>
              <w:t xml:space="preserve"> kHz</w:t>
            </w:r>
          </w:p>
        </w:tc>
        <w:tc>
          <w:tcPr>
            <w:tcW w:w="1134" w:type="dxa"/>
            <w:shd w:val="clear" w:color="auto" w:fill="auto"/>
            <w:vAlign w:val="center"/>
          </w:tcPr>
          <w:p w14:paraId="1EA4C002" w14:textId="77777777" w:rsidR="008D038C" w:rsidRPr="004C2EFB" w:rsidRDefault="008D038C" w:rsidP="00DA4DE4">
            <w:pPr>
              <w:jc w:val="center"/>
              <w:rPr>
                <w:i/>
                <w:color w:val="000000"/>
                <w:lang w:val="en-US" w:eastAsia="ko-KR"/>
              </w:rPr>
            </w:pPr>
            <w:r w:rsidRPr="004C2EFB">
              <w:rPr>
                <w:rFonts w:hint="eastAsia"/>
                <w:i/>
                <w:color w:val="000000"/>
                <w:lang w:val="en-US" w:eastAsia="ko-KR"/>
              </w:rPr>
              <w:t>120</w:t>
            </w:r>
            <w:r w:rsidRPr="004C2EFB">
              <w:rPr>
                <w:i/>
                <w:color w:val="000000"/>
                <w:lang w:val="en-US" w:eastAsia="ko-KR"/>
              </w:rPr>
              <w:t xml:space="preserve"> kHz</w:t>
            </w:r>
          </w:p>
        </w:tc>
      </w:tr>
      <w:tr w:rsidR="008D038C" w:rsidRPr="00F7753E" w14:paraId="3420FA35" w14:textId="77777777" w:rsidTr="03873751">
        <w:trPr>
          <w:jc w:val="center"/>
        </w:trPr>
        <w:tc>
          <w:tcPr>
            <w:tcW w:w="1925" w:type="dxa"/>
            <w:shd w:val="clear" w:color="auto" w:fill="auto"/>
            <w:vAlign w:val="center"/>
          </w:tcPr>
          <w:p w14:paraId="280B3128" w14:textId="77777777" w:rsidR="008D038C" w:rsidRPr="004C2EFB" w:rsidRDefault="008D038C" w:rsidP="00DA4DE4">
            <w:pPr>
              <w:jc w:val="center"/>
              <w:rPr>
                <w:i/>
                <w:color w:val="000000"/>
                <w:lang w:val="en-US" w:eastAsia="ko-KR"/>
              </w:rPr>
            </w:pPr>
            <w:r w:rsidRPr="004C2EFB">
              <w:rPr>
                <w:rFonts w:hint="eastAsia"/>
                <w:i/>
                <w:color w:val="000000"/>
                <w:lang w:val="en-US" w:eastAsia="ko-KR"/>
              </w:rPr>
              <w:t>10</w:t>
            </w:r>
            <w:r w:rsidRPr="004C2EFB">
              <w:rPr>
                <w:i/>
                <w:color w:val="000000"/>
                <w:lang w:val="en-US" w:eastAsia="ko-KR"/>
              </w:rPr>
              <w:t xml:space="preserve"> slots</w:t>
            </w:r>
          </w:p>
        </w:tc>
        <w:tc>
          <w:tcPr>
            <w:tcW w:w="1134" w:type="dxa"/>
            <w:shd w:val="clear" w:color="auto" w:fill="auto"/>
            <w:vAlign w:val="center"/>
          </w:tcPr>
          <w:p w14:paraId="56980982" w14:textId="77777777" w:rsidR="008D038C" w:rsidRPr="004C2EFB" w:rsidRDefault="008D038C" w:rsidP="00DA4DE4">
            <w:pPr>
              <w:jc w:val="center"/>
              <w:rPr>
                <w:i/>
                <w:color w:val="000000"/>
                <w:lang w:val="en-US" w:eastAsia="ko-KR"/>
              </w:rPr>
            </w:pPr>
            <w:r w:rsidRPr="004C2EFB">
              <w:rPr>
                <w:rFonts w:hint="eastAsia"/>
                <w:i/>
                <w:color w:val="000000"/>
                <w:lang w:val="en-US" w:eastAsia="ko-KR"/>
              </w:rPr>
              <w:t>10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62EBF3C5" w14:textId="77777777" w:rsidR="008D038C" w:rsidRPr="004C2EFB" w:rsidRDefault="008D038C" w:rsidP="00DA4DE4">
            <w:pPr>
              <w:jc w:val="center"/>
              <w:rPr>
                <w:i/>
                <w:color w:val="000000"/>
                <w:lang w:val="en-US" w:eastAsia="ko-KR"/>
              </w:rPr>
            </w:pPr>
          </w:p>
        </w:tc>
        <w:tc>
          <w:tcPr>
            <w:tcW w:w="1134" w:type="dxa"/>
            <w:shd w:val="clear" w:color="auto" w:fill="auto"/>
            <w:vAlign w:val="center"/>
          </w:tcPr>
          <w:p w14:paraId="6D98A12B" w14:textId="77777777" w:rsidR="008D038C" w:rsidRPr="004C2EFB" w:rsidRDefault="008D038C" w:rsidP="00DA4DE4">
            <w:pPr>
              <w:jc w:val="center"/>
              <w:rPr>
                <w:i/>
                <w:color w:val="000000"/>
                <w:lang w:val="en-US" w:eastAsia="ko-KR"/>
              </w:rPr>
            </w:pPr>
          </w:p>
        </w:tc>
        <w:tc>
          <w:tcPr>
            <w:tcW w:w="1134" w:type="dxa"/>
            <w:shd w:val="clear" w:color="auto" w:fill="auto"/>
            <w:vAlign w:val="center"/>
          </w:tcPr>
          <w:p w14:paraId="2946DB82" w14:textId="77777777" w:rsidR="008D038C" w:rsidRPr="004C2EFB" w:rsidRDefault="008D038C" w:rsidP="00DA4DE4">
            <w:pPr>
              <w:jc w:val="center"/>
              <w:rPr>
                <w:i/>
                <w:color w:val="000000"/>
                <w:lang w:val="en-US" w:eastAsia="ko-KR"/>
              </w:rPr>
            </w:pPr>
          </w:p>
        </w:tc>
      </w:tr>
      <w:tr w:rsidR="008D038C" w:rsidRPr="00F7753E" w14:paraId="5BD22FC3" w14:textId="77777777" w:rsidTr="03873751">
        <w:trPr>
          <w:jc w:val="center"/>
        </w:trPr>
        <w:tc>
          <w:tcPr>
            <w:tcW w:w="1925" w:type="dxa"/>
            <w:shd w:val="clear" w:color="auto" w:fill="auto"/>
            <w:vAlign w:val="center"/>
          </w:tcPr>
          <w:p w14:paraId="16A4F201" w14:textId="77777777" w:rsidR="008D038C" w:rsidRPr="004C2EFB" w:rsidRDefault="008D038C" w:rsidP="00DA4DE4">
            <w:pPr>
              <w:jc w:val="center"/>
              <w:rPr>
                <w:i/>
                <w:color w:val="000000"/>
                <w:lang w:val="en-US" w:eastAsia="ko-KR"/>
              </w:rPr>
            </w:pPr>
            <w:r w:rsidRPr="004C2EFB">
              <w:rPr>
                <w:rFonts w:hint="eastAsia"/>
                <w:i/>
                <w:color w:val="000000"/>
                <w:lang w:val="en-US" w:eastAsia="ko-KR"/>
              </w:rPr>
              <w:t>20</w:t>
            </w:r>
            <w:r w:rsidRPr="004C2EFB">
              <w:rPr>
                <w:i/>
                <w:color w:val="000000"/>
                <w:lang w:val="en-US" w:eastAsia="ko-KR"/>
              </w:rPr>
              <w:t xml:space="preserve"> slots</w:t>
            </w:r>
          </w:p>
        </w:tc>
        <w:tc>
          <w:tcPr>
            <w:tcW w:w="1134" w:type="dxa"/>
            <w:shd w:val="clear" w:color="auto" w:fill="auto"/>
            <w:vAlign w:val="center"/>
          </w:tcPr>
          <w:p w14:paraId="44620810" w14:textId="77777777" w:rsidR="008D038C" w:rsidRPr="004C2EFB" w:rsidRDefault="008D038C" w:rsidP="00DA4DE4">
            <w:pPr>
              <w:jc w:val="center"/>
              <w:rPr>
                <w:i/>
                <w:color w:val="000000"/>
                <w:lang w:val="en-US" w:eastAsia="ko-KR"/>
              </w:rPr>
            </w:pPr>
            <w:r w:rsidRPr="004C2EFB">
              <w:rPr>
                <w:rFonts w:hint="eastAsia"/>
                <w:i/>
                <w:color w:val="000000"/>
                <w:lang w:val="en-US" w:eastAsia="ko-KR"/>
              </w:rPr>
              <w:t>20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7C1413CE" w14:textId="77777777" w:rsidR="008D038C" w:rsidRPr="004C2EFB" w:rsidRDefault="008D038C" w:rsidP="00DA4DE4">
            <w:pPr>
              <w:jc w:val="center"/>
              <w:rPr>
                <w:i/>
                <w:color w:val="000000"/>
                <w:lang w:val="en-US" w:eastAsia="ko-KR"/>
              </w:rPr>
            </w:pPr>
            <w:r w:rsidRPr="004C2EFB">
              <w:rPr>
                <w:rFonts w:hint="eastAsia"/>
                <w:i/>
                <w:color w:val="000000"/>
                <w:lang w:val="en-US" w:eastAsia="ko-KR"/>
              </w:rPr>
              <w:t>10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5997CC1D" w14:textId="77777777" w:rsidR="008D038C" w:rsidRPr="004C2EFB" w:rsidRDefault="008D038C" w:rsidP="00DA4DE4">
            <w:pPr>
              <w:jc w:val="center"/>
              <w:rPr>
                <w:i/>
                <w:color w:val="000000"/>
                <w:lang w:val="en-US" w:eastAsia="ko-KR"/>
              </w:rPr>
            </w:pPr>
          </w:p>
        </w:tc>
        <w:tc>
          <w:tcPr>
            <w:tcW w:w="1134" w:type="dxa"/>
            <w:shd w:val="clear" w:color="auto" w:fill="auto"/>
            <w:vAlign w:val="center"/>
          </w:tcPr>
          <w:p w14:paraId="110FFD37" w14:textId="77777777" w:rsidR="008D038C" w:rsidRPr="004C2EFB" w:rsidRDefault="008D038C" w:rsidP="00DA4DE4">
            <w:pPr>
              <w:jc w:val="center"/>
              <w:rPr>
                <w:i/>
                <w:color w:val="000000"/>
                <w:lang w:val="en-US" w:eastAsia="ko-KR"/>
              </w:rPr>
            </w:pPr>
          </w:p>
        </w:tc>
      </w:tr>
      <w:tr w:rsidR="008D038C" w:rsidRPr="00F7753E" w14:paraId="78C6FFEB" w14:textId="77777777" w:rsidTr="03873751">
        <w:trPr>
          <w:jc w:val="center"/>
        </w:trPr>
        <w:tc>
          <w:tcPr>
            <w:tcW w:w="1925" w:type="dxa"/>
            <w:shd w:val="clear" w:color="auto" w:fill="auto"/>
            <w:vAlign w:val="center"/>
          </w:tcPr>
          <w:p w14:paraId="190D25DE" w14:textId="77777777" w:rsidR="008D038C" w:rsidRPr="004C2EFB" w:rsidRDefault="008D038C" w:rsidP="00DA4DE4">
            <w:pPr>
              <w:jc w:val="center"/>
              <w:rPr>
                <w:i/>
                <w:color w:val="000000"/>
                <w:lang w:val="en-US" w:eastAsia="ko-KR"/>
              </w:rPr>
            </w:pPr>
            <w:r w:rsidRPr="004C2EFB">
              <w:rPr>
                <w:rFonts w:hint="eastAsia"/>
                <w:i/>
                <w:color w:val="000000"/>
                <w:lang w:val="en-US" w:eastAsia="ko-KR"/>
              </w:rPr>
              <w:t>40</w:t>
            </w:r>
            <w:r w:rsidRPr="004C2EFB">
              <w:rPr>
                <w:i/>
                <w:color w:val="000000"/>
                <w:lang w:val="en-US" w:eastAsia="ko-KR"/>
              </w:rPr>
              <w:t xml:space="preserve"> slots</w:t>
            </w:r>
          </w:p>
        </w:tc>
        <w:tc>
          <w:tcPr>
            <w:tcW w:w="1134" w:type="dxa"/>
            <w:shd w:val="clear" w:color="auto" w:fill="auto"/>
            <w:vAlign w:val="center"/>
          </w:tcPr>
          <w:p w14:paraId="5B26BE5A" w14:textId="77777777" w:rsidR="008D038C" w:rsidRPr="004C2EFB" w:rsidRDefault="008D038C" w:rsidP="00DA4DE4">
            <w:pPr>
              <w:jc w:val="center"/>
              <w:rPr>
                <w:i/>
                <w:color w:val="000000"/>
                <w:lang w:val="en-US" w:eastAsia="ko-KR"/>
              </w:rPr>
            </w:pPr>
            <w:r w:rsidRPr="004C2EFB">
              <w:rPr>
                <w:rFonts w:hint="eastAsia"/>
                <w:i/>
                <w:color w:val="000000"/>
                <w:lang w:val="en-US" w:eastAsia="ko-KR"/>
              </w:rPr>
              <w:t>40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0B944BF8" w14:textId="77777777" w:rsidR="008D038C" w:rsidRPr="004C2EFB" w:rsidRDefault="008D038C" w:rsidP="00DA4DE4">
            <w:pPr>
              <w:jc w:val="center"/>
              <w:rPr>
                <w:i/>
                <w:color w:val="000000"/>
                <w:lang w:val="en-US" w:eastAsia="ko-KR"/>
              </w:rPr>
            </w:pPr>
            <w:r w:rsidRPr="004C2EFB">
              <w:rPr>
                <w:rFonts w:hint="eastAsia"/>
                <w:i/>
                <w:color w:val="000000"/>
                <w:lang w:val="en-US" w:eastAsia="ko-KR"/>
              </w:rPr>
              <w:t>20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77A9594B" w14:textId="77777777" w:rsidR="008D038C" w:rsidRPr="004C2EFB" w:rsidRDefault="008D038C" w:rsidP="00DA4DE4">
            <w:pPr>
              <w:jc w:val="center"/>
              <w:rPr>
                <w:i/>
                <w:color w:val="000000"/>
                <w:lang w:val="en-US" w:eastAsia="ko-KR"/>
              </w:rPr>
            </w:pPr>
            <w:r w:rsidRPr="004C2EFB">
              <w:rPr>
                <w:rFonts w:hint="eastAsia"/>
                <w:i/>
                <w:color w:val="000000"/>
                <w:lang w:val="en-US" w:eastAsia="ko-KR"/>
              </w:rPr>
              <w:t>10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6B699379" w14:textId="77777777" w:rsidR="008D038C" w:rsidRPr="004C2EFB" w:rsidRDefault="008D038C" w:rsidP="00DA4DE4">
            <w:pPr>
              <w:jc w:val="center"/>
              <w:rPr>
                <w:i/>
                <w:color w:val="000000"/>
                <w:lang w:val="en-US" w:eastAsia="ko-KR"/>
              </w:rPr>
            </w:pPr>
          </w:p>
        </w:tc>
      </w:tr>
      <w:tr w:rsidR="008D038C" w:rsidRPr="00F7753E" w14:paraId="2D0FE49D" w14:textId="77777777" w:rsidTr="03873751">
        <w:trPr>
          <w:jc w:val="center"/>
        </w:trPr>
        <w:tc>
          <w:tcPr>
            <w:tcW w:w="1925" w:type="dxa"/>
            <w:shd w:val="clear" w:color="auto" w:fill="auto"/>
            <w:vAlign w:val="center"/>
          </w:tcPr>
          <w:p w14:paraId="47DD12EB" w14:textId="77777777" w:rsidR="008D038C" w:rsidRPr="004C2EFB" w:rsidRDefault="008D038C" w:rsidP="00DA4DE4">
            <w:pPr>
              <w:jc w:val="center"/>
              <w:rPr>
                <w:i/>
                <w:color w:val="000000"/>
                <w:lang w:val="en-US" w:eastAsia="ko-KR"/>
              </w:rPr>
            </w:pPr>
            <w:r w:rsidRPr="004C2EFB">
              <w:rPr>
                <w:rFonts w:hint="eastAsia"/>
                <w:i/>
                <w:color w:val="000000"/>
                <w:lang w:val="en-US" w:eastAsia="ko-KR"/>
              </w:rPr>
              <w:t>80</w:t>
            </w:r>
            <w:r w:rsidRPr="004C2EFB">
              <w:rPr>
                <w:i/>
                <w:color w:val="000000"/>
                <w:lang w:val="en-US" w:eastAsia="ko-KR"/>
              </w:rPr>
              <w:t xml:space="preserve"> slots</w:t>
            </w:r>
          </w:p>
        </w:tc>
        <w:tc>
          <w:tcPr>
            <w:tcW w:w="1134" w:type="dxa"/>
            <w:shd w:val="clear" w:color="auto" w:fill="auto"/>
            <w:vAlign w:val="center"/>
          </w:tcPr>
          <w:p w14:paraId="4EC709FF" w14:textId="77777777" w:rsidR="008D038C" w:rsidRPr="004C2EFB" w:rsidRDefault="008D038C" w:rsidP="00DA4DE4">
            <w:pPr>
              <w:jc w:val="center"/>
              <w:rPr>
                <w:i/>
                <w:color w:val="000000"/>
                <w:lang w:val="en-US" w:eastAsia="ko-KR"/>
              </w:rPr>
            </w:pPr>
            <w:r w:rsidRPr="004C2EFB">
              <w:rPr>
                <w:rFonts w:hint="eastAsia"/>
                <w:i/>
                <w:color w:val="000000"/>
                <w:lang w:val="en-US" w:eastAsia="ko-KR"/>
              </w:rPr>
              <w:t>80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684AF0F1" w14:textId="77777777" w:rsidR="008D038C" w:rsidRPr="004C2EFB" w:rsidRDefault="008D038C" w:rsidP="00DA4DE4">
            <w:pPr>
              <w:jc w:val="center"/>
              <w:rPr>
                <w:i/>
                <w:color w:val="000000"/>
                <w:lang w:val="en-US" w:eastAsia="ko-KR"/>
              </w:rPr>
            </w:pPr>
            <w:r w:rsidRPr="004C2EFB">
              <w:rPr>
                <w:rFonts w:hint="eastAsia"/>
                <w:i/>
                <w:color w:val="000000"/>
                <w:lang w:val="en-US" w:eastAsia="ko-KR"/>
              </w:rPr>
              <w:t>40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2BA42EDF" w14:textId="77777777" w:rsidR="008D038C" w:rsidRPr="004C2EFB" w:rsidRDefault="008D038C" w:rsidP="00DA4DE4">
            <w:pPr>
              <w:jc w:val="center"/>
              <w:rPr>
                <w:i/>
                <w:color w:val="000000"/>
                <w:lang w:val="en-US" w:eastAsia="ko-KR"/>
              </w:rPr>
            </w:pPr>
            <w:r w:rsidRPr="004C2EFB">
              <w:rPr>
                <w:rFonts w:hint="eastAsia"/>
                <w:i/>
                <w:color w:val="000000"/>
                <w:lang w:val="en-US" w:eastAsia="ko-KR"/>
              </w:rPr>
              <w:t>20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0B7D1FCF" w14:textId="77777777" w:rsidR="008D038C" w:rsidRPr="004C2EFB" w:rsidRDefault="008D038C" w:rsidP="00DA4DE4">
            <w:pPr>
              <w:jc w:val="center"/>
              <w:rPr>
                <w:i/>
                <w:color w:val="000000"/>
                <w:lang w:val="en-US" w:eastAsia="ko-KR"/>
              </w:rPr>
            </w:pPr>
            <w:r w:rsidRPr="004C2EFB">
              <w:rPr>
                <w:rFonts w:hint="eastAsia"/>
                <w:i/>
                <w:color w:val="000000"/>
                <w:lang w:val="en-US" w:eastAsia="ko-KR"/>
              </w:rPr>
              <w:t>10</w:t>
            </w:r>
            <w:r w:rsidRPr="004C2EFB">
              <w:rPr>
                <w:i/>
                <w:color w:val="000000"/>
                <w:lang w:val="en-US" w:eastAsia="ko-KR"/>
              </w:rPr>
              <w:t xml:space="preserve"> </w:t>
            </w:r>
            <w:proofErr w:type="spellStart"/>
            <w:r w:rsidRPr="004C2EFB">
              <w:rPr>
                <w:i/>
                <w:color w:val="000000"/>
                <w:lang w:val="en-US" w:eastAsia="ko-KR"/>
              </w:rPr>
              <w:t>msec</w:t>
            </w:r>
            <w:proofErr w:type="spellEnd"/>
          </w:p>
        </w:tc>
      </w:tr>
      <w:tr w:rsidR="008D038C" w:rsidRPr="00F7753E" w14:paraId="42AE095C" w14:textId="77777777" w:rsidTr="03873751">
        <w:trPr>
          <w:jc w:val="center"/>
        </w:trPr>
        <w:tc>
          <w:tcPr>
            <w:tcW w:w="1925" w:type="dxa"/>
            <w:shd w:val="clear" w:color="auto" w:fill="auto"/>
            <w:vAlign w:val="center"/>
          </w:tcPr>
          <w:p w14:paraId="66D3D573" w14:textId="77777777" w:rsidR="008D038C" w:rsidRPr="004C2EFB" w:rsidRDefault="008D038C" w:rsidP="00DA4DE4">
            <w:pPr>
              <w:jc w:val="center"/>
              <w:rPr>
                <w:i/>
                <w:color w:val="000000"/>
                <w:lang w:val="en-US" w:eastAsia="ko-KR"/>
              </w:rPr>
            </w:pPr>
            <w:r w:rsidRPr="004C2EFB">
              <w:rPr>
                <w:rFonts w:hint="eastAsia"/>
                <w:i/>
                <w:color w:val="000000"/>
                <w:lang w:val="en-US" w:eastAsia="ko-KR"/>
              </w:rPr>
              <w:t>160</w:t>
            </w:r>
            <w:r w:rsidRPr="004C2EFB">
              <w:rPr>
                <w:i/>
                <w:color w:val="000000"/>
                <w:lang w:val="en-US" w:eastAsia="ko-KR"/>
              </w:rPr>
              <w:t xml:space="preserve"> slots</w:t>
            </w:r>
          </w:p>
        </w:tc>
        <w:tc>
          <w:tcPr>
            <w:tcW w:w="1134" w:type="dxa"/>
            <w:shd w:val="clear" w:color="auto" w:fill="auto"/>
            <w:vAlign w:val="center"/>
          </w:tcPr>
          <w:p w14:paraId="7A5374CE" w14:textId="77777777" w:rsidR="008D038C" w:rsidRPr="004C2EFB" w:rsidRDefault="008D038C" w:rsidP="00DA4DE4">
            <w:pPr>
              <w:jc w:val="center"/>
              <w:rPr>
                <w:i/>
                <w:color w:val="000000"/>
                <w:lang w:val="en-US" w:eastAsia="ko-KR"/>
              </w:rPr>
            </w:pPr>
            <w:r w:rsidRPr="004C2EFB">
              <w:rPr>
                <w:i/>
                <w:color w:val="000000"/>
                <w:lang w:val="en-US" w:eastAsia="ko-KR"/>
              </w:rPr>
              <w:t xml:space="preserve">160 </w:t>
            </w:r>
            <w:proofErr w:type="spellStart"/>
            <w:r w:rsidRPr="004C2EFB">
              <w:rPr>
                <w:i/>
                <w:color w:val="000000"/>
                <w:lang w:val="en-US" w:eastAsia="ko-KR"/>
              </w:rPr>
              <w:t>msec</w:t>
            </w:r>
            <w:proofErr w:type="spellEnd"/>
          </w:p>
        </w:tc>
        <w:tc>
          <w:tcPr>
            <w:tcW w:w="1134" w:type="dxa"/>
            <w:shd w:val="clear" w:color="auto" w:fill="auto"/>
            <w:vAlign w:val="center"/>
          </w:tcPr>
          <w:p w14:paraId="1FC8D911" w14:textId="77777777" w:rsidR="008D038C" w:rsidRPr="004C2EFB" w:rsidRDefault="008D038C" w:rsidP="00DA4DE4">
            <w:pPr>
              <w:jc w:val="center"/>
              <w:rPr>
                <w:i/>
                <w:color w:val="000000"/>
                <w:lang w:val="en-US" w:eastAsia="ko-KR"/>
              </w:rPr>
            </w:pPr>
            <w:r w:rsidRPr="004C2EFB">
              <w:rPr>
                <w:rFonts w:hint="eastAsia"/>
                <w:i/>
                <w:color w:val="000000"/>
                <w:lang w:val="en-US" w:eastAsia="ko-KR"/>
              </w:rPr>
              <w:t>80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25821AED" w14:textId="77777777" w:rsidR="008D038C" w:rsidRPr="004C2EFB" w:rsidRDefault="008D038C" w:rsidP="00DA4DE4">
            <w:pPr>
              <w:jc w:val="center"/>
              <w:rPr>
                <w:i/>
                <w:color w:val="000000"/>
                <w:lang w:val="en-US" w:eastAsia="ko-KR"/>
              </w:rPr>
            </w:pPr>
            <w:r w:rsidRPr="004C2EFB">
              <w:rPr>
                <w:rFonts w:hint="eastAsia"/>
                <w:i/>
                <w:color w:val="000000"/>
                <w:lang w:val="en-US" w:eastAsia="ko-KR"/>
              </w:rPr>
              <w:t>40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0ECBFBFB" w14:textId="77777777" w:rsidR="008D038C" w:rsidRPr="004C2EFB" w:rsidRDefault="008D038C" w:rsidP="00DA4DE4">
            <w:pPr>
              <w:jc w:val="center"/>
              <w:rPr>
                <w:i/>
                <w:color w:val="000000"/>
                <w:lang w:val="en-US" w:eastAsia="ko-KR"/>
              </w:rPr>
            </w:pPr>
            <w:r w:rsidRPr="004C2EFB">
              <w:rPr>
                <w:rFonts w:hint="eastAsia"/>
                <w:i/>
                <w:color w:val="000000"/>
                <w:lang w:val="en-US" w:eastAsia="ko-KR"/>
              </w:rPr>
              <w:t>20</w:t>
            </w:r>
            <w:r w:rsidRPr="004C2EFB">
              <w:rPr>
                <w:i/>
                <w:color w:val="000000"/>
                <w:lang w:val="en-US" w:eastAsia="ko-KR"/>
              </w:rPr>
              <w:t xml:space="preserve"> </w:t>
            </w:r>
            <w:proofErr w:type="spellStart"/>
            <w:r w:rsidRPr="004C2EFB">
              <w:rPr>
                <w:i/>
                <w:color w:val="000000"/>
                <w:lang w:val="en-US" w:eastAsia="ko-KR"/>
              </w:rPr>
              <w:t>msec</w:t>
            </w:r>
            <w:proofErr w:type="spellEnd"/>
          </w:p>
        </w:tc>
      </w:tr>
      <w:tr w:rsidR="008D038C" w:rsidRPr="00F7753E" w14:paraId="6F08505E" w14:textId="77777777" w:rsidTr="03873751">
        <w:trPr>
          <w:jc w:val="center"/>
        </w:trPr>
        <w:tc>
          <w:tcPr>
            <w:tcW w:w="1925" w:type="dxa"/>
            <w:shd w:val="clear" w:color="auto" w:fill="auto"/>
            <w:vAlign w:val="center"/>
          </w:tcPr>
          <w:p w14:paraId="7F95AB64" w14:textId="77777777" w:rsidR="008D038C" w:rsidRPr="004C2EFB" w:rsidRDefault="008D038C" w:rsidP="00DA4DE4">
            <w:pPr>
              <w:jc w:val="center"/>
              <w:rPr>
                <w:i/>
                <w:color w:val="000000"/>
                <w:lang w:val="en-US" w:eastAsia="ko-KR"/>
              </w:rPr>
            </w:pPr>
            <w:r w:rsidRPr="004C2EFB">
              <w:rPr>
                <w:rFonts w:hint="eastAsia"/>
                <w:i/>
                <w:color w:val="000000"/>
                <w:lang w:val="en-US" w:eastAsia="ko-KR"/>
              </w:rPr>
              <w:t>320</w:t>
            </w:r>
            <w:r w:rsidRPr="004C2EFB">
              <w:rPr>
                <w:i/>
                <w:color w:val="000000"/>
                <w:lang w:val="en-US" w:eastAsia="ko-KR"/>
              </w:rPr>
              <w:t xml:space="preserve"> slots</w:t>
            </w:r>
          </w:p>
        </w:tc>
        <w:tc>
          <w:tcPr>
            <w:tcW w:w="1134" w:type="dxa"/>
            <w:shd w:val="clear" w:color="auto" w:fill="auto"/>
            <w:vAlign w:val="center"/>
          </w:tcPr>
          <w:p w14:paraId="0C514694" w14:textId="77777777" w:rsidR="008D038C" w:rsidRPr="004C2EFB" w:rsidRDefault="008D038C" w:rsidP="00DA4DE4">
            <w:pPr>
              <w:jc w:val="center"/>
              <w:rPr>
                <w:i/>
                <w:color w:val="000000"/>
                <w:lang w:val="en-US" w:eastAsia="ko-KR"/>
              </w:rPr>
            </w:pPr>
            <w:r w:rsidRPr="004C2EFB">
              <w:rPr>
                <w:i/>
                <w:color w:val="000000"/>
                <w:lang w:val="en-US" w:eastAsia="ko-KR"/>
              </w:rPr>
              <w:t xml:space="preserve">320 </w:t>
            </w:r>
            <w:proofErr w:type="spellStart"/>
            <w:r w:rsidRPr="004C2EFB">
              <w:rPr>
                <w:i/>
                <w:color w:val="000000"/>
                <w:lang w:val="en-US" w:eastAsia="ko-KR"/>
              </w:rPr>
              <w:t>msec</w:t>
            </w:r>
            <w:proofErr w:type="spellEnd"/>
          </w:p>
        </w:tc>
        <w:tc>
          <w:tcPr>
            <w:tcW w:w="1134" w:type="dxa"/>
            <w:shd w:val="clear" w:color="auto" w:fill="auto"/>
            <w:vAlign w:val="center"/>
          </w:tcPr>
          <w:p w14:paraId="2D47411A" w14:textId="77777777" w:rsidR="008D038C" w:rsidRPr="004C2EFB" w:rsidRDefault="008D038C" w:rsidP="00DA4DE4">
            <w:pPr>
              <w:jc w:val="center"/>
              <w:rPr>
                <w:i/>
                <w:color w:val="000000"/>
                <w:lang w:val="en-US" w:eastAsia="ko-KR"/>
              </w:rPr>
            </w:pPr>
            <w:r w:rsidRPr="004C2EFB">
              <w:rPr>
                <w:i/>
                <w:color w:val="000000"/>
                <w:lang w:val="en-US" w:eastAsia="ko-KR"/>
              </w:rPr>
              <w:t xml:space="preserve">160 </w:t>
            </w:r>
            <w:proofErr w:type="spellStart"/>
            <w:r w:rsidRPr="004C2EFB">
              <w:rPr>
                <w:i/>
                <w:color w:val="000000"/>
                <w:lang w:val="en-US" w:eastAsia="ko-KR"/>
              </w:rPr>
              <w:t>msec</w:t>
            </w:r>
            <w:proofErr w:type="spellEnd"/>
          </w:p>
        </w:tc>
        <w:tc>
          <w:tcPr>
            <w:tcW w:w="1134" w:type="dxa"/>
            <w:shd w:val="clear" w:color="auto" w:fill="auto"/>
            <w:vAlign w:val="center"/>
          </w:tcPr>
          <w:p w14:paraId="5390DA9C" w14:textId="77777777" w:rsidR="008D038C" w:rsidRPr="004C2EFB" w:rsidRDefault="008D038C" w:rsidP="00DA4DE4">
            <w:pPr>
              <w:jc w:val="center"/>
              <w:rPr>
                <w:i/>
                <w:color w:val="000000"/>
                <w:lang w:val="en-US" w:eastAsia="ko-KR"/>
              </w:rPr>
            </w:pPr>
            <w:r w:rsidRPr="004C2EFB">
              <w:rPr>
                <w:rFonts w:hint="eastAsia"/>
                <w:i/>
                <w:color w:val="000000"/>
                <w:lang w:val="en-US" w:eastAsia="ko-KR"/>
              </w:rPr>
              <w:t>80</w:t>
            </w:r>
            <w:r w:rsidRPr="004C2EFB">
              <w:rPr>
                <w:i/>
                <w:color w:val="000000"/>
                <w:lang w:val="en-US" w:eastAsia="ko-KR"/>
              </w:rPr>
              <w:t xml:space="preserve"> </w:t>
            </w:r>
            <w:proofErr w:type="spellStart"/>
            <w:r w:rsidRPr="004C2EFB">
              <w:rPr>
                <w:i/>
                <w:color w:val="000000"/>
                <w:lang w:val="en-US" w:eastAsia="ko-KR"/>
              </w:rPr>
              <w:t>msec</w:t>
            </w:r>
            <w:proofErr w:type="spellEnd"/>
          </w:p>
        </w:tc>
        <w:tc>
          <w:tcPr>
            <w:tcW w:w="1134" w:type="dxa"/>
            <w:shd w:val="clear" w:color="auto" w:fill="auto"/>
            <w:vAlign w:val="center"/>
          </w:tcPr>
          <w:p w14:paraId="30B8B5B2" w14:textId="77777777" w:rsidR="008D038C" w:rsidRPr="004C2EFB" w:rsidRDefault="008D038C" w:rsidP="00DA4DE4">
            <w:pPr>
              <w:jc w:val="center"/>
              <w:rPr>
                <w:i/>
                <w:color w:val="000000"/>
                <w:lang w:val="en-US" w:eastAsia="ko-KR"/>
              </w:rPr>
            </w:pPr>
            <w:r w:rsidRPr="004C2EFB">
              <w:rPr>
                <w:rFonts w:hint="eastAsia"/>
                <w:i/>
                <w:color w:val="000000"/>
                <w:lang w:val="en-US" w:eastAsia="ko-KR"/>
              </w:rPr>
              <w:t>40</w:t>
            </w:r>
            <w:r w:rsidRPr="004C2EFB">
              <w:rPr>
                <w:i/>
                <w:color w:val="000000"/>
                <w:lang w:val="en-US" w:eastAsia="ko-KR"/>
              </w:rPr>
              <w:t xml:space="preserve"> </w:t>
            </w:r>
            <w:proofErr w:type="spellStart"/>
            <w:r w:rsidRPr="004C2EFB">
              <w:rPr>
                <w:i/>
                <w:color w:val="000000"/>
                <w:lang w:val="en-US" w:eastAsia="ko-KR"/>
              </w:rPr>
              <w:t>msec</w:t>
            </w:r>
            <w:proofErr w:type="spellEnd"/>
          </w:p>
        </w:tc>
      </w:tr>
      <w:tr w:rsidR="008D038C" w:rsidRPr="00F7753E" w14:paraId="3942AF6C" w14:textId="77777777" w:rsidTr="03873751">
        <w:trPr>
          <w:jc w:val="center"/>
        </w:trPr>
        <w:tc>
          <w:tcPr>
            <w:tcW w:w="1925" w:type="dxa"/>
            <w:shd w:val="clear" w:color="auto" w:fill="auto"/>
            <w:vAlign w:val="center"/>
          </w:tcPr>
          <w:p w14:paraId="6CF325EC" w14:textId="77777777" w:rsidR="008D038C" w:rsidRPr="004C2EFB" w:rsidRDefault="008D038C" w:rsidP="00DA4DE4">
            <w:pPr>
              <w:jc w:val="center"/>
              <w:rPr>
                <w:i/>
                <w:color w:val="000000"/>
                <w:lang w:val="en-US" w:eastAsia="ko-KR"/>
              </w:rPr>
            </w:pPr>
            <w:r w:rsidRPr="004C2EFB">
              <w:rPr>
                <w:rFonts w:hint="eastAsia"/>
                <w:i/>
                <w:color w:val="000000"/>
                <w:lang w:val="en-US" w:eastAsia="ko-KR"/>
              </w:rPr>
              <w:t>640</w:t>
            </w:r>
            <w:r w:rsidRPr="004C2EFB">
              <w:rPr>
                <w:i/>
                <w:color w:val="000000"/>
                <w:lang w:val="en-US" w:eastAsia="ko-KR"/>
              </w:rPr>
              <w:t xml:space="preserve"> slots</w:t>
            </w:r>
          </w:p>
        </w:tc>
        <w:tc>
          <w:tcPr>
            <w:tcW w:w="1134" w:type="dxa"/>
            <w:shd w:val="clear" w:color="auto" w:fill="auto"/>
            <w:vAlign w:val="center"/>
          </w:tcPr>
          <w:p w14:paraId="41A790C3" w14:textId="77777777" w:rsidR="008D038C" w:rsidRPr="004C2EFB" w:rsidRDefault="008D038C" w:rsidP="00DA4DE4">
            <w:pPr>
              <w:jc w:val="center"/>
              <w:rPr>
                <w:i/>
                <w:color w:val="000000"/>
                <w:lang w:val="en-US" w:eastAsia="ko-KR"/>
              </w:rPr>
            </w:pPr>
            <w:r w:rsidRPr="004C2EFB">
              <w:rPr>
                <w:i/>
                <w:color w:val="000000"/>
                <w:lang w:val="en-US" w:eastAsia="ko-KR"/>
              </w:rPr>
              <w:t xml:space="preserve">640 </w:t>
            </w:r>
            <w:proofErr w:type="spellStart"/>
            <w:r w:rsidRPr="004C2EFB">
              <w:rPr>
                <w:i/>
                <w:color w:val="000000"/>
                <w:lang w:val="en-US" w:eastAsia="ko-KR"/>
              </w:rPr>
              <w:t>msec</w:t>
            </w:r>
            <w:proofErr w:type="spellEnd"/>
          </w:p>
        </w:tc>
        <w:tc>
          <w:tcPr>
            <w:tcW w:w="1134" w:type="dxa"/>
            <w:shd w:val="clear" w:color="auto" w:fill="auto"/>
            <w:vAlign w:val="center"/>
          </w:tcPr>
          <w:p w14:paraId="4409B452" w14:textId="77777777" w:rsidR="008D038C" w:rsidRPr="004C2EFB" w:rsidRDefault="008D038C" w:rsidP="00DA4DE4">
            <w:pPr>
              <w:jc w:val="center"/>
              <w:rPr>
                <w:i/>
                <w:color w:val="000000"/>
                <w:lang w:val="en-US" w:eastAsia="ko-KR"/>
              </w:rPr>
            </w:pPr>
            <w:r w:rsidRPr="004C2EFB">
              <w:rPr>
                <w:i/>
                <w:color w:val="000000"/>
                <w:lang w:val="en-US" w:eastAsia="ko-KR"/>
              </w:rPr>
              <w:t xml:space="preserve">320 </w:t>
            </w:r>
            <w:proofErr w:type="spellStart"/>
            <w:r w:rsidRPr="004C2EFB">
              <w:rPr>
                <w:i/>
                <w:color w:val="000000"/>
                <w:lang w:val="en-US" w:eastAsia="ko-KR"/>
              </w:rPr>
              <w:t>msec</w:t>
            </w:r>
            <w:proofErr w:type="spellEnd"/>
          </w:p>
        </w:tc>
        <w:tc>
          <w:tcPr>
            <w:tcW w:w="1134" w:type="dxa"/>
            <w:shd w:val="clear" w:color="auto" w:fill="auto"/>
            <w:vAlign w:val="center"/>
          </w:tcPr>
          <w:p w14:paraId="33D5A943" w14:textId="77777777" w:rsidR="008D038C" w:rsidRPr="004C2EFB" w:rsidRDefault="008D038C" w:rsidP="00DA4DE4">
            <w:pPr>
              <w:jc w:val="center"/>
              <w:rPr>
                <w:i/>
                <w:color w:val="000000"/>
                <w:lang w:val="en-US" w:eastAsia="ko-KR"/>
              </w:rPr>
            </w:pPr>
            <w:r w:rsidRPr="004C2EFB">
              <w:rPr>
                <w:i/>
                <w:color w:val="000000"/>
                <w:lang w:val="en-US" w:eastAsia="ko-KR"/>
              </w:rPr>
              <w:t xml:space="preserve">160 </w:t>
            </w:r>
            <w:proofErr w:type="spellStart"/>
            <w:r w:rsidRPr="004C2EFB">
              <w:rPr>
                <w:i/>
                <w:color w:val="000000"/>
                <w:lang w:val="en-US" w:eastAsia="ko-KR"/>
              </w:rPr>
              <w:t>msec</w:t>
            </w:r>
            <w:proofErr w:type="spellEnd"/>
          </w:p>
        </w:tc>
        <w:tc>
          <w:tcPr>
            <w:tcW w:w="1134" w:type="dxa"/>
            <w:shd w:val="clear" w:color="auto" w:fill="auto"/>
            <w:vAlign w:val="center"/>
          </w:tcPr>
          <w:p w14:paraId="0FF5FCF9" w14:textId="77777777" w:rsidR="008D038C" w:rsidRPr="004C2EFB" w:rsidRDefault="008D038C" w:rsidP="00DA4DE4">
            <w:pPr>
              <w:jc w:val="center"/>
              <w:rPr>
                <w:i/>
                <w:color w:val="000000"/>
                <w:lang w:val="en-US" w:eastAsia="ko-KR"/>
              </w:rPr>
            </w:pPr>
            <w:r w:rsidRPr="004C2EFB">
              <w:rPr>
                <w:rFonts w:hint="eastAsia"/>
                <w:i/>
                <w:color w:val="000000"/>
                <w:lang w:val="en-US" w:eastAsia="ko-KR"/>
              </w:rPr>
              <w:t>80</w:t>
            </w:r>
            <w:r w:rsidRPr="004C2EFB">
              <w:rPr>
                <w:i/>
                <w:color w:val="000000"/>
                <w:lang w:val="en-US" w:eastAsia="ko-KR"/>
              </w:rPr>
              <w:t xml:space="preserve"> </w:t>
            </w:r>
            <w:proofErr w:type="spellStart"/>
            <w:r w:rsidRPr="004C2EFB">
              <w:rPr>
                <w:i/>
                <w:color w:val="000000"/>
                <w:lang w:val="en-US" w:eastAsia="ko-KR"/>
              </w:rPr>
              <w:t>msec</w:t>
            </w:r>
            <w:proofErr w:type="spellEnd"/>
          </w:p>
        </w:tc>
      </w:tr>
    </w:tbl>
    <w:p w14:paraId="3FE9F23F" w14:textId="77777777" w:rsidR="008D038C" w:rsidRDefault="008D038C" w:rsidP="00330DD7">
      <w:pPr>
        <w:overflowPunct/>
        <w:autoSpaceDE/>
        <w:autoSpaceDN/>
        <w:adjustRightInd/>
        <w:spacing w:after="0" w:line="360" w:lineRule="auto"/>
        <w:textAlignment w:val="auto"/>
      </w:pPr>
    </w:p>
    <w:sectPr w:rsidR="008D038C" w:rsidSect="009D3E4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853D5" w14:textId="77777777" w:rsidR="00933E87" w:rsidRDefault="00933E87" w:rsidP="0019135B">
      <w:pPr>
        <w:spacing w:after="0"/>
      </w:pPr>
      <w:r>
        <w:separator/>
      </w:r>
    </w:p>
  </w:endnote>
  <w:endnote w:type="continuationSeparator" w:id="0">
    <w:p w14:paraId="1199B6EF" w14:textId="77777777" w:rsidR="00933E87" w:rsidRDefault="00933E87" w:rsidP="0019135B">
      <w:pPr>
        <w:spacing w:after="0"/>
      </w:pPr>
      <w:r>
        <w:continuationSeparator/>
      </w:r>
    </w:p>
  </w:endnote>
  <w:endnote w:type="continuationNotice" w:id="1">
    <w:p w14:paraId="46C5B0FD" w14:textId="77777777" w:rsidR="00933E87" w:rsidRDefault="00933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C9C67" w14:textId="77777777" w:rsidR="00933E87" w:rsidRDefault="00933E87" w:rsidP="0019135B">
      <w:pPr>
        <w:spacing w:after="0"/>
      </w:pPr>
      <w:r>
        <w:separator/>
      </w:r>
    </w:p>
  </w:footnote>
  <w:footnote w:type="continuationSeparator" w:id="0">
    <w:p w14:paraId="0881A3DC" w14:textId="77777777" w:rsidR="00933E87" w:rsidRDefault="00933E87" w:rsidP="0019135B">
      <w:pPr>
        <w:spacing w:after="0"/>
      </w:pPr>
      <w:r>
        <w:continuationSeparator/>
      </w:r>
    </w:p>
  </w:footnote>
  <w:footnote w:type="continuationNotice" w:id="1">
    <w:p w14:paraId="42E48CD6" w14:textId="77777777" w:rsidR="00933E87" w:rsidRDefault="00933E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97A9C"/>
    <w:multiLevelType w:val="hybridMultilevel"/>
    <w:tmpl w:val="FA809494"/>
    <w:lvl w:ilvl="0" w:tplc="0409000F">
      <w:start w:val="1"/>
      <w:numFmt w:val="decimal"/>
      <w:lvlText w:val="%1."/>
      <w:lvlJc w:val="left"/>
      <w:pPr>
        <w:tabs>
          <w:tab w:val="num" w:pos="720"/>
        </w:tabs>
        <w:ind w:left="720" w:hanging="360"/>
      </w:pPr>
      <w:rPr>
        <w:rFont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04A70"/>
    <w:multiLevelType w:val="hybridMultilevel"/>
    <w:tmpl w:val="D268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614DE"/>
    <w:multiLevelType w:val="hybridMultilevel"/>
    <w:tmpl w:val="733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AD9"/>
    <w:multiLevelType w:val="hybridMultilevel"/>
    <w:tmpl w:val="D966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F6071"/>
    <w:multiLevelType w:val="hybridMultilevel"/>
    <w:tmpl w:val="CC4AC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954568F"/>
    <w:multiLevelType w:val="hybridMultilevel"/>
    <w:tmpl w:val="295623CC"/>
    <w:lvl w:ilvl="0" w:tplc="9A623E16">
      <w:start w:val="1"/>
      <w:numFmt w:val="bullet"/>
      <w:lvlText w:val="•"/>
      <w:lvlJc w:val="left"/>
      <w:pPr>
        <w:tabs>
          <w:tab w:val="num" w:pos="720"/>
        </w:tabs>
        <w:ind w:left="720" w:hanging="360"/>
      </w:pPr>
      <w:rPr>
        <w:rFonts w:ascii="Arial" w:hAnsi="Arial" w:hint="default"/>
      </w:rPr>
    </w:lvl>
    <w:lvl w:ilvl="1" w:tplc="4F52903E">
      <w:start w:val="302"/>
      <w:numFmt w:val="bullet"/>
      <w:lvlText w:val="•"/>
      <w:lvlJc w:val="left"/>
      <w:pPr>
        <w:tabs>
          <w:tab w:val="num" w:pos="1440"/>
        </w:tabs>
        <w:ind w:left="1440" w:hanging="360"/>
      </w:pPr>
      <w:rPr>
        <w:rFonts w:ascii="Arial" w:hAnsi="Arial" w:hint="default"/>
      </w:rPr>
    </w:lvl>
    <w:lvl w:ilvl="2" w:tplc="260C155E">
      <w:start w:val="302"/>
      <w:numFmt w:val="bullet"/>
      <w:lvlText w:val="•"/>
      <w:lvlJc w:val="left"/>
      <w:pPr>
        <w:tabs>
          <w:tab w:val="num" w:pos="2160"/>
        </w:tabs>
        <w:ind w:left="2160" w:hanging="360"/>
      </w:pPr>
      <w:rPr>
        <w:rFonts w:ascii="Arial" w:hAnsi="Arial" w:hint="default"/>
      </w:rPr>
    </w:lvl>
    <w:lvl w:ilvl="3" w:tplc="02BA075E" w:tentative="1">
      <w:start w:val="1"/>
      <w:numFmt w:val="bullet"/>
      <w:lvlText w:val="•"/>
      <w:lvlJc w:val="left"/>
      <w:pPr>
        <w:tabs>
          <w:tab w:val="num" w:pos="2880"/>
        </w:tabs>
        <w:ind w:left="2880" w:hanging="360"/>
      </w:pPr>
      <w:rPr>
        <w:rFonts w:ascii="Arial" w:hAnsi="Arial" w:hint="default"/>
      </w:rPr>
    </w:lvl>
    <w:lvl w:ilvl="4" w:tplc="05306554" w:tentative="1">
      <w:start w:val="1"/>
      <w:numFmt w:val="bullet"/>
      <w:lvlText w:val="•"/>
      <w:lvlJc w:val="left"/>
      <w:pPr>
        <w:tabs>
          <w:tab w:val="num" w:pos="3600"/>
        </w:tabs>
        <w:ind w:left="3600" w:hanging="360"/>
      </w:pPr>
      <w:rPr>
        <w:rFonts w:ascii="Arial" w:hAnsi="Arial" w:hint="default"/>
      </w:rPr>
    </w:lvl>
    <w:lvl w:ilvl="5" w:tplc="A7A27810" w:tentative="1">
      <w:start w:val="1"/>
      <w:numFmt w:val="bullet"/>
      <w:lvlText w:val="•"/>
      <w:lvlJc w:val="left"/>
      <w:pPr>
        <w:tabs>
          <w:tab w:val="num" w:pos="4320"/>
        </w:tabs>
        <w:ind w:left="4320" w:hanging="360"/>
      </w:pPr>
      <w:rPr>
        <w:rFonts w:ascii="Arial" w:hAnsi="Arial" w:hint="default"/>
      </w:rPr>
    </w:lvl>
    <w:lvl w:ilvl="6" w:tplc="9B6C2B80" w:tentative="1">
      <w:start w:val="1"/>
      <w:numFmt w:val="bullet"/>
      <w:lvlText w:val="•"/>
      <w:lvlJc w:val="left"/>
      <w:pPr>
        <w:tabs>
          <w:tab w:val="num" w:pos="5040"/>
        </w:tabs>
        <w:ind w:left="5040" w:hanging="360"/>
      </w:pPr>
      <w:rPr>
        <w:rFonts w:ascii="Arial" w:hAnsi="Arial" w:hint="default"/>
      </w:rPr>
    </w:lvl>
    <w:lvl w:ilvl="7" w:tplc="4E08F53C" w:tentative="1">
      <w:start w:val="1"/>
      <w:numFmt w:val="bullet"/>
      <w:lvlText w:val="•"/>
      <w:lvlJc w:val="left"/>
      <w:pPr>
        <w:tabs>
          <w:tab w:val="num" w:pos="5760"/>
        </w:tabs>
        <w:ind w:left="5760" w:hanging="360"/>
      </w:pPr>
      <w:rPr>
        <w:rFonts w:ascii="Arial" w:hAnsi="Arial" w:hint="default"/>
      </w:rPr>
    </w:lvl>
    <w:lvl w:ilvl="8" w:tplc="9B5A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82C4B66"/>
    <w:multiLevelType w:val="hybridMultilevel"/>
    <w:tmpl w:val="50486896"/>
    <w:lvl w:ilvl="0" w:tplc="7BEA3FEA">
      <w:start w:val="1"/>
      <w:numFmt w:val="decimal"/>
      <w:lvlText w:val="%1."/>
      <w:lvlJc w:val="left"/>
      <w:pPr>
        <w:ind w:left="1668" w:hanging="130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DE0380A"/>
    <w:multiLevelType w:val="hybridMultilevel"/>
    <w:tmpl w:val="34E8F966"/>
    <w:lvl w:ilvl="0" w:tplc="260C155E">
      <w:start w:val="302"/>
      <w:numFmt w:val="bullet"/>
      <w:lvlText w:val="•"/>
      <w:lvlJc w:val="left"/>
      <w:pPr>
        <w:tabs>
          <w:tab w:val="num" w:pos="360"/>
        </w:tabs>
        <w:ind w:left="360" w:hanging="360"/>
      </w:pPr>
      <w:rPr>
        <w:rFonts w:ascii="Arial" w:hAnsi="Arial" w:hint="default"/>
      </w:rPr>
    </w:lvl>
    <w:lvl w:ilvl="1" w:tplc="40090003" w:tentative="1">
      <w:start w:val="1"/>
      <w:numFmt w:val="bullet"/>
      <w:lvlText w:val="o"/>
      <w:lvlJc w:val="left"/>
      <w:pPr>
        <w:ind w:left="-360" w:hanging="360"/>
      </w:pPr>
      <w:rPr>
        <w:rFonts w:ascii="Courier New" w:hAnsi="Courier New" w:cs="Courier New" w:hint="default"/>
      </w:rPr>
    </w:lvl>
    <w:lvl w:ilvl="2" w:tplc="40090005" w:tentative="1">
      <w:start w:val="1"/>
      <w:numFmt w:val="bullet"/>
      <w:lvlText w:val=""/>
      <w:lvlJc w:val="left"/>
      <w:pPr>
        <w:ind w:left="360" w:hanging="360"/>
      </w:pPr>
      <w:rPr>
        <w:rFonts w:ascii="Wingdings" w:hAnsi="Wingdings" w:hint="default"/>
      </w:rPr>
    </w:lvl>
    <w:lvl w:ilvl="3" w:tplc="40090001" w:tentative="1">
      <w:start w:val="1"/>
      <w:numFmt w:val="bullet"/>
      <w:lvlText w:val=""/>
      <w:lvlJc w:val="left"/>
      <w:pPr>
        <w:ind w:left="1080" w:hanging="360"/>
      </w:pPr>
      <w:rPr>
        <w:rFonts w:ascii="Symbol" w:hAnsi="Symbol" w:hint="default"/>
      </w:rPr>
    </w:lvl>
    <w:lvl w:ilvl="4" w:tplc="40090003" w:tentative="1">
      <w:start w:val="1"/>
      <w:numFmt w:val="bullet"/>
      <w:lvlText w:val="o"/>
      <w:lvlJc w:val="left"/>
      <w:pPr>
        <w:ind w:left="1800" w:hanging="360"/>
      </w:pPr>
      <w:rPr>
        <w:rFonts w:ascii="Courier New" w:hAnsi="Courier New" w:cs="Courier New" w:hint="default"/>
      </w:rPr>
    </w:lvl>
    <w:lvl w:ilvl="5" w:tplc="40090005" w:tentative="1">
      <w:start w:val="1"/>
      <w:numFmt w:val="bullet"/>
      <w:lvlText w:val=""/>
      <w:lvlJc w:val="left"/>
      <w:pPr>
        <w:ind w:left="2520" w:hanging="360"/>
      </w:pPr>
      <w:rPr>
        <w:rFonts w:ascii="Wingdings" w:hAnsi="Wingdings" w:hint="default"/>
      </w:rPr>
    </w:lvl>
    <w:lvl w:ilvl="6" w:tplc="40090001" w:tentative="1">
      <w:start w:val="1"/>
      <w:numFmt w:val="bullet"/>
      <w:lvlText w:val=""/>
      <w:lvlJc w:val="left"/>
      <w:pPr>
        <w:ind w:left="3240" w:hanging="360"/>
      </w:pPr>
      <w:rPr>
        <w:rFonts w:ascii="Symbol" w:hAnsi="Symbol" w:hint="default"/>
      </w:rPr>
    </w:lvl>
    <w:lvl w:ilvl="7" w:tplc="40090003" w:tentative="1">
      <w:start w:val="1"/>
      <w:numFmt w:val="bullet"/>
      <w:lvlText w:val="o"/>
      <w:lvlJc w:val="left"/>
      <w:pPr>
        <w:ind w:left="3960" w:hanging="360"/>
      </w:pPr>
      <w:rPr>
        <w:rFonts w:ascii="Courier New" w:hAnsi="Courier New" w:cs="Courier New" w:hint="default"/>
      </w:rPr>
    </w:lvl>
    <w:lvl w:ilvl="8" w:tplc="40090005" w:tentative="1">
      <w:start w:val="1"/>
      <w:numFmt w:val="bullet"/>
      <w:lvlText w:val=""/>
      <w:lvlJc w:val="left"/>
      <w:pPr>
        <w:ind w:left="4680" w:hanging="360"/>
      </w:pPr>
      <w:rPr>
        <w:rFonts w:ascii="Wingdings" w:hAnsi="Wingdings" w:hint="default"/>
      </w:rPr>
    </w:lvl>
  </w:abstractNum>
  <w:abstractNum w:abstractNumId="18" w15:restartNumberingAfterBreak="0">
    <w:nsid w:val="31362124"/>
    <w:multiLevelType w:val="hybridMultilevel"/>
    <w:tmpl w:val="3B129F34"/>
    <w:lvl w:ilvl="0" w:tplc="21B0CB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17A17"/>
    <w:multiLevelType w:val="hybridMultilevel"/>
    <w:tmpl w:val="8D384724"/>
    <w:lvl w:ilvl="0" w:tplc="29BED9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2"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E936C3"/>
    <w:multiLevelType w:val="hybridMultilevel"/>
    <w:tmpl w:val="2100785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4D47C9"/>
    <w:multiLevelType w:val="hybridMultilevel"/>
    <w:tmpl w:val="71A8A0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84450A3"/>
    <w:multiLevelType w:val="hybridMultilevel"/>
    <w:tmpl w:val="8C307C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AF1C3E"/>
    <w:multiLevelType w:val="hybridMultilevel"/>
    <w:tmpl w:val="546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2C6F62"/>
    <w:multiLevelType w:val="hybridMultilevel"/>
    <w:tmpl w:val="9A3A3F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3F82166B"/>
    <w:multiLevelType w:val="hybridMultilevel"/>
    <w:tmpl w:val="672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4C2B25"/>
    <w:multiLevelType w:val="hybridMultilevel"/>
    <w:tmpl w:val="52423AFA"/>
    <w:lvl w:ilvl="0" w:tplc="1D48B8C2">
      <w:start w:val="1"/>
      <w:numFmt w:val="decimal"/>
      <w:lvlText w:val="%1."/>
      <w:lvlJc w:val="left"/>
      <w:pPr>
        <w:ind w:left="720" w:hanging="360"/>
      </w:pPr>
      <w:rPr>
        <w:rFonts w:hint="default"/>
        <w:b w:val="0"/>
        <w:i w:val="0"/>
        <w:color w:val="auto"/>
        <w:sz w:val="2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4FD84E1B"/>
    <w:multiLevelType w:val="hybridMultilevel"/>
    <w:tmpl w:val="2B189F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06048ED"/>
    <w:multiLevelType w:val="hybridMultilevel"/>
    <w:tmpl w:val="88A0CEAA"/>
    <w:lvl w:ilvl="0" w:tplc="399EB8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DD4D1A"/>
    <w:multiLevelType w:val="hybridMultilevel"/>
    <w:tmpl w:val="0F7417EE"/>
    <w:lvl w:ilvl="0" w:tplc="30D83C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ED16A7"/>
    <w:multiLevelType w:val="hybridMultilevel"/>
    <w:tmpl w:val="BFE06712"/>
    <w:lvl w:ilvl="0" w:tplc="DA5810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AA3F34"/>
    <w:multiLevelType w:val="hybridMultilevel"/>
    <w:tmpl w:val="1A0488F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B252936"/>
    <w:multiLevelType w:val="hybridMultilevel"/>
    <w:tmpl w:val="6836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011E5D"/>
    <w:multiLevelType w:val="hybridMultilevel"/>
    <w:tmpl w:val="29062E2A"/>
    <w:lvl w:ilvl="0" w:tplc="1F5C8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73BB120E"/>
    <w:multiLevelType w:val="hybridMultilevel"/>
    <w:tmpl w:val="B3FA09FA"/>
    <w:lvl w:ilvl="0" w:tplc="63CC1B46">
      <w:start w:val="151"/>
      <w:numFmt w:val="bullet"/>
      <w:lvlText w:val="-"/>
      <w:lvlJc w:val="left"/>
      <w:pPr>
        <w:ind w:left="720" w:hanging="360"/>
      </w:pPr>
      <w:rPr>
        <w:rFonts w:ascii="Malgun Gothic" w:eastAsia="Malgun Gothic" w:hAnsi="Malgun Gothic"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B175BC"/>
    <w:multiLevelType w:val="hybridMultilevel"/>
    <w:tmpl w:val="0706D432"/>
    <w:lvl w:ilvl="0" w:tplc="40090001">
      <w:start w:val="1"/>
      <w:numFmt w:val="bullet"/>
      <w:lvlText w:val=""/>
      <w:lvlJc w:val="left"/>
      <w:pPr>
        <w:ind w:left="720" w:hanging="360"/>
      </w:pPr>
      <w:rPr>
        <w:rFonts w:ascii="Symbol" w:hAnsi="Symbol" w:hint="default"/>
      </w:rPr>
    </w:lvl>
    <w:lvl w:ilvl="1" w:tplc="148EE64A">
      <w:numFmt w:val="bullet"/>
      <w:lvlText w:val="-"/>
      <w:lvlJc w:val="left"/>
      <w:pPr>
        <w:ind w:left="2388" w:hanging="1308"/>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E5F6958"/>
    <w:multiLevelType w:val="hybridMultilevel"/>
    <w:tmpl w:val="47CE2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9"/>
  </w:num>
  <w:num w:numId="2">
    <w:abstractNumId w:val="32"/>
  </w:num>
  <w:num w:numId="3">
    <w:abstractNumId w:val="15"/>
  </w:num>
  <w:num w:numId="4">
    <w:abstractNumId w:val="28"/>
  </w:num>
  <w:num w:numId="5">
    <w:abstractNumId w:val="31"/>
  </w:num>
  <w:num w:numId="6">
    <w:abstractNumId w:val="46"/>
  </w:num>
  <w:num w:numId="7">
    <w:abstractNumId w:val="11"/>
  </w:num>
  <w:num w:numId="8">
    <w:abstractNumId w:val="0"/>
  </w:num>
  <w:num w:numId="9">
    <w:abstractNumId w:val="8"/>
  </w:num>
  <w:num w:numId="10">
    <w:abstractNumId w:val="20"/>
  </w:num>
  <w:num w:numId="11">
    <w:abstractNumId w:val="3"/>
  </w:num>
  <w:num w:numId="12">
    <w:abstractNumId w:val="33"/>
  </w:num>
  <w:num w:numId="13">
    <w:abstractNumId w:val="44"/>
  </w:num>
  <w:num w:numId="14">
    <w:abstractNumId w:val="9"/>
  </w:num>
  <w:num w:numId="15">
    <w:abstractNumId w:val="2"/>
  </w:num>
  <w:num w:numId="16">
    <w:abstractNumId w:val="16"/>
  </w:num>
  <w:num w:numId="17">
    <w:abstractNumId w:val="12"/>
  </w:num>
  <w:num w:numId="18">
    <w:abstractNumId w:val="7"/>
  </w:num>
  <w:num w:numId="19">
    <w:abstractNumId w:val="4"/>
  </w:num>
  <w:num w:numId="20">
    <w:abstractNumId w:val="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7"/>
  </w:num>
  <w:num w:numId="24">
    <w:abstractNumId w:val="14"/>
  </w:num>
  <w:num w:numId="25">
    <w:abstractNumId w:val="26"/>
  </w:num>
  <w:num w:numId="26">
    <w:abstractNumId w:val="42"/>
  </w:num>
  <w:num w:numId="27">
    <w:abstractNumId w:val="38"/>
  </w:num>
  <w:num w:numId="28">
    <w:abstractNumId w:val="5"/>
  </w:num>
  <w:num w:numId="29">
    <w:abstractNumId w:val="45"/>
  </w:num>
  <w:num w:numId="30">
    <w:abstractNumId w:val="24"/>
  </w:num>
  <w:num w:numId="31">
    <w:abstractNumId w:val="48"/>
  </w:num>
  <w:num w:numId="32">
    <w:abstractNumId w:val="34"/>
  </w:num>
  <w:num w:numId="33">
    <w:abstractNumId w:val="10"/>
  </w:num>
  <w:num w:numId="34">
    <w:abstractNumId w:val="17"/>
  </w:num>
  <w:num w:numId="35">
    <w:abstractNumId w:val="6"/>
  </w:num>
  <w:num w:numId="36">
    <w:abstractNumId w:val="29"/>
  </w:num>
  <w:num w:numId="37">
    <w:abstractNumId w:val="18"/>
  </w:num>
  <w:num w:numId="38">
    <w:abstractNumId w:val="43"/>
  </w:num>
  <w:num w:numId="39">
    <w:abstractNumId w:val="36"/>
  </w:num>
  <w:num w:numId="40">
    <w:abstractNumId w:val="35"/>
  </w:num>
  <w:num w:numId="41">
    <w:abstractNumId w:val="40"/>
  </w:num>
  <w:num w:numId="42">
    <w:abstractNumId w:val="47"/>
  </w:num>
  <w:num w:numId="43">
    <w:abstractNumId w:val="41"/>
  </w:num>
  <w:num w:numId="44">
    <w:abstractNumId w:val="30"/>
  </w:num>
  <w:num w:numId="45">
    <w:abstractNumId w:val="25"/>
  </w:num>
  <w:num w:numId="46">
    <w:abstractNumId w:val="23"/>
  </w:num>
  <w:num w:numId="47">
    <w:abstractNumId w:val="13"/>
  </w:num>
  <w:num w:numId="48">
    <w:abstractNumId w:val="27"/>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129BC"/>
    <w:rsid w:val="00015436"/>
    <w:rsid w:val="00015E15"/>
    <w:rsid w:val="000166DD"/>
    <w:rsid w:val="0001700B"/>
    <w:rsid w:val="00034792"/>
    <w:rsid w:val="00051395"/>
    <w:rsid w:val="00077D25"/>
    <w:rsid w:val="000805FB"/>
    <w:rsid w:val="000914CD"/>
    <w:rsid w:val="000940D3"/>
    <w:rsid w:val="00096969"/>
    <w:rsid w:val="000A672E"/>
    <w:rsid w:val="000B65C4"/>
    <w:rsid w:val="000B7328"/>
    <w:rsid w:val="000B7EEC"/>
    <w:rsid w:val="000C44E0"/>
    <w:rsid w:val="000C4E43"/>
    <w:rsid w:val="000E7DF9"/>
    <w:rsid w:val="000F3C05"/>
    <w:rsid w:val="000F5834"/>
    <w:rsid w:val="000F5979"/>
    <w:rsid w:val="000F7F96"/>
    <w:rsid w:val="00106A33"/>
    <w:rsid w:val="00111670"/>
    <w:rsid w:val="0011489C"/>
    <w:rsid w:val="001179FF"/>
    <w:rsid w:val="0013627F"/>
    <w:rsid w:val="00147A09"/>
    <w:rsid w:val="001508C2"/>
    <w:rsid w:val="001520EC"/>
    <w:rsid w:val="00153AAB"/>
    <w:rsid w:val="00164516"/>
    <w:rsid w:val="001844FC"/>
    <w:rsid w:val="001849A8"/>
    <w:rsid w:val="001862C8"/>
    <w:rsid w:val="0019135B"/>
    <w:rsid w:val="0019161D"/>
    <w:rsid w:val="001922DB"/>
    <w:rsid w:val="001D1440"/>
    <w:rsid w:val="001D58A7"/>
    <w:rsid w:val="001D5AE9"/>
    <w:rsid w:val="001E18BE"/>
    <w:rsid w:val="001E2CAC"/>
    <w:rsid w:val="001E3BC2"/>
    <w:rsid w:val="001F3F23"/>
    <w:rsid w:val="001F7766"/>
    <w:rsid w:val="00202565"/>
    <w:rsid w:val="00205325"/>
    <w:rsid w:val="002241BF"/>
    <w:rsid w:val="00234290"/>
    <w:rsid w:val="002537E7"/>
    <w:rsid w:val="00256EFC"/>
    <w:rsid w:val="002629F7"/>
    <w:rsid w:val="00267214"/>
    <w:rsid w:val="002674DC"/>
    <w:rsid w:val="00270A19"/>
    <w:rsid w:val="00272457"/>
    <w:rsid w:val="002843AE"/>
    <w:rsid w:val="002865B4"/>
    <w:rsid w:val="00294149"/>
    <w:rsid w:val="00296FC8"/>
    <w:rsid w:val="002B025E"/>
    <w:rsid w:val="002C0945"/>
    <w:rsid w:val="002D2204"/>
    <w:rsid w:val="002D31C3"/>
    <w:rsid w:val="002E3B27"/>
    <w:rsid w:val="002E51F9"/>
    <w:rsid w:val="0031134C"/>
    <w:rsid w:val="00312ED3"/>
    <w:rsid w:val="0031303D"/>
    <w:rsid w:val="00321B8D"/>
    <w:rsid w:val="00330DD7"/>
    <w:rsid w:val="00334612"/>
    <w:rsid w:val="0034636F"/>
    <w:rsid w:val="00357FA9"/>
    <w:rsid w:val="00361A8A"/>
    <w:rsid w:val="00366880"/>
    <w:rsid w:val="003725F6"/>
    <w:rsid w:val="00373B7E"/>
    <w:rsid w:val="0038204F"/>
    <w:rsid w:val="003A5EDE"/>
    <w:rsid w:val="003B0AD2"/>
    <w:rsid w:val="003B1AED"/>
    <w:rsid w:val="003D36D5"/>
    <w:rsid w:val="003E27DD"/>
    <w:rsid w:val="003E61C9"/>
    <w:rsid w:val="003E69BC"/>
    <w:rsid w:val="00421105"/>
    <w:rsid w:val="00426FC0"/>
    <w:rsid w:val="004317D1"/>
    <w:rsid w:val="00433EF7"/>
    <w:rsid w:val="0044369C"/>
    <w:rsid w:val="00444D77"/>
    <w:rsid w:val="004459F5"/>
    <w:rsid w:val="00445DFD"/>
    <w:rsid w:val="00466034"/>
    <w:rsid w:val="0047275D"/>
    <w:rsid w:val="00477310"/>
    <w:rsid w:val="004801D0"/>
    <w:rsid w:val="00480F15"/>
    <w:rsid w:val="00483154"/>
    <w:rsid w:val="004A0240"/>
    <w:rsid w:val="004A38BF"/>
    <w:rsid w:val="004B0EC4"/>
    <w:rsid w:val="004B20FB"/>
    <w:rsid w:val="004C2EFB"/>
    <w:rsid w:val="004D3363"/>
    <w:rsid w:val="004D4CD0"/>
    <w:rsid w:val="004D5877"/>
    <w:rsid w:val="004E2328"/>
    <w:rsid w:val="004E23C7"/>
    <w:rsid w:val="004E62A7"/>
    <w:rsid w:val="004E6777"/>
    <w:rsid w:val="004F399E"/>
    <w:rsid w:val="00511286"/>
    <w:rsid w:val="00547893"/>
    <w:rsid w:val="00551994"/>
    <w:rsid w:val="00551E8F"/>
    <w:rsid w:val="00552459"/>
    <w:rsid w:val="00580631"/>
    <w:rsid w:val="005876B4"/>
    <w:rsid w:val="005A64D8"/>
    <w:rsid w:val="005A7208"/>
    <w:rsid w:val="005B4F7C"/>
    <w:rsid w:val="005B62D0"/>
    <w:rsid w:val="005C6D51"/>
    <w:rsid w:val="005D2BFE"/>
    <w:rsid w:val="005F0351"/>
    <w:rsid w:val="005F3448"/>
    <w:rsid w:val="0060013F"/>
    <w:rsid w:val="006113BC"/>
    <w:rsid w:val="006124D0"/>
    <w:rsid w:val="00616018"/>
    <w:rsid w:val="006164DD"/>
    <w:rsid w:val="006210E4"/>
    <w:rsid w:val="0062538B"/>
    <w:rsid w:val="00631A21"/>
    <w:rsid w:val="00643B2F"/>
    <w:rsid w:val="00644ED9"/>
    <w:rsid w:val="00661927"/>
    <w:rsid w:val="00662E58"/>
    <w:rsid w:val="00665895"/>
    <w:rsid w:val="00673459"/>
    <w:rsid w:val="0067440C"/>
    <w:rsid w:val="00684022"/>
    <w:rsid w:val="00685004"/>
    <w:rsid w:val="00691A23"/>
    <w:rsid w:val="006A0B3D"/>
    <w:rsid w:val="006A35D2"/>
    <w:rsid w:val="006A5EF4"/>
    <w:rsid w:val="006B6846"/>
    <w:rsid w:val="006C3B35"/>
    <w:rsid w:val="006C5CD9"/>
    <w:rsid w:val="006D33C0"/>
    <w:rsid w:val="006E1657"/>
    <w:rsid w:val="006E409D"/>
    <w:rsid w:val="007108C7"/>
    <w:rsid w:val="00711D11"/>
    <w:rsid w:val="00721779"/>
    <w:rsid w:val="00724E0A"/>
    <w:rsid w:val="007317BE"/>
    <w:rsid w:val="007409E9"/>
    <w:rsid w:val="00754821"/>
    <w:rsid w:val="007549D6"/>
    <w:rsid w:val="00764D22"/>
    <w:rsid w:val="00770079"/>
    <w:rsid w:val="0079071F"/>
    <w:rsid w:val="00793961"/>
    <w:rsid w:val="00793E71"/>
    <w:rsid w:val="007A35C2"/>
    <w:rsid w:val="007C6D70"/>
    <w:rsid w:val="007D75FB"/>
    <w:rsid w:val="007E31B6"/>
    <w:rsid w:val="007E42CC"/>
    <w:rsid w:val="007E46DD"/>
    <w:rsid w:val="007E645B"/>
    <w:rsid w:val="007E65C9"/>
    <w:rsid w:val="008079B8"/>
    <w:rsid w:val="00807E80"/>
    <w:rsid w:val="008213DD"/>
    <w:rsid w:val="00831E7C"/>
    <w:rsid w:val="00836694"/>
    <w:rsid w:val="00852508"/>
    <w:rsid w:val="00852D68"/>
    <w:rsid w:val="008564F3"/>
    <w:rsid w:val="008713E5"/>
    <w:rsid w:val="00873A96"/>
    <w:rsid w:val="00874FC0"/>
    <w:rsid w:val="00885E74"/>
    <w:rsid w:val="00892F68"/>
    <w:rsid w:val="00896D8D"/>
    <w:rsid w:val="008A22B2"/>
    <w:rsid w:val="008B0AA5"/>
    <w:rsid w:val="008B1BA6"/>
    <w:rsid w:val="008D038C"/>
    <w:rsid w:val="008D36F4"/>
    <w:rsid w:val="008E2239"/>
    <w:rsid w:val="008E5FC8"/>
    <w:rsid w:val="008F4996"/>
    <w:rsid w:val="008F6A71"/>
    <w:rsid w:val="008F758A"/>
    <w:rsid w:val="009011F1"/>
    <w:rsid w:val="0092231B"/>
    <w:rsid w:val="00933D5F"/>
    <w:rsid w:val="00933E87"/>
    <w:rsid w:val="00942BFC"/>
    <w:rsid w:val="009577A1"/>
    <w:rsid w:val="009670C9"/>
    <w:rsid w:val="00983100"/>
    <w:rsid w:val="00984282"/>
    <w:rsid w:val="00985709"/>
    <w:rsid w:val="009949F4"/>
    <w:rsid w:val="009A0D5E"/>
    <w:rsid w:val="009C0745"/>
    <w:rsid w:val="009C70F2"/>
    <w:rsid w:val="009D319F"/>
    <w:rsid w:val="009D3E4E"/>
    <w:rsid w:val="009E2B74"/>
    <w:rsid w:val="009E6EAE"/>
    <w:rsid w:val="009F1E55"/>
    <w:rsid w:val="009F787C"/>
    <w:rsid w:val="00A0400B"/>
    <w:rsid w:val="00A07641"/>
    <w:rsid w:val="00A14C98"/>
    <w:rsid w:val="00A21500"/>
    <w:rsid w:val="00A251F9"/>
    <w:rsid w:val="00A2620B"/>
    <w:rsid w:val="00A459A2"/>
    <w:rsid w:val="00A568A0"/>
    <w:rsid w:val="00A65963"/>
    <w:rsid w:val="00A900C7"/>
    <w:rsid w:val="00A90642"/>
    <w:rsid w:val="00AA102F"/>
    <w:rsid w:val="00AA3ED7"/>
    <w:rsid w:val="00AB0544"/>
    <w:rsid w:val="00AC423D"/>
    <w:rsid w:val="00AD6CA1"/>
    <w:rsid w:val="00AE0818"/>
    <w:rsid w:val="00AE16F8"/>
    <w:rsid w:val="00AF1D16"/>
    <w:rsid w:val="00AF7907"/>
    <w:rsid w:val="00B07D3B"/>
    <w:rsid w:val="00B154A6"/>
    <w:rsid w:val="00B2101B"/>
    <w:rsid w:val="00B24A86"/>
    <w:rsid w:val="00B26695"/>
    <w:rsid w:val="00B27F89"/>
    <w:rsid w:val="00B302FA"/>
    <w:rsid w:val="00B341B1"/>
    <w:rsid w:val="00B370B3"/>
    <w:rsid w:val="00B408B3"/>
    <w:rsid w:val="00B461AE"/>
    <w:rsid w:val="00B52D1D"/>
    <w:rsid w:val="00B616E4"/>
    <w:rsid w:val="00B65060"/>
    <w:rsid w:val="00B708C4"/>
    <w:rsid w:val="00B807CA"/>
    <w:rsid w:val="00B81FE4"/>
    <w:rsid w:val="00BB4045"/>
    <w:rsid w:val="00BB5480"/>
    <w:rsid w:val="00BD342A"/>
    <w:rsid w:val="00BE0822"/>
    <w:rsid w:val="00BE32E7"/>
    <w:rsid w:val="00C1018C"/>
    <w:rsid w:val="00C14DFC"/>
    <w:rsid w:val="00C16495"/>
    <w:rsid w:val="00C2514B"/>
    <w:rsid w:val="00C252FD"/>
    <w:rsid w:val="00C422CB"/>
    <w:rsid w:val="00C53126"/>
    <w:rsid w:val="00C55C04"/>
    <w:rsid w:val="00C7194B"/>
    <w:rsid w:val="00C832EA"/>
    <w:rsid w:val="00C83FF0"/>
    <w:rsid w:val="00CB4C1E"/>
    <w:rsid w:val="00CB6A40"/>
    <w:rsid w:val="00CC50D9"/>
    <w:rsid w:val="00CC7A7F"/>
    <w:rsid w:val="00CE1C1E"/>
    <w:rsid w:val="00CE6FE2"/>
    <w:rsid w:val="00CF3810"/>
    <w:rsid w:val="00CF69BA"/>
    <w:rsid w:val="00CF7060"/>
    <w:rsid w:val="00D02C9B"/>
    <w:rsid w:val="00D04F1C"/>
    <w:rsid w:val="00D05019"/>
    <w:rsid w:val="00D06529"/>
    <w:rsid w:val="00D13969"/>
    <w:rsid w:val="00D23D9A"/>
    <w:rsid w:val="00D32636"/>
    <w:rsid w:val="00D346DD"/>
    <w:rsid w:val="00D43CE1"/>
    <w:rsid w:val="00D504FC"/>
    <w:rsid w:val="00D50FEE"/>
    <w:rsid w:val="00D62793"/>
    <w:rsid w:val="00D6480E"/>
    <w:rsid w:val="00D74F63"/>
    <w:rsid w:val="00D80F1B"/>
    <w:rsid w:val="00D84C6B"/>
    <w:rsid w:val="00D92AE7"/>
    <w:rsid w:val="00DA4DE4"/>
    <w:rsid w:val="00DC04FF"/>
    <w:rsid w:val="00DC1E63"/>
    <w:rsid w:val="00DD4EA2"/>
    <w:rsid w:val="00DE09AE"/>
    <w:rsid w:val="00DF28DA"/>
    <w:rsid w:val="00E37255"/>
    <w:rsid w:val="00E400E4"/>
    <w:rsid w:val="00E463A4"/>
    <w:rsid w:val="00E50C5E"/>
    <w:rsid w:val="00E547E8"/>
    <w:rsid w:val="00E57E30"/>
    <w:rsid w:val="00E66E25"/>
    <w:rsid w:val="00E778C1"/>
    <w:rsid w:val="00E80D8A"/>
    <w:rsid w:val="00E86BDC"/>
    <w:rsid w:val="00E929E9"/>
    <w:rsid w:val="00EA0327"/>
    <w:rsid w:val="00EA050D"/>
    <w:rsid w:val="00EA20B2"/>
    <w:rsid w:val="00EA7903"/>
    <w:rsid w:val="00EB1F02"/>
    <w:rsid w:val="00EB1F7C"/>
    <w:rsid w:val="00EB4F7A"/>
    <w:rsid w:val="00EB67AC"/>
    <w:rsid w:val="00EF48FD"/>
    <w:rsid w:val="00EF523D"/>
    <w:rsid w:val="00EF60C5"/>
    <w:rsid w:val="00F0375C"/>
    <w:rsid w:val="00F03951"/>
    <w:rsid w:val="00F04506"/>
    <w:rsid w:val="00F103E9"/>
    <w:rsid w:val="00F25C31"/>
    <w:rsid w:val="00F26759"/>
    <w:rsid w:val="00F27610"/>
    <w:rsid w:val="00F314D3"/>
    <w:rsid w:val="00F33576"/>
    <w:rsid w:val="00F378FA"/>
    <w:rsid w:val="00F429AE"/>
    <w:rsid w:val="00F679F5"/>
    <w:rsid w:val="00F7372C"/>
    <w:rsid w:val="00F7429F"/>
    <w:rsid w:val="00F7753E"/>
    <w:rsid w:val="00F80BEB"/>
    <w:rsid w:val="00F83C92"/>
    <w:rsid w:val="00F847A2"/>
    <w:rsid w:val="00F86A72"/>
    <w:rsid w:val="00F91011"/>
    <w:rsid w:val="00F928D6"/>
    <w:rsid w:val="00F95B7D"/>
    <w:rsid w:val="00FA7BD5"/>
    <w:rsid w:val="00FB1F88"/>
    <w:rsid w:val="00FC68BB"/>
    <w:rsid w:val="00FD5EB4"/>
    <w:rsid w:val="00FD73FD"/>
    <w:rsid w:val="00FE165A"/>
    <w:rsid w:val="00FE2350"/>
    <w:rsid w:val="01FE3FCF"/>
    <w:rsid w:val="020557D5"/>
    <w:rsid w:val="027E2524"/>
    <w:rsid w:val="03873751"/>
    <w:rsid w:val="03E265EB"/>
    <w:rsid w:val="0446B7A0"/>
    <w:rsid w:val="061F9AFB"/>
    <w:rsid w:val="0637C1C5"/>
    <w:rsid w:val="064BEEE0"/>
    <w:rsid w:val="09CBF418"/>
    <w:rsid w:val="0AA9FFA1"/>
    <w:rsid w:val="0C97C10C"/>
    <w:rsid w:val="0E92AE94"/>
    <w:rsid w:val="0F1AF257"/>
    <w:rsid w:val="0F8B5499"/>
    <w:rsid w:val="1010029F"/>
    <w:rsid w:val="1060A66A"/>
    <w:rsid w:val="12DF5DAD"/>
    <w:rsid w:val="14DE027E"/>
    <w:rsid w:val="151A5F15"/>
    <w:rsid w:val="15360A03"/>
    <w:rsid w:val="153DEC4F"/>
    <w:rsid w:val="15844E9C"/>
    <w:rsid w:val="15E0D79A"/>
    <w:rsid w:val="16768784"/>
    <w:rsid w:val="17227B2F"/>
    <w:rsid w:val="17718B93"/>
    <w:rsid w:val="179812B2"/>
    <w:rsid w:val="199746EE"/>
    <w:rsid w:val="1AE5E2F8"/>
    <w:rsid w:val="1AFE09C5"/>
    <w:rsid w:val="1B0E22FE"/>
    <w:rsid w:val="1D71D351"/>
    <w:rsid w:val="1E9DC308"/>
    <w:rsid w:val="1F11A7EA"/>
    <w:rsid w:val="1F20AC0E"/>
    <w:rsid w:val="20B6A0BC"/>
    <w:rsid w:val="2376268E"/>
    <w:rsid w:val="24707047"/>
    <w:rsid w:val="278531B5"/>
    <w:rsid w:val="278B0FAA"/>
    <w:rsid w:val="27C620D5"/>
    <w:rsid w:val="2C017FF8"/>
    <w:rsid w:val="2CAF8A62"/>
    <w:rsid w:val="2D0FBB6B"/>
    <w:rsid w:val="2D1CE3DB"/>
    <w:rsid w:val="2D373B0F"/>
    <w:rsid w:val="30EAF9A7"/>
    <w:rsid w:val="324027EF"/>
    <w:rsid w:val="32B14B88"/>
    <w:rsid w:val="32F8C521"/>
    <w:rsid w:val="334754FE"/>
    <w:rsid w:val="33EC2896"/>
    <w:rsid w:val="347501CC"/>
    <w:rsid w:val="34C27389"/>
    <w:rsid w:val="357E5168"/>
    <w:rsid w:val="361615C9"/>
    <w:rsid w:val="37765E4A"/>
    <w:rsid w:val="37C32BDC"/>
    <w:rsid w:val="381D0C5E"/>
    <w:rsid w:val="3863F295"/>
    <w:rsid w:val="3877E60E"/>
    <w:rsid w:val="39EF8FE5"/>
    <w:rsid w:val="3A3AEF78"/>
    <w:rsid w:val="3A3C23D4"/>
    <w:rsid w:val="3AA9942B"/>
    <w:rsid w:val="3B9125E4"/>
    <w:rsid w:val="3C3B118B"/>
    <w:rsid w:val="3C885CA9"/>
    <w:rsid w:val="3D1A4B92"/>
    <w:rsid w:val="3D9BCD57"/>
    <w:rsid w:val="3EBA2445"/>
    <w:rsid w:val="3F03E332"/>
    <w:rsid w:val="406542A3"/>
    <w:rsid w:val="4096872F"/>
    <w:rsid w:val="40D20960"/>
    <w:rsid w:val="42FFB26B"/>
    <w:rsid w:val="4346800C"/>
    <w:rsid w:val="435881E9"/>
    <w:rsid w:val="45C5748B"/>
    <w:rsid w:val="48673077"/>
    <w:rsid w:val="4958830C"/>
    <w:rsid w:val="49DE7AA6"/>
    <w:rsid w:val="4A59A061"/>
    <w:rsid w:val="4B246224"/>
    <w:rsid w:val="4D7C7508"/>
    <w:rsid w:val="4EDD60A8"/>
    <w:rsid w:val="4FDBAA60"/>
    <w:rsid w:val="530FF41D"/>
    <w:rsid w:val="53C416AB"/>
    <w:rsid w:val="543E01E8"/>
    <w:rsid w:val="551BDD2B"/>
    <w:rsid w:val="55C4A0B9"/>
    <w:rsid w:val="55CB3A2C"/>
    <w:rsid w:val="55EA6B96"/>
    <w:rsid w:val="55ECBD5D"/>
    <w:rsid w:val="57DA431B"/>
    <w:rsid w:val="58C436BB"/>
    <w:rsid w:val="59E6F38B"/>
    <w:rsid w:val="600F8D73"/>
    <w:rsid w:val="605256AF"/>
    <w:rsid w:val="60FB7640"/>
    <w:rsid w:val="610AA1E5"/>
    <w:rsid w:val="62768BAF"/>
    <w:rsid w:val="62E814D4"/>
    <w:rsid w:val="62FBBE5B"/>
    <w:rsid w:val="64EB6500"/>
    <w:rsid w:val="6522AD8C"/>
    <w:rsid w:val="65ECFC9E"/>
    <w:rsid w:val="67A2F72D"/>
    <w:rsid w:val="68111726"/>
    <w:rsid w:val="69AEB100"/>
    <w:rsid w:val="69C09FB2"/>
    <w:rsid w:val="6B10410B"/>
    <w:rsid w:val="6CD9331E"/>
    <w:rsid w:val="6DA3FA7A"/>
    <w:rsid w:val="6DE62ADE"/>
    <w:rsid w:val="6E0750D9"/>
    <w:rsid w:val="6E2853CC"/>
    <w:rsid w:val="6E7D036A"/>
    <w:rsid w:val="704D149A"/>
    <w:rsid w:val="705E95B0"/>
    <w:rsid w:val="70C35F80"/>
    <w:rsid w:val="71400D44"/>
    <w:rsid w:val="727E9BE9"/>
    <w:rsid w:val="72D2A4BB"/>
    <w:rsid w:val="7360B302"/>
    <w:rsid w:val="73E87155"/>
    <w:rsid w:val="749B2730"/>
    <w:rsid w:val="76ED23F8"/>
    <w:rsid w:val="78272F5D"/>
    <w:rsid w:val="78A334DC"/>
    <w:rsid w:val="7A7BF987"/>
    <w:rsid w:val="7C7C9F48"/>
    <w:rsid w:val="7C97180B"/>
    <w:rsid w:val="7D16DAAC"/>
    <w:rsid w:val="7D73FFC2"/>
    <w:rsid w:val="7E4375A0"/>
    <w:rsid w:val="7E78B5F8"/>
    <w:rsid w:val="7E841819"/>
    <w:rsid w:val="7EFA1FD3"/>
    <w:rsid w:val="7F35FA4C"/>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AFA51"/>
  <w15:chartTrackingRefBased/>
  <w15:docId w15:val="{3A1FF938-66FE-45E9-841E-068C1F40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목록 단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목록 단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4C2EF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C2EFB"/>
    <w:rPr>
      <w:rFonts w:ascii="Arial" w:eastAsia="MS Mincho" w:hAnsi="Arial" w:cs="Times New Roman"/>
      <w:noProof/>
      <w:sz w:val="20"/>
      <w:szCs w:val="24"/>
      <w:lang w:val="en-GB" w:eastAsia="en-GB"/>
    </w:rPr>
  </w:style>
  <w:style w:type="character" w:styleId="Hyperlink">
    <w:name w:val="Hyperlink"/>
    <w:uiPriority w:val="99"/>
    <w:qFormat/>
    <w:rsid w:val="004C2E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tsg_ran\WG2\RAN2\Docs\R2-191413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5AIRPNAIUNRU-859666464-6170</_dlc_DocId>
    <Information xmlns="3b34c8f0-1ef5-4d1e-bb66-517ce7fe7356" xsi:nil="true"/>
    <_dlc_DocIdUrl xmlns="71c5aaf6-e6ce-465b-b873-5148d2a4c105">
      <Url>https://nokia.sharepoint.com/sites/c5g/e2earch/_layouts/15/DocIdRedir.aspx?ID=5AIRPNAIUNRU-859666464-6170</Url>
      <Description>5AIRPNAIUNRU-859666464-6170</Description>
    </_dlc_DocIdUrl>
    <Associated_x0020_Task xmlns="3b34c8f0-1ef5-4d1e-bb66-517ce7fe7356"/>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F7A89-DFE2-42CA-A486-B3DF80438A4B}">
  <ds:schemaRefs>
    <ds:schemaRef ds:uri="Microsoft.SharePoint.Taxonomy.ContentTypeSync"/>
  </ds:schemaRefs>
</ds:datastoreItem>
</file>

<file path=customXml/itemProps2.xml><?xml version="1.0" encoding="utf-8"?>
<ds:datastoreItem xmlns:ds="http://schemas.openxmlformats.org/officeDocument/2006/customXml" ds:itemID="{2E4C9CB2-9CB7-440B-A536-A356CB25FD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BC054CD-1274-42B0-93D7-DC17CE5AB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DB03AB-2BF9-4B6F-B6AC-338C0334D6A0}">
  <ds:schemaRefs>
    <ds:schemaRef ds:uri="http://schemas.microsoft.com/sharepoint/events"/>
  </ds:schemaRefs>
</ds:datastoreItem>
</file>

<file path=customXml/itemProps5.xml><?xml version="1.0" encoding="utf-8"?>
<ds:datastoreItem xmlns:ds="http://schemas.openxmlformats.org/officeDocument/2006/customXml" ds:itemID="{85625F0D-6F28-4F98-8700-8670E01AE240}">
  <ds:schemaRefs>
    <ds:schemaRef ds:uri="http://schemas.microsoft.com/sharepoint/v3/contenttype/forms"/>
  </ds:schemaRefs>
</ds:datastoreItem>
</file>

<file path=customXml/itemProps6.xml><?xml version="1.0" encoding="utf-8"?>
<ds:datastoreItem xmlns:ds="http://schemas.openxmlformats.org/officeDocument/2006/customXml" ds:itemID="{D71881C0-ACF2-4DA0-B7AD-4C7594BC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3550</Words>
  <Characters>20238</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CLI-RSSI measurements and BWP switching</vt:lpstr>
      <vt:lpstr>3	UE CLI RSRP measurement timing considerations</vt:lpstr>
      <vt:lpstr>4	Conclusions</vt:lpstr>
      <vt:lpstr>References</vt:lpstr>
      <vt:lpstr>Annexure</vt:lpstr>
    </vt:vector>
  </TitlesOfParts>
  <Company/>
  <LinksUpToDate>false</LinksUpToDate>
  <CharactersWithSpaces>23741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3</cp:revision>
  <dcterms:created xsi:type="dcterms:W3CDTF">2020-02-14T06:30:00Z</dcterms:created>
  <dcterms:modified xsi:type="dcterms:W3CDTF">2020-02-14T06:33:00Z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e5d9b7a4-586c-47fc-9e08-69ec1e93a117</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0</vt:lpwstr>
  </property>
  <property fmtid="{D5CDD505-2E9C-101B-9397-08002B2CF9AE}" pid="9" name="Associated Task">
    <vt:lpwstr/>
  </property>
</Properties>
</file>