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2418D" w14:textId="03569651" w:rsidR="00550528" w:rsidRPr="009429C2" w:rsidRDefault="00550528" w:rsidP="00550528">
      <w:pPr>
        <w:pStyle w:val="CRCoverPage"/>
        <w:tabs>
          <w:tab w:val="left" w:pos="3402"/>
          <w:tab w:val="right" w:pos="9639"/>
        </w:tabs>
        <w:spacing w:after="0"/>
        <w:rPr>
          <w:rFonts w:eastAsia="SimSun" w:cs="Arial"/>
          <w:b/>
          <w:noProof/>
          <w:sz w:val="24"/>
          <w:lang w:eastAsia="zh-CN"/>
        </w:rPr>
      </w:pPr>
      <w:r w:rsidRPr="009429C2">
        <w:rPr>
          <w:rFonts w:cs="Arial"/>
          <w:b/>
          <w:noProof/>
          <w:sz w:val="24"/>
        </w:rPr>
        <w:t>3GPP TSG-RAN WG2 Meeting #10</w:t>
      </w:r>
      <w:r w:rsidR="00153DE2">
        <w:rPr>
          <w:rFonts w:cs="Arial"/>
          <w:b/>
          <w:noProof/>
          <w:sz w:val="24"/>
        </w:rPr>
        <w:t>9</w:t>
      </w:r>
      <w:r w:rsidR="00E27881">
        <w:rPr>
          <w:rFonts w:cs="Arial"/>
          <w:b/>
          <w:noProof/>
          <w:sz w:val="24"/>
        </w:rPr>
        <w:t>e</w:t>
      </w:r>
      <w:r w:rsidRPr="009429C2">
        <w:rPr>
          <w:rFonts w:cs="Arial"/>
          <w:b/>
          <w:i/>
          <w:noProof/>
          <w:sz w:val="28"/>
        </w:rPr>
        <w:tab/>
      </w:r>
      <w:r w:rsidRPr="009429C2">
        <w:rPr>
          <w:rFonts w:cs="Arial"/>
          <w:b/>
          <w:noProof/>
          <w:sz w:val="24"/>
        </w:rPr>
        <w:t>R2-</w:t>
      </w:r>
      <w:r w:rsidR="00153DE2">
        <w:rPr>
          <w:rFonts w:cs="Arial"/>
          <w:b/>
          <w:noProof/>
          <w:sz w:val="24"/>
        </w:rPr>
        <w:t>20</w:t>
      </w:r>
      <w:r w:rsidR="00024B13">
        <w:rPr>
          <w:rFonts w:cs="Arial"/>
          <w:b/>
          <w:noProof/>
          <w:sz w:val="24"/>
        </w:rPr>
        <w:t>00397</w:t>
      </w:r>
    </w:p>
    <w:p w14:paraId="3A19B728" w14:textId="62E49741" w:rsidR="00550528" w:rsidRPr="009429C2" w:rsidRDefault="00336872" w:rsidP="00550528">
      <w:pPr>
        <w:pStyle w:val="CRCoverPage"/>
        <w:tabs>
          <w:tab w:val="left" w:pos="3402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24 February</w:t>
      </w:r>
      <w:r w:rsidR="00E27881">
        <w:rPr>
          <w:rFonts w:cs="Arial"/>
          <w:b/>
          <w:noProof/>
          <w:sz w:val="24"/>
        </w:rPr>
        <w:t xml:space="preserve"> – 06 March</w:t>
      </w:r>
      <w:r>
        <w:rPr>
          <w:rFonts w:cs="Arial"/>
          <w:b/>
          <w:noProof/>
          <w:sz w:val="24"/>
        </w:rPr>
        <w:t xml:space="preserve"> 2020</w:t>
      </w:r>
    </w:p>
    <w:p w14:paraId="079459D1" w14:textId="77777777" w:rsidR="00550528" w:rsidRPr="009429C2" w:rsidRDefault="00550528" w:rsidP="00550528">
      <w:pPr>
        <w:pStyle w:val="CRCoverPage"/>
        <w:outlineLvl w:val="0"/>
        <w:rPr>
          <w:rFonts w:cs="Arial"/>
          <w:b/>
          <w:noProof/>
          <w:sz w:val="24"/>
        </w:rPr>
      </w:pPr>
    </w:p>
    <w:p w14:paraId="6372A639" w14:textId="77777777" w:rsidR="00E430B8" w:rsidRDefault="00550528" w:rsidP="00E430B8">
      <w:pPr>
        <w:overflowPunct/>
        <w:autoSpaceDE/>
        <w:autoSpaceDN/>
        <w:adjustRightInd/>
        <w:spacing w:before="240"/>
        <w:jc w:val="left"/>
        <w:textAlignment w:val="auto"/>
        <w:rPr>
          <w:rFonts w:eastAsia="MS Mincho" w:cs="Arial"/>
          <w:b/>
          <w:noProof/>
          <w:sz w:val="24"/>
          <w:lang w:val="en-US" w:eastAsia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Agenda Item: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E430B8">
        <w:rPr>
          <w:rFonts w:eastAsia="MS Mincho" w:cs="Arial"/>
          <w:b/>
          <w:noProof/>
          <w:sz w:val="24"/>
          <w:lang w:val="en-US" w:eastAsia="en-US"/>
        </w:rPr>
        <w:t>1.2</w:t>
      </w:r>
    </w:p>
    <w:p w14:paraId="655FB80F" w14:textId="405FC188" w:rsidR="00550528" w:rsidRPr="009429C2" w:rsidRDefault="00550528" w:rsidP="00E430B8">
      <w:pPr>
        <w:overflowPunct/>
        <w:autoSpaceDE/>
        <w:autoSpaceDN/>
        <w:adjustRightInd/>
        <w:spacing w:before="240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Source: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E430B8">
        <w:rPr>
          <w:rFonts w:eastAsia="MS Mincho" w:cs="Arial"/>
          <w:b/>
          <w:noProof/>
          <w:sz w:val="24"/>
          <w:lang w:val="en-US" w:eastAsia="en-US"/>
        </w:rPr>
        <w:tab/>
        <w:t>BlackBerry</w:t>
      </w:r>
    </w:p>
    <w:p w14:paraId="242505E5" w14:textId="288BC0E4" w:rsidR="00550528" w:rsidRPr="009429C2" w:rsidRDefault="00550528" w:rsidP="00E430B8">
      <w:pPr>
        <w:overflowPunct/>
        <w:autoSpaceDE/>
        <w:autoSpaceDN/>
        <w:adjustRightInd/>
        <w:ind w:left="2160" w:hanging="2160"/>
        <w:jc w:val="left"/>
        <w:textAlignment w:val="auto"/>
        <w:rPr>
          <w:rFonts w:cs="Arial"/>
          <w:b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Title: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="00E430B8">
        <w:rPr>
          <w:rFonts w:cs="Arial"/>
          <w:b/>
          <w:noProof/>
          <w:sz w:val="24"/>
          <w:lang w:val="en-US"/>
        </w:rPr>
        <w:t>Support of MT-EDT CIoT EPS optimisation</w:t>
      </w:r>
      <w:r w:rsidR="00E430B8">
        <w:rPr>
          <w:rFonts w:cs="Arial"/>
          <w:b/>
          <w:noProof/>
          <w:sz w:val="24"/>
          <w:lang w:val="en-US"/>
        </w:rPr>
        <w:br/>
        <w:t>(for Control Plane and User Plane)</w:t>
      </w:r>
    </w:p>
    <w:p w14:paraId="3B5FF1FE" w14:textId="77777777" w:rsidR="00550528" w:rsidRDefault="00550528" w:rsidP="00550528">
      <w:pPr>
        <w:overflowPunct/>
        <w:autoSpaceDE/>
        <w:autoSpaceDN/>
        <w:adjustRightInd/>
        <w:jc w:val="left"/>
        <w:textAlignment w:val="auto"/>
        <w:rPr>
          <w:rFonts w:cs="Arial"/>
          <w:noProof/>
          <w:sz w:val="24"/>
          <w:lang w:val="en-US"/>
        </w:rPr>
      </w:pPr>
      <w:r w:rsidRPr="009429C2">
        <w:rPr>
          <w:rFonts w:eastAsia="MS Mincho" w:cs="Arial"/>
          <w:b/>
          <w:noProof/>
          <w:sz w:val="24"/>
          <w:lang w:val="en-US" w:eastAsia="en-US"/>
        </w:rPr>
        <w:t>Document for:</w:t>
      </w:r>
      <w:r w:rsidRPr="009429C2">
        <w:rPr>
          <w:rFonts w:eastAsia="MS Mincho" w:cs="Arial"/>
          <w:b/>
          <w:noProof/>
          <w:sz w:val="24"/>
          <w:lang w:val="en-US" w:eastAsia="en-US"/>
        </w:rPr>
        <w:tab/>
      </w:r>
      <w:r w:rsidRPr="00374D09">
        <w:rPr>
          <w:rFonts w:eastAsia="MS Mincho" w:cs="Arial"/>
          <w:b/>
          <w:noProof/>
          <w:sz w:val="24"/>
          <w:lang w:val="en-US" w:eastAsia="en-US"/>
        </w:rPr>
        <w:t>Discussion</w:t>
      </w:r>
      <w:r w:rsidRPr="00374D09">
        <w:rPr>
          <w:rFonts w:cs="Arial"/>
          <w:b/>
          <w:noProof/>
          <w:sz w:val="24"/>
          <w:lang w:val="en-US"/>
        </w:rPr>
        <w:t xml:space="preserve"> and Decision</w:t>
      </w:r>
    </w:p>
    <w:p w14:paraId="6AD361E8" w14:textId="77777777" w:rsidR="00B16785" w:rsidRPr="009429C2" w:rsidRDefault="00B16785" w:rsidP="00550528">
      <w:pPr>
        <w:overflowPunct/>
        <w:autoSpaceDE/>
        <w:autoSpaceDN/>
        <w:adjustRightInd/>
        <w:jc w:val="left"/>
        <w:textAlignment w:val="auto"/>
        <w:rPr>
          <w:rFonts w:eastAsia="MS Mincho" w:cs="Arial"/>
          <w:noProof/>
          <w:sz w:val="24"/>
          <w:lang w:val="en-US" w:eastAsia="en-US"/>
        </w:rPr>
      </w:pPr>
    </w:p>
    <w:p w14:paraId="4A5FE9CE" w14:textId="77777777" w:rsidR="00550528" w:rsidRPr="009429C2" w:rsidRDefault="00A37398" w:rsidP="0055052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Issues</w:t>
      </w:r>
    </w:p>
    <w:p w14:paraId="5C996CA9" w14:textId="06BF7C9A" w:rsidR="00153DE2" w:rsidRPr="00493D2B" w:rsidRDefault="00493D2B" w:rsidP="00153DE2">
      <w:bookmarkStart w:id="0" w:name="OLE_LINK257"/>
      <w:bookmarkStart w:id="1" w:name="OLE_LINK258"/>
      <w:bookmarkStart w:id="2" w:name="OLE_LINK265"/>
      <w:bookmarkStart w:id="3" w:name="OLE_LINK266"/>
      <w:bookmarkStart w:id="4" w:name="OLE_LINK269"/>
      <w:bookmarkStart w:id="5" w:name="OLE_LINK270"/>
      <w:bookmarkStart w:id="6" w:name="OLE_LINK140"/>
      <w:bookmarkStart w:id="7" w:name="OLE_LINK141"/>
      <w:bookmarkStart w:id="8" w:name="OLE_LINK288"/>
      <w:bookmarkStart w:id="9" w:name="OLE_LINK289"/>
      <w:bookmarkStart w:id="10" w:name="OLE_LINK238"/>
      <w:bookmarkStart w:id="11" w:name="OLE_LINK239"/>
      <w:bookmarkStart w:id="12" w:name="OLE_LINK322"/>
      <w:bookmarkStart w:id="13" w:name="OLE_LINK323"/>
      <w:bookmarkStart w:id="14" w:name="OLE_LINK325"/>
      <w:bookmarkStart w:id="15" w:name="OLE_LINK326"/>
      <w:bookmarkStart w:id="16" w:name="OLE_LINK327"/>
      <w:bookmarkStart w:id="17" w:name="OLE_LINK328"/>
      <w:bookmarkStart w:id="18" w:name="OLE_LINK329"/>
      <w:bookmarkStart w:id="19" w:name="OLE_LINK330"/>
      <w:bookmarkStart w:id="20" w:name="OLE_LINK331"/>
      <w:bookmarkStart w:id="21" w:name="OLE_LINK24"/>
      <w:bookmarkStart w:id="22" w:name="OLE_LINK27"/>
      <w:r w:rsidRPr="00493D2B">
        <w:t>At RAN2</w:t>
      </w:r>
      <w:r w:rsidRPr="00493D2B">
        <w:rPr>
          <w:rFonts w:cs="Arial"/>
          <w:noProof/>
        </w:rPr>
        <w:t>#1</w:t>
      </w:r>
      <w:r>
        <w:rPr>
          <w:rFonts w:cs="Arial"/>
          <w:noProof/>
        </w:rPr>
        <w:t>08, the following agreement was made</w:t>
      </w:r>
      <w:r w:rsidR="00EF7BB1">
        <w:rPr>
          <w:rFonts w:cs="Arial"/>
          <w:noProof/>
        </w:rPr>
        <w:t>,</w:t>
      </w:r>
      <w:r>
        <w:rPr>
          <w:rFonts w:cs="Arial"/>
          <w:noProof/>
        </w:rPr>
        <w:t xml:space="preserve"> as recorded in [1]:</w:t>
      </w:r>
    </w:p>
    <w:p w14:paraId="04EA6DA9" w14:textId="77777777" w:rsidR="00493D2B" w:rsidRPr="00EF7BB1" w:rsidRDefault="00493D2B" w:rsidP="00153DE2">
      <w:pPr>
        <w:rPr>
          <w:sz w:val="8"/>
          <w:szCs w:val="8"/>
        </w:rPr>
      </w:pPr>
    </w:p>
    <w:p w14:paraId="307D8CD7" w14:textId="77777777" w:rsidR="00493D2B" w:rsidRPr="00975EC6" w:rsidRDefault="00493D2B" w:rsidP="00493D2B">
      <w:pPr>
        <w:pStyle w:val="Heading2"/>
        <w:numPr>
          <w:ilvl w:val="0"/>
          <w:numId w:val="0"/>
        </w:numPr>
        <w:rPr>
          <w:i/>
          <w:sz w:val="20"/>
          <w:szCs w:val="20"/>
        </w:rPr>
      </w:pPr>
      <w:r w:rsidRPr="00975EC6">
        <w:rPr>
          <w:i/>
          <w:sz w:val="20"/>
          <w:szCs w:val="20"/>
        </w:rPr>
        <w:t>1.2</w:t>
      </w:r>
      <w:r w:rsidRPr="00975EC6">
        <w:rPr>
          <w:i/>
          <w:sz w:val="20"/>
          <w:szCs w:val="20"/>
        </w:rPr>
        <w:tab/>
        <w:t>Mobile-terminated (MT) early data transmission (EDT)</w:t>
      </w:r>
    </w:p>
    <w:p w14:paraId="5B90E088" w14:textId="77777777" w:rsidR="00493D2B" w:rsidRPr="005E63E6" w:rsidRDefault="00493D2B" w:rsidP="00493D2B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Treated jointly with 2.2 </w:t>
      </w:r>
      <w:r w:rsidRPr="005E63E6">
        <w:rPr>
          <w:i/>
          <w:sz w:val="18"/>
          <w:szCs w:val="18"/>
        </w:rPr>
        <w:t xml:space="preserve">under </w:t>
      </w:r>
      <w:r>
        <w:rPr>
          <w:i/>
          <w:sz w:val="18"/>
          <w:szCs w:val="18"/>
        </w:rPr>
        <w:t>this subclause</w:t>
      </w:r>
      <w:r w:rsidRPr="005E63E6">
        <w:rPr>
          <w:i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93D2B" w:rsidRPr="00874B5A" w14:paraId="3030ADD1" w14:textId="77777777" w:rsidTr="009A069D">
        <w:tc>
          <w:tcPr>
            <w:tcW w:w="9857" w:type="dxa"/>
            <w:shd w:val="clear" w:color="auto" w:fill="auto"/>
          </w:tcPr>
          <w:p w14:paraId="6002A5BC" w14:textId="77777777" w:rsidR="00493D2B" w:rsidRDefault="00493D2B" w:rsidP="009A069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highlight w:val="green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108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14:paraId="609CFF74" w14:textId="77777777" w:rsidR="00493D2B" w:rsidRPr="00BD05B8" w:rsidRDefault="00493D2B" w:rsidP="009A069D">
            <w:pPr>
              <w:rPr>
                <w:b/>
                <w:sz w:val="4"/>
                <w:szCs w:val="4"/>
              </w:rPr>
            </w:pPr>
          </w:p>
          <w:p w14:paraId="0200DD09" w14:textId="77777777" w:rsidR="00493D2B" w:rsidRPr="00A572BA" w:rsidRDefault="00493D2B" w:rsidP="00493D2B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r w:rsidRPr="00BD05B8">
              <w:rPr>
                <w:b w:val="0"/>
                <w:lang w:val="en-US"/>
              </w:rPr>
              <w:t>If the UE supports MT-EDT (optional) for the CP solution, it shall also support MO-EDT for the CP solution.</w:t>
            </w:r>
          </w:p>
          <w:p w14:paraId="762C5837" w14:textId="77777777" w:rsidR="00493D2B" w:rsidRPr="00A572BA" w:rsidRDefault="00493D2B" w:rsidP="00493D2B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r w:rsidRPr="00BD05B8">
              <w:rPr>
                <w:b w:val="0"/>
                <w:lang w:val="en-US"/>
              </w:rPr>
              <w:t>If the UE supports MT-EDT (optional) for the UP solution, it shall also support MO-EDT for the UP solution.</w:t>
            </w:r>
          </w:p>
          <w:p w14:paraId="1E412DCC" w14:textId="77777777" w:rsidR="00493D2B" w:rsidRPr="00BD05B8" w:rsidRDefault="00493D2B" w:rsidP="00493D2B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r w:rsidRPr="00BD05B8">
              <w:rPr>
                <w:b w:val="0"/>
                <w:lang w:val="en-US"/>
              </w:rPr>
              <w:t>Support of MT-EDT is optional at the UE without AS capability.</w:t>
            </w:r>
          </w:p>
          <w:p w14:paraId="4586A03C" w14:textId="77777777" w:rsidR="00493D2B" w:rsidRPr="00A572BA" w:rsidRDefault="00493D2B" w:rsidP="00493D2B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r w:rsidRPr="00BD05B8">
              <w:rPr>
                <w:b w:val="0"/>
                <w:lang w:val="en-US"/>
              </w:rPr>
              <w:t>It should be possible for the UE to indicate separate capability for CP MT-EDT and UP MT-EDT at NAS level.</w:t>
            </w:r>
          </w:p>
          <w:p w14:paraId="58BDEF51" w14:textId="77777777" w:rsidR="00493D2B" w:rsidRPr="002F1249" w:rsidRDefault="00493D2B" w:rsidP="00493D2B">
            <w:pPr>
              <w:pStyle w:val="Agreement"/>
              <w:tabs>
                <w:tab w:val="clear" w:pos="1778"/>
                <w:tab w:val="num" w:pos="1619"/>
              </w:tabs>
              <w:ind w:left="1619"/>
              <w:rPr>
                <w:b w:val="0"/>
                <w:lang w:val="en-US"/>
              </w:rPr>
            </w:pPr>
            <w:r w:rsidRPr="00BD05B8">
              <w:rPr>
                <w:b w:val="0"/>
                <w:lang w:val="en-US"/>
              </w:rPr>
              <w:t>Send a reply LS to SA2 and CT1 to inform about the agreement above.</w:t>
            </w:r>
          </w:p>
          <w:p w14:paraId="0992E83F" w14:textId="77777777" w:rsidR="00493D2B" w:rsidRPr="00BD05B8" w:rsidRDefault="00493D2B" w:rsidP="009A069D">
            <w:pPr>
              <w:rPr>
                <w:b/>
                <w:lang w:val="en-US"/>
              </w:rPr>
            </w:pPr>
          </w:p>
          <w:p w14:paraId="63E468FD" w14:textId="77777777" w:rsidR="00493D2B" w:rsidRDefault="00141CD6" w:rsidP="009A069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  <w:hyperlink r:id="rId8" w:history="1">
              <w:r w:rsidR="00493D2B" w:rsidRPr="0061659E">
                <w:rPr>
                  <w:rStyle w:val="Hyperlink"/>
                </w:rPr>
                <w:t>R2-19163</w:t>
              </w:r>
              <w:r w:rsidR="00493D2B">
                <w:rPr>
                  <w:rStyle w:val="Hyperlink"/>
                </w:rPr>
                <w:t>68</w:t>
              </w:r>
            </w:hyperlink>
            <w:r w:rsidR="00493D2B">
              <w:tab/>
            </w:r>
            <w:r w:rsidR="00493D2B" w:rsidRPr="00005224">
              <w:t>Reply LS on Mobile-terminated Early Data Transmission</w:t>
            </w:r>
            <w:r w:rsidR="00493D2B">
              <w:tab/>
            </w:r>
            <w:r w:rsidR="00493D2B" w:rsidRPr="00743842">
              <w:rPr>
                <w:noProof/>
              </w:rPr>
              <w:t>LS out</w:t>
            </w:r>
            <w:r w:rsidR="00493D2B" w:rsidRPr="00743842">
              <w:rPr>
                <w:noProof/>
              </w:rPr>
              <w:tab/>
              <w:t>Rel-16</w:t>
            </w:r>
            <w:r w:rsidR="00493D2B" w:rsidRPr="00743842">
              <w:rPr>
                <w:noProof/>
              </w:rPr>
              <w:tab/>
            </w:r>
            <w:r w:rsidR="00493D2B" w:rsidRPr="00005224">
              <w:rPr>
                <w:noProof/>
              </w:rPr>
              <w:t>LTE_eMTC5-Core, NB_IOTenh3-Core, 5G_CIoT</w:t>
            </w:r>
            <w:r w:rsidR="00493D2B" w:rsidRPr="00743842">
              <w:rPr>
                <w:noProof/>
              </w:rPr>
              <w:tab/>
              <w:t>To:SA2</w:t>
            </w:r>
            <w:r w:rsidR="00493D2B">
              <w:rPr>
                <w:noProof/>
              </w:rPr>
              <w:t>, CT1</w:t>
            </w:r>
            <w:r w:rsidR="00493D2B" w:rsidRPr="00743842">
              <w:rPr>
                <w:noProof/>
              </w:rPr>
              <w:tab/>
              <w:t>Cc:RAN3, RAN, SA</w:t>
            </w:r>
          </w:p>
          <w:p w14:paraId="4C9CA347" w14:textId="77777777" w:rsidR="00493D2B" w:rsidRPr="00874B5A" w:rsidRDefault="00493D2B" w:rsidP="009A069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lang w:eastAsia="ja-JP"/>
              </w:rPr>
            </w:pPr>
          </w:p>
        </w:tc>
      </w:tr>
    </w:tbl>
    <w:p w14:paraId="5688E84A" w14:textId="77777777" w:rsidR="00493D2B" w:rsidRPr="00613E14" w:rsidRDefault="00493D2B" w:rsidP="00493D2B">
      <w:pPr>
        <w:rPr>
          <w:rFonts w:cs="Arial"/>
          <w:sz w:val="12"/>
          <w:szCs w:val="12"/>
        </w:rPr>
      </w:pPr>
    </w:p>
    <w:p w14:paraId="5D445604" w14:textId="77777777" w:rsidR="00975EC6" w:rsidRPr="00EF7BB1" w:rsidRDefault="00975EC6" w:rsidP="00153DE2">
      <w:pPr>
        <w:rPr>
          <w:sz w:val="12"/>
          <w:szCs w:val="12"/>
        </w:rPr>
      </w:pPr>
    </w:p>
    <w:p w14:paraId="21A4D051" w14:textId="41619558" w:rsidR="00975EC6" w:rsidRDefault="00E764D3" w:rsidP="00153DE2">
      <w:r>
        <w:t>The way how this was achieved so far is that the 36.306 Rel-16 CRs for NB-IoT</w:t>
      </w:r>
      <w:r w:rsidR="00CF4F63">
        <w:t xml:space="preserve"> and </w:t>
      </w:r>
      <w:proofErr w:type="spellStart"/>
      <w:r>
        <w:t>eMTC</w:t>
      </w:r>
      <w:proofErr w:type="spellEnd"/>
      <w:r w:rsidR="00975EC6">
        <w:t>:</w:t>
      </w:r>
    </w:p>
    <w:p w14:paraId="4AD86660" w14:textId="77777777" w:rsidR="00493D2B" w:rsidRDefault="00975EC6" w:rsidP="00153DE2">
      <w:r>
        <w:t>-</w:t>
      </w:r>
      <w:r w:rsidR="00E764D3">
        <w:t xml:space="preserve"> </w:t>
      </w:r>
      <w:r>
        <w:t>I</w:t>
      </w:r>
      <w:r w:rsidR="00E764D3">
        <w:t xml:space="preserve">ntroduce </w:t>
      </w:r>
      <w:r>
        <w:t xml:space="preserve">one new subclause for MT-EDT Control Plane </w:t>
      </w:r>
      <w:proofErr w:type="spellStart"/>
      <w:r>
        <w:t>CIoT</w:t>
      </w:r>
      <w:proofErr w:type="spellEnd"/>
      <w:r>
        <w:t xml:space="preserve"> EPS optimisation and one new subclause for MT-EDT User Plane </w:t>
      </w:r>
      <w:proofErr w:type="spellStart"/>
      <w:r>
        <w:t>CIoT</w:t>
      </w:r>
      <w:proofErr w:type="spellEnd"/>
      <w:r>
        <w:t xml:space="preserve"> User Plane optimisation in Clause 6 of TS 36.306 (Optional features without UE radio access capability parameters).</w:t>
      </w:r>
    </w:p>
    <w:p w14:paraId="6ADC5E7E" w14:textId="77777777" w:rsidR="00975EC6" w:rsidRDefault="00975EC6" w:rsidP="00153DE2">
      <w:r>
        <w:t>- State in those new subclauses that if the UE support MT-EDT (for Control Plane or User Plane respectively) then it shall also support MO-EDT (for Control Plane or User Plane respectively).</w:t>
      </w:r>
    </w:p>
    <w:p w14:paraId="2321FE03" w14:textId="77777777" w:rsidR="00975EC6" w:rsidRDefault="00975EC6" w:rsidP="00153DE2"/>
    <w:p w14:paraId="6A1A84D7" w14:textId="77777777" w:rsidR="00975EC6" w:rsidRDefault="00975EC6" w:rsidP="00153DE2">
      <w:r>
        <w:t xml:space="preserve">However, so far </w:t>
      </w:r>
      <w:r w:rsidR="00A37398">
        <w:t>MT-EDT (for Control Plane or User Plane) can apply to both FDD and TDD. On the other hand, MO-EDT (for Control Plane or User Plane) apply to FDD only. Therefore, a TDD UE that supports MT-EDT is asked to support MO-EDT that applies to FDD only.</w:t>
      </w:r>
    </w:p>
    <w:p w14:paraId="16671E73" w14:textId="42B4CD1E" w:rsidR="00975EC6" w:rsidRDefault="00975EC6" w:rsidP="00153DE2"/>
    <w:p w14:paraId="2D2DDB2E" w14:textId="77777777" w:rsidR="00761762" w:rsidRDefault="00761762" w:rsidP="00153DE2"/>
    <w:p w14:paraId="0D07DC4D" w14:textId="5A308B23" w:rsidR="00A37398" w:rsidRDefault="00CC5F0E" w:rsidP="00A37398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Way forward</w:t>
      </w:r>
    </w:p>
    <w:p w14:paraId="13569CA7" w14:textId="77777777" w:rsidR="00CC5F0E" w:rsidRPr="00CC5F0E" w:rsidRDefault="00CC5F0E" w:rsidP="00CC5F0E">
      <w:pPr>
        <w:rPr>
          <w:lang w:val="en-US" w:eastAsia="en-US"/>
        </w:rPr>
      </w:pPr>
    </w:p>
    <w:p w14:paraId="423D32F6" w14:textId="67E9FC78" w:rsidR="00CC5F0E" w:rsidRDefault="00CC5F0E" w:rsidP="00CC5F0E">
      <w:pPr>
        <w:rPr>
          <w:rFonts w:ascii="Calibri" w:eastAsiaTheme="minorHAnsi" w:hAnsi="Calibri"/>
          <w:lang w:eastAsia="en-US"/>
        </w:rPr>
      </w:pPr>
      <w:r w:rsidRPr="00362D94">
        <w:rPr>
          <w:b/>
        </w:rPr>
        <w:t>Proposal</w:t>
      </w:r>
      <w:r>
        <w:t>          Discuss the different alternative solutions based on e.g. the list below (</w:t>
      </w:r>
      <w:r w:rsidRPr="00BA77D0">
        <w:rPr>
          <w:i/>
          <w:iCs/>
        </w:rPr>
        <w:t>which may not be exhaustive</w:t>
      </w:r>
      <w:r>
        <w:t>) and agree on a way forward.</w:t>
      </w:r>
    </w:p>
    <w:p w14:paraId="156FCB1B" w14:textId="66EA0FB4" w:rsidR="00CC5F0E" w:rsidRDefault="00CC5F0E" w:rsidP="00A37398">
      <w:pPr>
        <w:rPr>
          <w:lang w:val="en-US" w:eastAsia="en-US"/>
        </w:rPr>
      </w:pPr>
      <w:bookmarkStart w:id="23" w:name="_GoBack"/>
      <w:bookmarkEnd w:id="23"/>
    </w:p>
    <w:p w14:paraId="52F3C274" w14:textId="77777777" w:rsidR="000A3DB7" w:rsidRDefault="00CC5F0E" w:rsidP="00CC5F0E">
      <w:pPr>
        <w:rPr>
          <w:lang w:val="en-US" w:eastAsia="en-US"/>
        </w:rPr>
      </w:pPr>
      <w:r>
        <w:t xml:space="preserve">Solution 1          </w:t>
      </w:r>
      <w:r>
        <w:rPr>
          <w:lang w:val="en-US" w:eastAsia="en-US"/>
        </w:rPr>
        <w:t>Make MT-EDT (for Control Plane and User Plane) apply to FDD only</w:t>
      </w:r>
      <w:r w:rsidR="000A3DB7">
        <w:rPr>
          <w:lang w:val="en-US" w:eastAsia="en-US"/>
        </w:rPr>
        <w:t xml:space="preserve"> for Rel-16 NB-IoT and</w:t>
      </w:r>
    </w:p>
    <w:p w14:paraId="2EE309A8" w14:textId="5EF9A7E3" w:rsidR="00CC5F0E" w:rsidRDefault="000A3DB7" w:rsidP="000A3DB7">
      <w:pPr>
        <w:ind w:left="720" w:firstLine="720"/>
        <w:rPr>
          <w:lang w:val="en-US" w:eastAsia="en-US"/>
        </w:rPr>
      </w:pPr>
      <w:proofErr w:type="spellStart"/>
      <w:r>
        <w:rPr>
          <w:lang w:val="en-US" w:eastAsia="en-US"/>
        </w:rPr>
        <w:t>eMTC</w:t>
      </w:r>
      <w:proofErr w:type="spellEnd"/>
      <w:r>
        <w:rPr>
          <w:lang w:val="en-US" w:eastAsia="en-US"/>
        </w:rPr>
        <w:t>.</w:t>
      </w:r>
    </w:p>
    <w:p w14:paraId="2AAA87E2" w14:textId="77777777" w:rsidR="000A3DB7" w:rsidRDefault="000A3DB7" w:rsidP="000A3DB7">
      <w:pPr>
        <w:ind w:left="720" w:firstLine="720"/>
        <w:rPr>
          <w:lang w:val="en-US" w:eastAsia="en-US"/>
        </w:rPr>
      </w:pPr>
    </w:p>
    <w:p w14:paraId="3D17F23D" w14:textId="4356EA5F" w:rsidR="00CC5F0E" w:rsidRDefault="00CC5F0E" w:rsidP="00CC5F0E">
      <w:pPr>
        <w:rPr>
          <w:lang w:val="en-US" w:eastAsia="en-US"/>
        </w:rPr>
      </w:pPr>
      <w:r>
        <w:t xml:space="preserve">Solution 2          </w:t>
      </w:r>
      <w:r>
        <w:rPr>
          <w:lang w:val="en-US" w:eastAsia="en-US"/>
        </w:rPr>
        <w:t xml:space="preserve">Allow a </w:t>
      </w:r>
      <w:r w:rsidR="000A3DB7">
        <w:rPr>
          <w:lang w:val="en-US" w:eastAsia="en-US"/>
        </w:rPr>
        <w:t xml:space="preserve">Rel-16 </w:t>
      </w:r>
      <w:r>
        <w:rPr>
          <w:lang w:val="en-US" w:eastAsia="en-US"/>
        </w:rPr>
        <w:t>TDD UE to support MO-EDT (for Control Plane and User Plane).</w:t>
      </w:r>
    </w:p>
    <w:p w14:paraId="05111533" w14:textId="77777777" w:rsidR="000A3DB7" w:rsidRDefault="000A3DB7" w:rsidP="00CC5F0E">
      <w:pPr>
        <w:rPr>
          <w:lang w:val="en-US" w:eastAsia="en-US"/>
        </w:rPr>
      </w:pPr>
    </w:p>
    <w:p w14:paraId="49223FBB" w14:textId="463BA0A1" w:rsidR="00D911FB" w:rsidRDefault="00D911FB" w:rsidP="00CC5F0E">
      <w:r>
        <w:t>Solution 3</w:t>
      </w:r>
      <w:r>
        <w:tab/>
        <w:t xml:space="preserve">Make </w:t>
      </w:r>
      <w:r w:rsidR="000A3DB7">
        <w:t xml:space="preserve">in the Rel-16, </w:t>
      </w:r>
      <w:r>
        <w:t>MT-EDT and MO-EDT (for CP and UP) apply to:</w:t>
      </w:r>
    </w:p>
    <w:p w14:paraId="03DF0465" w14:textId="3F6738E5" w:rsidR="00D911FB" w:rsidRDefault="00D911FB" w:rsidP="00D911FB">
      <w:pPr>
        <w:ind w:left="720" w:firstLine="720"/>
      </w:pPr>
      <w:r>
        <w:t>FDD only for NB-IoT;</w:t>
      </w:r>
    </w:p>
    <w:p w14:paraId="75FE856D" w14:textId="49F46614" w:rsidR="00D911FB" w:rsidRDefault="00D911FB" w:rsidP="00D911FB">
      <w:pPr>
        <w:ind w:left="720" w:firstLine="720"/>
      </w:pPr>
      <w:r>
        <w:t xml:space="preserve">FDD and TDD for </w:t>
      </w:r>
      <w:proofErr w:type="spellStart"/>
      <w:r>
        <w:t>eMTC</w:t>
      </w:r>
      <w:proofErr w:type="spellEnd"/>
      <w:r>
        <w:t>.</w:t>
      </w:r>
    </w:p>
    <w:p w14:paraId="3C694E06" w14:textId="77777777" w:rsidR="00CC5F0E" w:rsidRDefault="00CC5F0E" w:rsidP="00A37398">
      <w:pPr>
        <w:rPr>
          <w:lang w:val="en-US" w:eastAsia="en-US"/>
        </w:rPr>
      </w:pPr>
    </w:p>
    <w:p w14:paraId="7C538E2C" w14:textId="6A5B226C" w:rsidR="00CC5F0E" w:rsidRDefault="006344E6" w:rsidP="00153DE2">
      <w:r>
        <w:t>Note</w:t>
      </w:r>
      <w:r w:rsidR="0093741A">
        <w:t xml:space="preserve"> also</w:t>
      </w:r>
      <w:r>
        <w:t xml:space="preserve"> that the </w:t>
      </w:r>
      <w:r w:rsidR="0093741A">
        <w:t xml:space="preserve">earlier </w:t>
      </w:r>
      <w:r>
        <w:t>assumption was that the MT-EDT UE support is indicated at NAS level (for Control Plane and User Plane)</w:t>
      </w:r>
      <w:r w:rsidR="0093741A">
        <w:t xml:space="preserve"> (in case co-ordination with SA2/CT1 is required)</w:t>
      </w:r>
      <w:r>
        <w:t>.</w:t>
      </w:r>
    </w:p>
    <w:p w14:paraId="38AA7B9A" w14:textId="77777777" w:rsidR="006B6A16" w:rsidRDefault="006B6A16" w:rsidP="00153DE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F548361" w14:textId="77777777" w:rsidR="00550528" w:rsidRPr="009429C2" w:rsidRDefault="00550528" w:rsidP="00550528">
      <w:pPr>
        <w:pStyle w:val="Heading1"/>
        <w:rPr>
          <w:rFonts w:cs="Arial"/>
        </w:rPr>
      </w:pPr>
      <w:r w:rsidRPr="009429C2">
        <w:rPr>
          <w:rFonts w:cs="Arial"/>
        </w:rPr>
        <w:t>References</w:t>
      </w:r>
    </w:p>
    <w:p w14:paraId="68412888" w14:textId="77777777" w:rsidR="006D732A" w:rsidRPr="006D732A" w:rsidRDefault="006D732A" w:rsidP="00550528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  <w:szCs w:val="20"/>
        </w:rPr>
      </w:pPr>
      <w:r w:rsidRPr="006D732A">
        <w:rPr>
          <w:rFonts w:ascii="Arial" w:hAnsi="Arial" w:cs="Arial"/>
          <w:szCs w:val="20"/>
        </w:rPr>
        <w:t>R2-1916424, RAN2 agreements for Rel-16 additional enhancements for NB-IoT and MTC, BlackBerry.</w:t>
      </w:r>
    </w:p>
    <w:p w14:paraId="26BCD2D5" w14:textId="77777777" w:rsidR="00550528" w:rsidRPr="006D732A" w:rsidRDefault="00550528" w:rsidP="00550528">
      <w:pPr>
        <w:pStyle w:val="Reference"/>
        <w:numPr>
          <w:ilvl w:val="0"/>
          <w:numId w:val="0"/>
        </w:numPr>
        <w:rPr>
          <w:rFonts w:cs="Arial"/>
          <w:noProof/>
          <w:lang w:val="en-US"/>
        </w:rPr>
      </w:pPr>
    </w:p>
    <w:p w14:paraId="34F0FEA9" w14:textId="77777777" w:rsidR="00550528" w:rsidRPr="004B47B6" w:rsidRDefault="00550528" w:rsidP="00550528">
      <w:pPr>
        <w:pStyle w:val="Reference"/>
        <w:numPr>
          <w:ilvl w:val="0"/>
          <w:numId w:val="0"/>
        </w:numPr>
        <w:ind w:left="567" w:hanging="567"/>
        <w:rPr>
          <w:rFonts w:cs="Arial"/>
          <w:noProof/>
          <w:sz w:val="18"/>
          <w:lang w:val="en-US"/>
        </w:rPr>
      </w:pPr>
    </w:p>
    <w:p w14:paraId="1C666599" w14:textId="77777777" w:rsidR="0033657B" w:rsidRDefault="0033657B"/>
    <w:sectPr w:rsidR="0033657B" w:rsidSect="00550528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B9EB4" w14:textId="77777777" w:rsidR="00141CD6" w:rsidRDefault="00141CD6">
      <w:pPr>
        <w:spacing w:after="0"/>
      </w:pPr>
      <w:r>
        <w:separator/>
      </w:r>
    </w:p>
  </w:endnote>
  <w:endnote w:type="continuationSeparator" w:id="0">
    <w:p w14:paraId="1631FA9E" w14:textId="77777777" w:rsidR="00141CD6" w:rsidRDefault="00141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A2A1E" w14:textId="77777777" w:rsidR="004440AB" w:rsidRDefault="005505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96187" w14:textId="77777777" w:rsidR="00141CD6" w:rsidRDefault="00141CD6">
      <w:pPr>
        <w:spacing w:after="0"/>
      </w:pPr>
      <w:r>
        <w:separator/>
      </w:r>
    </w:p>
  </w:footnote>
  <w:footnote w:type="continuationSeparator" w:id="0">
    <w:p w14:paraId="78DB7E53" w14:textId="77777777" w:rsidR="00141CD6" w:rsidRDefault="00141C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3D445" w14:textId="77777777" w:rsidR="004440AB" w:rsidRDefault="005505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D0CD520"/>
    <w:lvl w:ilvl="0">
      <w:start w:val="1"/>
      <w:numFmt w:val="decimal"/>
      <w:lvlText w:val="%1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B3169E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DC5EA8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5E11375"/>
    <w:multiLevelType w:val="hybridMultilevel"/>
    <w:tmpl w:val="BCEE73E4"/>
    <w:lvl w:ilvl="0" w:tplc="041D0003">
      <w:start w:val="1"/>
      <w:numFmt w:val="bullet"/>
      <w:lvlText w:val="o"/>
      <w:lvlJc w:val="left"/>
      <w:pPr>
        <w:ind w:left="987" w:hanging="420"/>
      </w:pPr>
      <w:rPr>
        <w:rFonts w:ascii="Cambria Math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CG Times (WN)" w:hAnsi="CG Times (WN)" w:hint="default"/>
      </w:rPr>
    </w:lvl>
    <w:lvl w:ilvl="2" w:tplc="041D0003">
      <w:start w:val="1"/>
      <w:numFmt w:val="bullet"/>
      <w:lvlText w:val="o"/>
      <w:lvlJc w:val="left"/>
      <w:pPr>
        <w:ind w:left="1827" w:hanging="420"/>
      </w:pPr>
      <w:rPr>
        <w:rFonts w:ascii="Cambria Math" w:hAnsi="Cambria Math" w:cs="Cambria Math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CG Times (WN)" w:hAnsi="CG Times (WN)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CG Times (WN)" w:hAnsi="CG Times (WN)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CG Times (WN)" w:hAnsi="CG Times (WN)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CG Times (WN)" w:hAnsi="CG Times (WN)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CG Times (WN)" w:hAnsi="CG Times (WN)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CG Times (WN)" w:hAnsi="CG Times (WN)" w:hint="default"/>
      </w:rPr>
    </w:lvl>
  </w:abstractNum>
  <w:abstractNum w:abstractNumId="5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1D0D36"/>
    <w:multiLevelType w:val="hybridMultilevel"/>
    <w:tmpl w:val="FFF2A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5B66BD68">
      <w:numFmt w:val="bullet"/>
      <w:lvlText w:val=""/>
      <w:lvlJc w:val="left"/>
      <w:pPr>
        <w:ind w:left="2363" w:hanging="563"/>
      </w:pPr>
      <w:rPr>
        <w:rFonts w:ascii="CG Times (WN)" w:eastAsia="MS Mincho" w:hAnsi="CG Times (WN)" w:cs="Tahoma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CG Times (WN)" w:hAnsi="CG Times (WN)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CG Times (WN)" w:hAnsi="CG Times (WN)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C1B87"/>
    <w:multiLevelType w:val="hybridMultilevel"/>
    <w:tmpl w:val="67B02C8C"/>
    <w:lvl w:ilvl="0" w:tplc="0409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E4"/>
    <w:rsid w:val="00024B13"/>
    <w:rsid w:val="000A3DB7"/>
    <w:rsid w:val="000E1AD7"/>
    <w:rsid w:val="00141CD6"/>
    <w:rsid w:val="00153DE2"/>
    <w:rsid w:val="002D0255"/>
    <w:rsid w:val="0033657B"/>
    <w:rsid w:val="00336872"/>
    <w:rsid w:val="00362D94"/>
    <w:rsid w:val="00374D09"/>
    <w:rsid w:val="00493D2B"/>
    <w:rsid w:val="00550528"/>
    <w:rsid w:val="006005BA"/>
    <w:rsid w:val="006344E6"/>
    <w:rsid w:val="006B6A16"/>
    <w:rsid w:val="006C793D"/>
    <w:rsid w:val="006D6146"/>
    <w:rsid w:val="006D732A"/>
    <w:rsid w:val="00761762"/>
    <w:rsid w:val="008858E4"/>
    <w:rsid w:val="0088799C"/>
    <w:rsid w:val="0093741A"/>
    <w:rsid w:val="00975EC6"/>
    <w:rsid w:val="009E0426"/>
    <w:rsid w:val="00A37398"/>
    <w:rsid w:val="00A97821"/>
    <w:rsid w:val="00AB55F5"/>
    <w:rsid w:val="00B07682"/>
    <w:rsid w:val="00B16785"/>
    <w:rsid w:val="00BA77D0"/>
    <w:rsid w:val="00CC2D1A"/>
    <w:rsid w:val="00CC5F0E"/>
    <w:rsid w:val="00CF4F63"/>
    <w:rsid w:val="00D911FB"/>
    <w:rsid w:val="00E27881"/>
    <w:rsid w:val="00E430B8"/>
    <w:rsid w:val="00E764D3"/>
    <w:rsid w:val="00EB665D"/>
    <w:rsid w:val="00ED59D0"/>
    <w:rsid w:val="00E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FA4A1"/>
  <w15:chartTrackingRefBased/>
  <w15:docId w15:val="{891D6DA7-0CEE-41A7-8725-0E4DD3337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5052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50528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505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50528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05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05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0528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0528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05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05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0528"/>
    <w:rPr>
      <w:rFonts w:ascii="Arial" w:eastAsia="SimSun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550528"/>
    <w:rPr>
      <w:rFonts w:ascii="Arial" w:eastAsia="SimSun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50528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550528"/>
    <w:rPr>
      <w:rFonts w:ascii="Arial" w:eastAsia="SimSun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550528"/>
    <w:rPr>
      <w:rFonts w:ascii="Arial" w:eastAsia="SimSun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550528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50528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50528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50528"/>
    <w:rPr>
      <w:rFonts w:ascii="Arial" w:eastAsia="SimSun" w:hAnsi="Arial" w:cs="Arial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550528"/>
    <w:pPr>
      <w:widowControl w:val="0"/>
      <w:tabs>
        <w:tab w:val="clear" w:pos="4680"/>
        <w:tab w:val="clear" w:pos="9360"/>
      </w:tabs>
      <w:jc w:val="center"/>
    </w:pPr>
    <w:rPr>
      <w:b/>
      <w:bCs/>
      <w:i/>
      <w:iCs/>
      <w:noProof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semiHidden/>
    <w:rsid w:val="00550528"/>
    <w:rPr>
      <w:rFonts w:ascii="Arial" w:eastAsia="SimSun" w:hAnsi="Arial" w:cs="Times New Roman"/>
      <w:b/>
      <w:bCs/>
      <w:i/>
      <w:iCs/>
      <w:noProof/>
      <w:sz w:val="18"/>
      <w:szCs w:val="18"/>
    </w:rPr>
  </w:style>
  <w:style w:type="paragraph" w:customStyle="1" w:styleId="Reference">
    <w:name w:val="Reference"/>
    <w:aliases w:val="ref"/>
    <w:basedOn w:val="Normal"/>
    <w:rsid w:val="00550528"/>
    <w:pPr>
      <w:numPr>
        <w:numId w:val="1"/>
      </w:numPr>
    </w:pPr>
  </w:style>
  <w:style w:type="character" w:styleId="PageNumber">
    <w:name w:val="page number"/>
    <w:semiHidden/>
    <w:rsid w:val="00550528"/>
  </w:style>
  <w:style w:type="paragraph" w:customStyle="1" w:styleId="TF">
    <w:name w:val="TF"/>
    <w:aliases w:val="left"/>
    <w:basedOn w:val="Normal"/>
    <w:link w:val="TFChar"/>
    <w:uiPriority w:val="99"/>
    <w:rsid w:val="00550528"/>
    <w:pPr>
      <w:keepLines/>
      <w:spacing w:after="240"/>
      <w:jc w:val="center"/>
    </w:pPr>
    <w:rPr>
      <w:b/>
      <w:lang w:eastAsia="x-none"/>
    </w:rPr>
  </w:style>
  <w:style w:type="paragraph" w:customStyle="1" w:styleId="CRCoverPage">
    <w:name w:val="CR Cover Page"/>
    <w:link w:val="CRCoverPageZchn"/>
    <w:rsid w:val="0055052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50528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50528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5505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550528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TFChar">
    <w:name w:val="TF Char"/>
    <w:link w:val="TF"/>
    <w:uiPriority w:val="99"/>
    <w:rsid w:val="00550528"/>
    <w:rPr>
      <w:rFonts w:ascii="Arial" w:eastAsia="SimSun" w:hAnsi="Arial" w:cs="Times New Roman"/>
      <w:b/>
      <w:sz w:val="20"/>
      <w:szCs w:val="20"/>
      <w:lang w:val="en-GB" w:eastAsia="x-none"/>
    </w:rPr>
  </w:style>
  <w:style w:type="character" w:customStyle="1" w:styleId="CRCoverPageZchn">
    <w:name w:val="CR Cover Page Zchn"/>
    <w:link w:val="CRCoverPage"/>
    <w:locked/>
    <w:rsid w:val="00550528"/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s">
    <w:name w:val="References"/>
    <w:basedOn w:val="Normal"/>
    <w:rsid w:val="00550528"/>
    <w:pPr>
      <w:numPr>
        <w:numId w:val="4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5052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0528"/>
    <w:rPr>
      <w:rFonts w:ascii="Arial" w:eastAsia="SimSun" w:hAnsi="Arial" w:cs="Times New Roman"/>
      <w:sz w:val="20"/>
      <w:szCs w:val="20"/>
      <w:lang w:val="en-GB" w:eastAsia="zh-CN"/>
    </w:rPr>
  </w:style>
  <w:style w:type="paragraph" w:customStyle="1" w:styleId="EditorsNote">
    <w:name w:val="Editor's Note"/>
    <w:aliases w:val="EN"/>
    <w:basedOn w:val="Normal"/>
    <w:link w:val="EditorsNoteChar"/>
    <w:rsid w:val="006B6A16"/>
    <w:pPr>
      <w:keepLines/>
      <w:spacing w:after="180"/>
      <w:ind w:left="1135" w:hanging="851"/>
      <w:jc w:val="left"/>
    </w:pPr>
    <w:rPr>
      <w:rFonts w:eastAsia="Times New Roma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6B6A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B6A1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6B6A16"/>
    <w:rPr>
      <w:rFonts w:ascii="Arial" w:eastAsia="Times New Roman" w:hAnsi="Arial" w:cs="Times New Roman"/>
      <w:color w:val="FF0000"/>
      <w:sz w:val="20"/>
      <w:szCs w:val="20"/>
      <w:lang w:val="en-GB"/>
    </w:rPr>
  </w:style>
  <w:style w:type="character" w:styleId="Hyperlink">
    <w:name w:val="Hyperlink"/>
    <w:uiPriority w:val="99"/>
    <w:rsid w:val="00493D2B"/>
    <w:rPr>
      <w:color w:val="0000FF"/>
      <w:u w:val="single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37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739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398"/>
    <w:rPr>
      <w:rFonts w:ascii="Arial" w:eastAsia="SimSu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3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398"/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3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398"/>
    <w:rPr>
      <w:rFonts w:ascii="Segoe UI" w:eastAsia="SimSun" w:hAnsi="Segoe UI" w:cs="Segoe UI"/>
      <w:sz w:val="18"/>
      <w:szCs w:val="18"/>
      <w:lang w:val="en-GB" w:eastAsia="zh-CN"/>
    </w:rPr>
  </w:style>
  <w:style w:type="paragraph" w:styleId="ListParagraph">
    <w:name w:val="List Paragraph"/>
    <w:basedOn w:val="Normal"/>
    <w:uiPriority w:val="34"/>
    <w:qFormat/>
    <w:rsid w:val="00A3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3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WG2_RL2/TSGR2_108/Docs/R2-191636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C887-BE10-4ED3-9547-C789473D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/>
      <vt:lpstr>Issues</vt:lpstr>
      <vt:lpstr>    1.2	Mobile-terminated (MT) early data transmission (EDT)</vt:lpstr>
      <vt:lpstr>Some potential solutions</vt:lpstr>
      <vt:lpstr>References</vt:lpstr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Arzelier</dc:creator>
  <cp:keywords/>
  <dc:description/>
  <cp:lastModifiedBy>BlackBerry</cp:lastModifiedBy>
  <cp:revision>30</cp:revision>
  <dcterms:created xsi:type="dcterms:W3CDTF">2020-01-08T14:56:00Z</dcterms:created>
  <dcterms:modified xsi:type="dcterms:W3CDTF">2020-02-12T16:51:00Z</dcterms:modified>
</cp:coreProperties>
</file>