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68" w:rsidRDefault="00CD03C0">
      <w:pPr>
        <w:pStyle w:val="CRCoverPage"/>
        <w:tabs>
          <w:tab w:val="right" w:pos="9639"/>
        </w:tabs>
        <w:spacing w:after="0"/>
        <w:rPr>
          <w:rFonts w:eastAsia="宋体"/>
          <w:b/>
          <w:i/>
          <w:sz w:val="28"/>
          <w:lang w:val="en-US" w:eastAsia="zh-CN"/>
        </w:rPr>
      </w:pPr>
      <w:r>
        <w:rPr>
          <w:b/>
          <w:sz w:val="24"/>
        </w:rPr>
        <w:t>3GPP TSG-RAN WG2 Meeting #109</w:t>
      </w:r>
      <w:r>
        <w:rPr>
          <w:b/>
          <w:sz w:val="24"/>
        </w:rPr>
        <w:tab/>
      </w:r>
      <w:r>
        <w:rPr>
          <w:b/>
          <w:i/>
          <w:sz w:val="28"/>
        </w:rPr>
        <w:t>R2-</w:t>
      </w:r>
      <w:r>
        <w:rPr>
          <w:rFonts w:eastAsia="宋体" w:hint="eastAsia"/>
          <w:b/>
          <w:i/>
          <w:sz w:val="28"/>
          <w:lang w:val="en-US" w:eastAsia="zh-CN"/>
        </w:rPr>
        <w:t>2000358</w:t>
      </w:r>
    </w:p>
    <w:p w:rsidR="00481168" w:rsidRDefault="00CD03C0">
      <w:pPr>
        <w:pStyle w:val="CRCoverPage"/>
        <w:outlineLvl w:val="0"/>
        <w:rPr>
          <w:b/>
          <w:sz w:val="24"/>
          <w:szCs w:val="24"/>
          <w:lang w:eastAsia="zh-CN"/>
        </w:rPr>
      </w:pPr>
      <w:r>
        <w:rPr>
          <w:b/>
          <w:sz w:val="24"/>
          <w:szCs w:val="24"/>
          <w:lang w:eastAsia="zh-CN"/>
        </w:rPr>
        <w:t>E-meeting, 24</w:t>
      </w:r>
      <w:r>
        <w:rPr>
          <w:b/>
          <w:sz w:val="24"/>
          <w:szCs w:val="24"/>
          <w:vertAlign w:val="superscript"/>
          <w:lang w:eastAsia="zh-CN"/>
        </w:rPr>
        <w:t>th</w:t>
      </w:r>
      <w:r>
        <w:rPr>
          <w:b/>
          <w:sz w:val="24"/>
          <w:szCs w:val="24"/>
          <w:lang w:eastAsia="zh-CN"/>
        </w:rPr>
        <w:t xml:space="preserve"> Feb – 6</w:t>
      </w:r>
      <w:r>
        <w:rPr>
          <w:b/>
          <w:sz w:val="24"/>
          <w:szCs w:val="24"/>
          <w:vertAlign w:val="superscript"/>
          <w:lang w:eastAsia="zh-CN"/>
        </w:rPr>
        <w:t>th</w:t>
      </w:r>
      <w:r>
        <w:rPr>
          <w:b/>
          <w:sz w:val="24"/>
          <w:szCs w:val="24"/>
          <w:lang w:eastAsia="zh-CN"/>
        </w:rPr>
        <w:t xml:space="preserve"> Mar 20</w:t>
      </w:r>
      <w:r w:rsidR="00EF7DD3">
        <w:rPr>
          <w:b/>
          <w:sz w:val="24"/>
          <w:szCs w:val="24"/>
          <w:lang w:eastAsia="zh-CN"/>
        </w:rPr>
        <w:t>20</w:t>
      </w:r>
    </w:p>
    <w:p w:rsidR="00481168" w:rsidRDefault="00CD03C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lang w:val="en-GB"/>
        </w:rPr>
        <w:t xml:space="preserve"> </w:t>
      </w:r>
    </w:p>
    <w:p w:rsidR="00481168" w:rsidRDefault="00CD03C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81168" w:rsidRDefault="00CD03C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 xml:space="preserve">Title: </w:t>
      </w:r>
      <w:r>
        <w:rPr>
          <w:rFonts w:ascii="Arial" w:hAnsi="Arial" w:cs="Arial" w:hint="eastAsia"/>
          <w:b/>
          <w:bCs/>
          <w:snapToGrid w:val="0"/>
          <w:kern w:val="0"/>
          <w:sz w:val="24"/>
        </w:rPr>
        <w:tab/>
        <w:t xml:space="preserve">          Consideration on the remaining Connected State Issues</w:t>
      </w:r>
    </w:p>
    <w:p w:rsidR="00481168" w:rsidRDefault="00CD03C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hint="eastAsia"/>
          <w:b/>
          <w:bCs/>
          <w:snapToGrid w:val="0"/>
          <w:kern w:val="0"/>
          <w:sz w:val="24"/>
        </w:rPr>
        <w:tab/>
        <w:t>6.18.3</w:t>
      </w:r>
    </w:p>
    <w:p w:rsidR="00481168" w:rsidRDefault="00CD03C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81168" w:rsidRDefault="00CD03C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81168" w:rsidRDefault="00CD03C0">
      <w:pPr>
        <w:tabs>
          <w:tab w:val="left" w:pos="1315"/>
        </w:tabs>
        <w:rPr>
          <w:rFonts w:eastAsia="宋体" w:cstheme="minorHAnsi"/>
        </w:rPr>
      </w:pPr>
      <w:r>
        <w:rPr>
          <w:rFonts w:cstheme="minorHAnsi"/>
          <w:lang w:val="en-GB"/>
        </w:rPr>
        <w:t xml:space="preserve">In </w:t>
      </w:r>
      <w:r>
        <w:rPr>
          <w:rFonts w:cstheme="minorHAnsi" w:hint="eastAsia"/>
        </w:rPr>
        <w:t xml:space="preserve">the previous meetings, there are </w:t>
      </w:r>
      <w:r w:rsidR="004E741F">
        <w:rPr>
          <w:rFonts w:cstheme="minorHAnsi" w:hint="eastAsia"/>
        </w:rPr>
        <w:t xml:space="preserve">some </w:t>
      </w:r>
      <w:r>
        <w:rPr>
          <w:rFonts w:cstheme="minorHAnsi" w:hint="eastAsia"/>
        </w:rPr>
        <w:t>discussion</w:t>
      </w:r>
      <w:r w:rsidR="004E741F">
        <w:rPr>
          <w:rFonts w:cstheme="minorHAnsi" w:hint="eastAsia"/>
        </w:rPr>
        <w:t>s on the connected</w:t>
      </w:r>
      <w:r>
        <w:rPr>
          <w:rFonts w:cstheme="minorHAnsi" w:hint="eastAsia"/>
        </w:rPr>
        <w:t xml:space="preserve"> state issues, in this paper, we give </w:t>
      </w:r>
      <w:r w:rsidR="004E741F">
        <w:rPr>
          <w:rFonts w:cstheme="minorHAnsi"/>
        </w:rPr>
        <w:t xml:space="preserve">our considerations on the </w:t>
      </w:r>
      <w:r w:rsidR="00097101">
        <w:rPr>
          <w:rFonts w:cstheme="minorHAnsi"/>
        </w:rPr>
        <w:t>remaining</w:t>
      </w:r>
      <w:r w:rsidR="004E741F">
        <w:rPr>
          <w:rFonts w:cstheme="minorHAnsi"/>
        </w:rPr>
        <w:t xml:space="preserve"> </w:t>
      </w:r>
      <w:r w:rsidR="004E741F">
        <w:rPr>
          <w:rFonts w:cstheme="minorHAnsi" w:hint="eastAsia"/>
        </w:rPr>
        <w:t>connected state issues, including proximity indication, measurement and DC related issues.</w:t>
      </w:r>
    </w:p>
    <w:p w:rsidR="00481168" w:rsidRDefault="00CD03C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s</w:t>
      </w:r>
    </w:p>
    <w:p w:rsidR="00481168" w:rsidRDefault="00CD03C0">
      <w:pPr>
        <w:pStyle w:val="Heading2"/>
        <w:keepNext w:val="0"/>
        <w:keepLines w:val="0"/>
        <w:ind w:left="0" w:firstLine="0"/>
        <w:rPr>
          <w:b w:val="0"/>
          <w:bCs w:val="0"/>
          <w:sz w:val="28"/>
          <w:szCs w:val="28"/>
          <w:lang w:val="en-US"/>
        </w:rPr>
      </w:pPr>
      <w:r>
        <w:rPr>
          <w:rFonts w:hint="eastAsia"/>
          <w:b w:val="0"/>
          <w:bCs w:val="0"/>
          <w:sz w:val="28"/>
          <w:szCs w:val="28"/>
          <w:lang w:val="en-US"/>
        </w:rPr>
        <w:t xml:space="preserve">2.1 Proximity Indication </w:t>
      </w:r>
    </w:p>
    <w:p w:rsidR="00481168" w:rsidRDefault="00CD03C0">
      <w:r>
        <w:rPr>
          <w:rFonts w:hint="eastAsia"/>
        </w:rPr>
        <w:t xml:space="preserve">On the proximity indication, in the last meeting it has been agreed that </w:t>
      </w:r>
      <w:r>
        <w:rPr>
          <w:i/>
          <w:iCs/>
        </w:rPr>
        <w:t>“</w:t>
      </w:r>
      <w:r>
        <w:rPr>
          <w:rFonts w:hint="eastAsia"/>
          <w:i/>
          <w:iCs/>
        </w:rPr>
        <w:t>No proximity indication in CONNECTED mode is needed for SNPN</w:t>
      </w:r>
      <w:r>
        <w:rPr>
          <w:i/>
          <w:iCs/>
        </w:rPr>
        <w:t>”</w:t>
      </w:r>
      <w:r>
        <w:rPr>
          <w:rFonts w:hint="eastAsia"/>
          <w:i/>
          <w:iCs/>
        </w:rPr>
        <w:t xml:space="preserve">, </w:t>
      </w:r>
      <w:r>
        <w:rPr>
          <w:rFonts w:hint="eastAsia"/>
        </w:rPr>
        <w:t>but for the CAG, it</w:t>
      </w:r>
      <w:r>
        <w:t>’</w:t>
      </w:r>
      <w:r>
        <w:rPr>
          <w:rFonts w:hint="eastAsia"/>
        </w:rPr>
        <w:t xml:space="preserve">s still a FFS issue. </w:t>
      </w:r>
    </w:p>
    <w:p w:rsidR="00481168" w:rsidRDefault="00CD03C0">
      <w:pPr>
        <w:spacing w:beforeLines="50" w:before="156"/>
        <w:rPr>
          <w:szCs w:val="21"/>
        </w:rPr>
      </w:pPr>
      <w:r>
        <w:rPr>
          <w:rFonts w:eastAsia="宋体" w:hint="eastAsia"/>
          <w:szCs w:val="21"/>
        </w:rPr>
        <w:t>In LTE CSG, as proposed in</w:t>
      </w:r>
      <w:r>
        <w:rPr>
          <w:rFonts w:hint="eastAsia"/>
          <w:szCs w:val="21"/>
        </w:rPr>
        <w:t xml:space="preserve"> [1]</w:t>
      </w:r>
      <w:r>
        <w:rPr>
          <w:rFonts w:eastAsia="宋体" w:hint="eastAsia"/>
          <w:szCs w:val="21"/>
        </w:rPr>
        <w:t xml:space="preserve">, for most scenarios, </w:t>
      </w:r>
      <w:r>
        <w:rPr>
          <w:rFonts w:eastAsia="宋体"/>
          <w:i/>
          <w:iCs/>
          <w:szCs w:val="21"/>
        </w:rPr>
        <w:t>“</w:t>
      </w:r>
      <w:r>
        <w:rPr>
          <w:rFonts w:eastAsia="宋体" w:hint="eastAsia"/>
          <w:i/>
          <w:iCs/>
          <w:szCs w:val="21"/>
        </w:rPr>
        <w:t>the operator neither have influence nor information where CSG cells are deployed</w:t>
      </w:r>
      <w:r>
        <w:rPr>
          <w:rFonts w:eastAsia="宋体"/>
          <w:szCs w:val="21"/>
        </w:rPr>
        <w:t>”</w:t>
      </w:r>
      <w:r>
        <w:rPr>
          <w:rFonts w:eastAsia="宋体" w:hint="eastAsia"/>
          <w:szCs w:val="21"/>
        </w:rPr>
        <w:t>, so it</w:t>
      </w:r>
      <w:r>
        <w:rPr>
          <w:rFonts w:eastAsia="宋体"/>
          <w:szCs w:val="21"/>
        </w:rPr>
        <w:t>’</w:t>
      </w:r>
      <w:r>
        <w:rPr>
          <w:rFonts w:eastAsia="宋体" w:hint="eastAsia"/>
          <w:szCs w:val="21"/>
        </w:rPr>
        <w:t>s impossible to support inbound CSG mobility from the normal cells based on normal cell re</w:t>
      </w:r>
      <w:r>
        <w:rPr>
          <w:rFonts w:hint="eastAsia"/>
          <w:szCs w:val="21"/>
        </w:rPr>
        <w:t>-</w:t>
      </w:r>
      <w:r>
        <w:rPr>
          <w:rFonts w:eastAsia="宋体" w:hint="eastAsia"/>
          <w:szCs w:val="21"/>
        </w:rPr>
        <w:t>selection procedure</w:t>
      </w:r>
      <w:r>
        <w:rPr>
          <w:rFonts w:hint="eastAsia"/>
          <w:szCs w:val="21"/>
        </w:rPr>
        <w:t>. To solve this problem, the autonomous search and proximity Indication scheme were proposed together. The autonomous search function can help UE to detect neighboring CSG cell, while the proximity Indication can</w:t>
      </w:r>
      <w:r w:rsidR="00430BA5">
        <w:rPr>
          <w:szCs w:val="21"/>
        </w:rPr>
        <w:t xml:space="preserve"> be</w:t>
      </w:r>
      <w:r>
        <w:rPr>
          <w:rFonts w:hint="eastAsia"/>
          <w:szCs w:val="21"/>
        </w:rPr>
        <w:t xml:space="preserve"> provide to the source eNB an indication of proximity, then the </w:t>
      </w:r>
      <w:r>
        <w:rPr>
          <w:lang w:val="en-GB" w:eastAsia="ja-JP"/>
        </w:rPr>
        <w:t>eNB may configure the UE to perform measurements and reporting for the concerned frequency/RAT</w:t>
      </w:r>
      <w:r>
        <w:rPr>
          <w:rFonts w:hint="eastAsia"/>
        </w:rPr>
        <w:t xml:space="preserve">. </w:t>
      </w:r>
      <w:r>
        <w:rPr>
          <w:rFonts w:eastAsia="宋体" w:hint="eastAsia"/>
          <w:szCs w:val="21"/>
        </w:rPr>
        <w:t xml:space="preserve">When it comes to the CAG, </w:t>
      </w:r>
      <w:r w:rsidR="004E741F">
        <w:rPr>
          <w:rFonts w:eastAsia="宋体"/>
          <w:szCs w:val="21"/>
        </w:rPr>
        <w:t>according to the submitted papers and email discussions in the previous meeting</w:t>
      </w:r>
      <w:r>
        <w:rPr>
          <w:rFonts w:eastAsia="宋体" w:hint="eastAsia"/>
          <w:szCs w:val="21"/>
        </w:rPr>
        <w:t xml:space="preserve">, </w:t>
      </w:r>
      <w:r>
        <w:rPr>
          <w:rFonts w:hint="eastAsia"/>
          <w:szCs w:val="21"/>
        </w:rPr>
        <w:t>there are 3 different options:</w:t>
      </w:r>
    </w:p>
    <w:p w:rsidR="00481168" w:rsidRDefault="00CD03C0">
      <w:pPr>
        <w:numPr>
          <w:ilvl w:val="0"/>
          <w:numId w:val="6"/>
        </w:numPr>
        <w:spacing w:beforeLines="50" w:before="156" w:line="260" w:lineRule="auto"/>
        <w:ind w:left="420" w:hangingChars="200" w:hanging="420"/>
        <w:rPr>
          <w:szCs w:val="21"/>
        </w:rPr>
      </w:pPr>
      <w:r>
        <w:rPr>
          <w:rFonts w:hint="eastAsia"/>
          <w:szCs w:val="21"/>
        </w:rPr>
        <w:t>T</w:t>
      </w:r>
      <w:r w:rsidR="004E741F">
        <w:rPr>
          <w:rFonts w:eastAsia="宋体" w:hint="eastAsia"/>
          <w:szCs w:val="21"/>
        </w:rPr>
        <w:t>he operator has</w:t>
      </w:r>
      <w:r>
        <w:rPr>
          <w:rFonts w:eastAsia="宋体" w:hint="eastAsia"/>
          <w:szCs w:val="21"/>
        </w:rPr>
        <w:t xml:space="preserve"> enough information where CAG cells are deployed</w:t>
      </w:r>
      <w:r>
        <w:rPr>
          <w:rFonts w:hint="eastAsia"/>
          <w:szCs w:val="21"/>
        </w:rPr>
        <w:t xml:space="preserve">, thus neither autonomous search nor the proximity Indication is needed. </w:t>
      </w:r>
    </w:p>
    <w:p w:rsidR="00481168" w:rsidRDefault="00CD03C0">
      <w:pPr>
        <w:numPr>
          <w:ilvl w:val="0"/>
          <w:numId w:val="6"/>
        </w:numPr>
        <w:spacing w:beforeLines="50" w:before="156" w:line="260" w:lineRule="auto"/>
        <w:ind w:left="420" w:hangingChars="200" w:hanging="420"/>
        <w:rPr>
          <w:szCs w:val="21"/>
        </w:rPr>
      </w:pPr>
      <w:r>
        <w:rPr>
          <w:rFonts w:hint="eastAsia"/>
          <w:szCs w:val="21"/>
        </w:rPr>
        <w:t>T</w:t>
      </w:r>
      <w:r w:rsidR="004E741F">
        <w:rPr>
          <w:rFonts w:eastAsia="宋体" w:hint="eastAsia"/>
          <w:szCs w:val="21"/>
        </w:rPr>
        <w:t>he operator has</w:t>
      </w:r>
      <w:r>
        <w:rPr>
          <w:rFonts w:eastAsia="宋体" w:hint="eastAsia"/>
          <w:szCs w:val="21"/>
        </w:rPr>
        <w:t xml:space="preserve"> enough information where CAG cells</w:t>
      </w:r>
      <w:r>
        <w:rPr>
          <w:rFonts w:hint="eastAsia"/>
          <w:szCs w:val="21"/>
        </w:rPr>
        <w:t xml:space="preserve"> are deployed but </w:t>
      </w:r>
      <w:r>
        <w:rPr>
          <w:rFonts w:hint="eastAsia"/>
        </w:rPr>
        <w:t>it</w:t>
      </w:r>
      <w:r>
        <w:t>’</w:t>
      </w:r>
      <w:r>
        <w:rPr>
          <w:rFonts w:hint="eastAsia"/>
        </w:rPr>
        <w:t>s unnecessary for the network to always broadcast</w:t>
      </w:r>
      <w:r>
        <w:t xml:space="preserve"> </w:t>
      </w:r>
      <w:r>
        <w:rPr>
          <w:rFonts w:hint="eastAsia"/>
        </w:rPr>
        <w:t xml:space="preserve">the </w:t>
      </w:r>
      <w:r>
        <w:t xml:space="preserve">frequencies of </w:t>
      </w:r>
      <w:r>
        <w:rPr>
          <w:rFonts w:hint="eastAsia"/>
        </w:rPr>
        <w:t>all the CAG cells if there are too many CAG cells nearby. Thus the autonomous search function can be supported but the proximity indication is not needed</w:t>
      </w:r>
    </w:p>
    <w:p w:rsidR="00481168" w:rsidRPr="00097101" w:rsidRDefault="00CD03C0" w:rsidP="00B04E6E">
      <w:pPr>
        <w:numPr>
          <w:ilvl w:val="0"/>
          <w:numId w:val="6"/>
        </w:numPr>
        <w:spacing w:beforeLines="50" w:before="156" w:line="260" w:lineRule="auto"/>
        <w:ind w:left="420" w:hangingChars="200" w:hanging="420"/>
        <w:rPr>
          <w:szCs w:val="21"/>
        </w:rPr>
      </w:pPr>
      <w:r>
        <w:rPr>
          <w:rFonts w:hint="eastAsia"/>
        </w:rPr>
        <w:t>T</w:t>
      </w:r>
      <w:r>
        <w:t>he network may be unaware of the presence of CAG cells</w:t>
      </w:r>
      <w:r w:rsidR="00097101">
        <w:rPr>
          <w:rFonts w:hint="eastAsia"/>
        </w:rPr>
        <w:t xml:space="preserve">, or the </w:t>
      </w:r>
      <w:r w:rsidR="00097101">
        <w:t xml:space="preserve">network is </w:t>
      </w:r>
      <w:r w:rsidR="004E741F">
        <w:t>aware of the presence of CAG cells</w:t>
      </w:r>
      <w:r w:rsidR="00097101">
        <w:t xml:space="preserve"> but there are too many CAG cells, the network can’t determine which CAG cells shall be measured without proximity indication, thus</w:t>
      </w:r>
      <w:r>
        <w:rPr>
          <w:rFonts w:hint="eastAsia"/>
        </w:rPr>
        <w:t xml:space="preserve"> similar to the LTE CSG, both the autonomous search and the proximity Indication are needed.</w:t>
      </w:r>
    </w:p>
    <w:p w:rsidR="00481168" w:rsidRDefault="004E741F">
      <w:pPr>
        <w:spacing w:beforeLines="50" w:before="156"/>
      </w:pPr>
      <w:r>
        <w:rPr>
          <w:szCs w:val="21"/>
        </w:rPr>
        <w:lastRenderedPageBreak/>
        <w:t>For that</w:t>
      </w:r>
      <w:r w:rsidR="00CD03C0">
        <w:rPr>
          <w:rFonts w:hint="eastAsia"/>
          <w:szCs w:val="21"/>
        </w:rPr>
        <w:t xml:space="preserve"> it has been agreed that </w:t>
      </w:r>
      <w:r w:rsidR="00CD03C0">
        <w:rPr>
          <w:i/>
          <w:iCs/>
          <w:szCs w:val="21"/>
        </w:rPr>
        <w:t>“</w:t>
      </w:r>
      <w:r w:rsidR="00CD03C0">
        <w:rPr>
          <w:i/>
          <w:iCs/>
        </w:rPr>
        <w:t xml:space="preserve">the UE can optionally implement an autonomous </w:t>
      </w:r>
      <w:r>
        <w:rPr>
          <w:i/>
          <w:iCs/>
        </w:rPr>
        <w:t>search function of CAG cells</w:t>
      </w:r>
      <w:r w:rsidR="00CD03C0">
        <w:rPr>
          <w:i/>
          <w:iCs/>
        </w:rPr>
        <w:t>”</w:t>
      </w:r>
      <w:r>
        <w:rPr>
          <w:i/>
          <w:iCs/>
        </w:rPr>
        <w:t xml:space="preserve">, </w:t>
      </w:r>
      <w:r>
        <w:rPr>
          <w:rFonts w:hint="eastAsia"/>
        </w:rPr>
        <w:t>w</w:t>
      </w:r>
      <w:r w:rsidR="00CD03C0">
        <w:rPr>
          <w:rFonts w:hint="eastAsia"/>
        </w:rPr>
        <w:t xml:space="preserve">e only need to further discuss the option 2 and option 3. In option 2, it assume that </w:t>
      </w:r>
      <w:r w:rsidR="00CD03C0">
        <w:rPr>
          <w:i/>
          <w:iCs/>
        </w:rPr>
        <w:t>“</w:t>
      </w:r>
      <w:r w:rsidR="00CD03C0">
        <w:rPr>
          <w:rFonts w:hint="eastAsia"/>
          <w:i/>
          <w:iCs/>
        </w:rPr>
        <w:t>t</w:t>
      </w:r>
      <w:r w:rsidR="00CD03C0">
        <w:rPr>
          <w:rFonts w:eastAsia="宋体" w:hint="eastAsia"/>
          <w:i/>
          <w:iCs/>
          <w:szCs w:val="21"/>
        </w:rPr>
        <w:t>he operator have enough information where CAG cells</w:t>
      </w:r>
      <w:r w:rsidR="00CD03C0">
        <w:rPr>
          <w:rFonts w:hint="eastAsia"/>
          <w:i/>
          <w:iCs/>
          <w:szCs w:val="21"/>
        </w:rPr>
        <w:t xml:space="preserve"> are deployed</w:t>
      </w:r>
      <w:r w:rsidR="00CD03C0">
        <w:rPr>
          <w:i/>
          <w:iCs/>
          <w:szCs w:val="21"/>
        </w:rPr>
        <w:t>”</w:t>
      </w:r>
      <w:r w:rsidR="00CD03C0">
        <w:rPr>
          <w:rFonts w:hint="eastAsia"/>
          <w:i/>
          <w:iCs/>
          <w:szCs w:val="21"/>
        </w:rPr>
        <w:t xml:space="preserve">, </w:t>
      </w:r>
      <w:r w:rsidR="00CD03C0">
        <w:rPr>
          <w:rFonts w:hint="eastAsia"/>
          <w:szCs w:val="21"/>
        </w:rPr>
        <w:t xml:space="preserve">but </w:t>
      </w:r>
      <w:r w:rsidR="00CD03C0">
        <w:t xml:space="preserve">there is no limitation that the CAG cells can only be deployed by the operators, </w:t>
      </w:r>
      <w:r w:rsidR="00CD03C0">
        <w:rPr>
          <w:rFonts w:hint="eastAsia"/>
        </w:rPr>
        <w:t>it may</w:t>
      </w:r>
      <w:r w:rsidR="00CD03C0">
        <w:t xml:space="preserve"> also be deployed by enterprises themselves</w:t>
      </w:r>
      <w:r w:rsidR="00CD03C0">
        <w:rPr>
          <w:rFonts w:hint="eastAsia"/>
        </w:rPr>
        <w:t xml:space="preserve">, thus </w:t>
      </w:r>
      <w:r w:rsidR="00CD03C0">
        <w:t>it can’t be guaranteed that the normal cells has necessary information of the neighbor CAG cells especially for the SOHO, residential scenarios.</w:t>
      </w:r>
      <w:r w:rsidR="00CD03C0">
        <w:rPr>
          <w:rFonts w:hint="eastAsia"/>
        </w:rPr>
        <w:t xml:space="preserve"> Furthermore, even in the scenarios that t</w:t>
      </w:r>
      <w:r w:rsidR="00CD03C0">
        <w:rPr>
          <w:rFonts w:eastAsia="宋体" w:hint="eastAsia"/>
          <w:szCs w:val="21"/>
        </w:rPr>
        <w:t>he operator ha</w:t>
      </w:r>
      <w:r w:rsidR="00097101">
        <w:rPr>
          <w:rFonts w:eastAsia="宋体"/>
          <w:szCs w:val="21"/>
        </w:rPr>
        <w:t>s</w:t>
      </w:r>
      <w:r w:rsidR="00CD03C0">
        <w:rPr>
          <w:rFonts w:eastAsia="宋体" w:hint="eastAsia"/>
          <w:szCs w:val="21"/>
        </w:rPr>
        <w:t xml:space="preserve"> enough information where CAG cells</w:t>
      </w:r>
      <w:r w:rsidR="00CD03C0">
        <w:rPr>
          <w:rFonts w:hint="eastAsia"/>
          <w:szCs w:val="21"/>
        </w:rPr>
        <w:t xml:space="preserve"> are deployed, </w:t>
      </w:r>
      <w:r w:rsidR="00097101">
        <w:rPr>
          <w:szCs w:val="21"/>
        </w:rPr>
        <w:t xml:space="preserve">the network can’t determine which CAG cells shall be measured without the proximity indication from the UE if there are too many CAG cells, thus it’s still necessary to require UE to </w:t>
      </w:r>
      <w:r w:rsidR="00CD03C0">
        <w:rPr>
          <w:rFonts w:hint="eastAsia"/>
        </w:rPr>
        <w:t xml:space="preserve">provide the proximity indication, which can </w:t>
      </w:r>
      <w:r w:rsidR="00CD03C0">
        <w:t xml:space="preserve">assist the </w:t>
      </w:r>
      <w:r w:rsidR="00097101">
        <w:t>network</w:t>
      </w:r>
      <w:r w:rsidR="00CD03C0">
        <w:t xml:space="preserve"> to make correct control on UE measurement and mobility</w:t>
      </w:r>
      <w:r w:rsidR="00CD03C0">
        <w:rPr>
          <w:rFonts w:hint="eastAsia"/>
        </w:rPr>
        <w:t xml:space="preserve">. </w:t>
      </w:r>
    </w:p>
    <w:p w:rsidR="00481168" w:rsidRDefault="00CD03C0">
      <w:pPr>
        <w:spacing w:beforeLines="50" w:before="156" w:afterLines="50" w:after="156"/>
        <w:rPr>
          <w:b/>
          <w:bCs/>
        </w:rPr>
      </w:pPr>
      <w:r>
        <w:rPr>
          <w:rFonts w:hint="eastAsia"/>
          <w:b/>
          <w:bCs/>
        </w:rPr>
        <w:t>Proposal 1: The proximity indication in CONNECTED mode shall be supported for the CAG.</w:t>
      </w:r>
    </w:p>
    <w:p w:rsidR="00481168" w:rsidRDefault="00CD03C0">
      <w:pPr>
        <w:pStyle w:val="Heading2"/>
        <w:keepNext w:val="0"/>
        <w:keepLines w:val="0"/>
        <w:ind w:left="0" w:firstLine="0"/>
        <w:rPr>
          <w:b w:val="0"/>
          <w:bCs w:val="0"/>
          <w:sz w:val="28"/>
          <w:szCs w:val="28"/>
          <w:lang w:val="en-US"/>
        </w:rPr>
      </w:pPr>
      <w:r>
        <w:rPr>
          <w:rFonts w:hint="eastAsia"/>
          <w:b w:val="0"/>
          <w:bCs w:val="0"/>
          <w:sz w:val="28"/>
          <w:szCs w:val="28"/>
          <w:lang w:val="en-US"/>
        </w:rPr>
        <w:t xml:space="preserve">2.2 </w:t>
      </w:r>
      <w:r>
        <w:rPr>
          <w:b w:val="0"/>
          <w:bCs w:val="0"/>
          <w:sz w:val="28"/>
          <w:szCs w:val="28"/>
          <w:lang w:val="en-US"/>
        </w:rPr>
        <w:t>Measurement</w:t>
      </w:r>
    </w:p>
    <w:p w:rsidR="00481168" w:rsidRDefault="00CD03C0">
      <w:r>
        <w:rPr>
          <w:rFonts w:hint="eastAsia"/>
        </w:rPr>
        <w:t>On the measurement, some issues were softly touched in the previous submitted papers</w:t>
      </w:r>
      <w:r w:rsidR="00097101">
        <w:t xml:space="preserve"> </w:t>
      </w:r>
      <w:r>
        <w:rPr>
          <w:rFonts w:hint="eastAsia"/>
        </w:rPr>
        <w:t>[2]</w:t>
      </w:r>
      <w:r w:rsidR="00097101">
        <w:t xml:space="preserve"> </w:t>
      </w:r>
      <w:r>
        <w:rPr>
          <w:rFonts w:hint="eastAsia"/>
        </w:rPr>
        <w:t>[3]. 2 main issues shall be discussed</w:t>
      </w:r>
    </w:p>
    <w:p w:rsidR="00481168" w:rsidRDefault="00CD03C0">
      <w:pPr>
        <w:numPr>
          <w:ilvl w:val="0"/>
          <w:numId w:val="7"/>
        </w:numPr>
        <w:ind w:left="420" w:hangingChars="200" w:hanging="420"/>
      </w:pPr>
      <w:r>
        <w:rPr>
          <w:rFonts w:hint="eastAsia"/>
        </w:rPr>
        <w:t xml:space="preserve"> When execute measurement procedure configured by the </w:t>
      </w:r>
      <w:r w:rsidR="006B4AB7">
        <w:rPr>
          <w:rFonts w:hint="eastAsia"/>
          <w:i/>
          <w:iCs/>
        </w:rPr>
        <w:t>M</w:t>
      </w:r>
      <w:r>
        <w:rPr>
          <w:rFonts w:hint="eastAsia"/>
          <w:i/>
          <w:iCs/>
        </w:rPr>
        <w:t xml:space="preserve">esconfig, </w:t>
      </w:r>
      <w:r>
        <w:rPr>
          <w:rFonts w:hint="eastAsia"/>
        </w:rPr>
        <w:t>whether the UE can ignore or not perform measurement of some cells (indicated in the</w:t>
      </w:r>
      <w:r>
        <w:rPr>
          <w:rFonts w:hint="eastAsia"/>
          <w:i/>
          <w:iCs/>
        </w:rPr>
        <w:t xml:space="preserve"> MeasObject</w:t>
      </w:r>
      <w:r>
        <w:rPr>
          <w:rFonts w:hint="eastAsia"/>
        </w:rPr>
        <w:t xml:space="preserve">) based on the PCI list information, e.g. for a CAG only UE, does it need to measure and report the cells with the PCI outside the reserved PCI range </w:t>
      </w:r>
      <w:r w:rsidR="006B4AB7">
        <w:t>of</w:t>
      </w:r>
      <w:r w:rsidR="006B4AB7">
        <w:rPr>
          <w:rFonts w:hint="eastAsia"/>
        </w:rPr>
        <w:t xml:space="preserve"> the CAG?</w:t>
      </w:r>
    </w:p>
    <w:p w:rsidR="00481168" w:rsidRDefault="00CD03C0">
      <w:pPr>
        <w:numPr>
          <w:ilvl w:val="0"/>
          <w:numId w:val="7"/>
        </w:numPr>
        <w:ind w:left="420" w:hangingChars="200" w:hanging="420"/>
      </w:pPr>
      <w:r>
        <w:rPr>
          <w:rFonts w:hint="eastAsia"/>
        </w:rPr>
        <w:t xml:space="preserve"> Whether provide the additional information, e.g. CAG ID/SNPN ID in the measurement report?</w:t>
      </w:r>
    </w:p>
    <w:p w:rsidR="00481168" w:rsidRDefault="00CD03C0">
      <w:r>
        <w:rPr>
          <w:rFonts w:hint="eastAsia"/>
        </w:rPr>
        <w:t xml:space="preserve">For the first question, there was a similar discussion </w:t>
      </w:r>
      <w:r w:rsidR="006B4AB7">
        <w:t>in</w:t>
      </w:r>
      <w:r>
        <w:rPr>
          <w:rFonts w:hint="eastAsia"/>
        </w:rPr>
        <w:t xml:space="preserve"> CSG [4], and the conclusion is that the PCI range doesn</w:t>
      </w:r>
      <w:r>
        <w:t>’</w:t>
      </w:r>
      <w:r>
        <w:rPr>
          <w:rFonts w:hint="eastAsia"/>
        </w:rPr>
        <w:t xml:space="preserve">t have much benefit on limiting the measurement, the UE shall measurement all of the detected cells and report </w:t>
      </w:r>
      <w:r w:rsidR="006B4AB7">
        <w:t xml:space="preserve">the measurement results </w:t>
      </w:r>
      <w:r w:rsidR="006B4AB7">
        <w:rPr>
          <w:rFonts w:hint="eastAsia"/>
        </w:rPr>
        <w:t xml:space="preserve">to the network, </w:t>
      </w:r>
      <w:r w:rsidR="006B4AB7">
        <w:t>which</w:t>
      </w:r>
      <w:r w:rsidR="006B4AB7">
        <w:rPr>
          <w:rFonts w:hint="eastAsia"/>
        </w:rPr>
        <w:t xml:space="preserve"> </w:t>
      </w:r>
      <w:r w:rsidR="006B4AB7">
        <w:t xml:space="preserve">is </w:t>
      </w:r>
      <w:r w:rsidR="006B4AB7">
        <w:rPr>
          <w:rFonts w:hint="eastAsia"/>
        </w:rPr>
        <w:t>important for the</w:t>
      </w:r>
      <w:r>
        <w:rPr>
          <w:rFonts w:hint="eastAsia"/>
        </w:rPr>
        <w:t xml:space="preserve"> network to make correct HO decision. When it comes to CAG, similarly, the network need to know the wireless communication environment for better handover decision, it</w:t>
      </w:r>
      <w:r>
        <w:t>’</w:t>
      </w:r>
      <w:r>
        <w:rPr>
          <w:rFonts w:hint="eastAsia"/>
        </w:rPr>
        <w:t xml:space="preserve">s better for UE to report measurements on all of the detected cells. </w:t>
      </w:r>
    </w:p>
    <w:p w:rsidR="00481168" w:rsidRDefault="00CD03C0">
      <w:pPr>
        <w:spacing w:beforeLines="50" w:before="156" w:afterLines="50" w:after="156"/>
        <w:rPr>
          <w:b/>
          <w:bCs/>
        </w:rPr>
      </w:pPr>
      <w:r>
        <w:rPr>
          <w:rFonts w:hint="eastAsia"/>
          <w:b/>
          <w:bCs/>
        </w:rPr>
        <w:t>Proposal 2: When execute measureme</w:t>
      </w:r>
      <w:r w:rsidR="006B4AB7">
        <w:rPr>
          <w:rFonts w:hint="eastAsia"/>
          <w:b/>
          <w:bCs/>
        </w:rPr>
        <w:t xml:space="preserve">nt procedure configured by the </w:t>
      </w:r>
      <w:r w:rsidR="006B4AB7" w:rsidRPr="002D3FDB">
        <w:rPr>
          <w:rFonts w:hint="eastAsia"/>
          <w:b/>
          <w:bCs/>
          <w:i/>
        </w:rPr>
        <w:t>M</w:t>
      </w:r>
      <w:r w:rsidRPr="002D3FDB">
        <w:rPr>
          <w:rFonts w:hint="eastAsia"/>
          <w:b/>
          <w:bCs/>
          <w:i/>
        </w:rPr>
        <w:t>esconfig</w:t>
      </w:r>
      <w:r>
        <w:rPr>
          <w:rFonts w:hint="eastAsia"/>
          <w:b/>
          <w:bCs/>
        </w:rPr>
        <w:t xml:space="preserve">, the UE shall not ignore the measurement of some cells (indicated in the </w:t>
      </w:r>
      <w:r w:rsidRPr="002D3FDB">
        <w:rPr>
          <w:rFonts w:hint="eastAsia"/>
          <w:b/>
          <w:bCs/>
          <w:i/>
        </w:rPr>
        <w:t>MeasObject</w:t>
      </w:r>
      <w:r>
        <w:rPr>
          <w:rFonts w:hint="eastAsia"/>
          <w:b/>
          <w:bCs/>
        </w:rPr>
        <w:t>) based on the reserved PCI list information.</w:t>
      </w:r>
    </w:p>
    <w:p w:rsidR="00481168" w:rsidRDefault="00CD03C0">
      <w:r>
        <w:rPr>
          <w:rFonts w:hint="eastAsia"/>
        </w:rPr>
        <w:t>For the second question, it</w:t>
      </w:r>
      <w:r>
        <w:t>’</w:t>
      </w:r>
      <w:r>
        <w:rPr>
          <w:rFonts w:hint="eastAsia"/>
        </w:rPr>
        <w:t xml:space="preserve">s related to the ANR function. In the current ANR, the UE can report CGI to the network, and the </w:t>
      </w:r>
      <w:r>
        <w:rPr>
          <w:rFonts w:hint="eastAsia"/>
          <w:i/>
          <w:iCs/>
        </w:rPr>
        <w:t>CGI-InfoNR</w:t>
      </w:r>
      <w:r>
        <w:rPr>
          <w:rFonts w:hint="eastAsia"/>
        </w:rPr>
        <w:t xml:space="preserve"> was defined as follow:</w:t>
      </w:r>
    </w:p>
    <w:p w:rsidR="00481168" w:rsidRDefault="00481168">
      <w:pPr>
        <w:pStyle w:val="PL"/>
        <w:shd w:val="clear" w:color="auto" w:fill="E6E6E6"/>
        <w:spacing w:line="140" w:lineRule="exact"/>
        <w:ind w:firstLineChars="100" w:firstLine="160"/>
        <w:rPr>
          <w:szCs w:val="22"/>
          <w:lang w:val="en-GB"/>
        </w:rPr>
      </w:pPr>
    </w:p>
    <w:p w:rsidR="00481168" w:rsidRDefault="00CD03C0">
      <w:pPr>
        <w:pStyle w:val="PL"/>
        <w:shd w:val="clear" w:color="auto" w:fill="E6E6E6"/>
        <w:spacing w:line="140" w:lineRule="exact"/>
        <w:ind w:firstLineChars="100" w:firstLine="160"/>
        <w:rPr>
          <w:szCs w:val="22"/>
          <w:lang w:val="en-GB"/>
        </w:rPr>
      </w:pPr>
      <w:r>
        <w:rPr>
          <w:rFonts w:hint="eastAsia"/>
          <w:szCs w:val="22"/>
          <w:lang w:val="en-GB"/>
        </w:rPr>
        <w:t>CGI-InfoNR ::= SEQUENCE {</w:t>
      </w:r>
    </w:p>
    <w:p w:rsidR="00481168" w:rsidRDefault="00CD03C0">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plmn-IdentityInfoList</w:t>
      </w:r>
      <w:r>
        <w:rPr>
          <w:rFonts w:eastAsia="宋体" w:hint="eastAsia"/>
          <w:szCs w:val="22"/>
          <w:lang w:eastAsia="zh-CN"/>
        </w:rPr>
        <w:t xml:space="preserve">      </w:t>
      </w:r>
      <w:r>
        <w:rPr>
          <w:rFonts w:hint="eastAsia"/>
          <w:szCs w:val="22"/>
          <w:lang w:val="en-GB"/>
        </w:rPr>
        <w:t xml:space="preserve"> PLMN-IdentityInfoList OPTIONAL,</w:t>
      </w:r>
    </w:p>
    <w:p w:rsidR="00481168" w:rsidRDefault="00CD03C0">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FrequencyBandList</w:t>
      </w:r>
      <w:r>
        <w:rPr>
          <w:rFonts w:eastAsia="宋体" w:hint="eastAsia"/>
          <w:szCs w:val="22"/>
          <w:lang w:eastAsia="zh-CN"/>
        </w:rPr>
        <w:t xml:space="preserve">           </w:t>
      </w:r>
      <w:r>
        <w:rPr>
          <w:rFonts w:hint="eastAsia"/>
          <w:szCs w:val="22"/>
          <w:lang w:val="en-GB"/>
        </w:rPr>
        <w:t xml:space="preserve"> MultiFrequencyBandListNR OPTIONAL,</w:t>
      </w:r>
    </w:p>
    <w:p w:rsidR="00481168" w:rsidRDefault="00CD03C0">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noSIB1 SEQUENCE {</w:t>
      </w:r>
    </w:p>
    <w:p w:rsidR="00481168" w:rsidRDefault="00CD03C0">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hint="eastAsia"/>
          <w:szCs w:val="22"/>
          <w:lang w:val="en-GB"/>
        </w:rPr>
        <w:t>ssb-SubcarrierOffset INTEGER (0..15),</w:t>
      </w:r>
    </w:p>
    <w:p w:rsidR="00481168" w:rsidRDefault="00CD03C0">
      <w:pPr>
        <w:pStyle w:val="PL"/>
        <w:shd w:val="clear" w:color="auto" w:fill="E6E6E6"/>
        <w:spacing w:line="140" w:lineRule="exact"/>
        <w:ind w:left="320" w:hangingChars="200" w:hanging="320"/>
        <w:rPr>
          <w:rFonts w:eastAsia="宋体"/>
          <w:szCs w:val="22"/>
          <w:lang w:eastAsia="zh-CN"/>
        </w:rPr>
      </w:pP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hint="eastAsia"/>
          <w:szCs w:val="22"/>
          <w:lang w:val="en-GB"/>
        </w:rPr>
        <w:t xml:space="preserve">pdcch-ConfigSIB1 </w:t>
      </w:r>
      <w:r>
        <w:rPr>
          <w:rFonts w:eastAsia="宋体" w:hint="eastAsia"/>
          <w:szCs w:val="22"/>
          <w:lang w:eastAsia="zh-CN"/>
        </w:rPr>
        <w:t xml:space="preserve">     </w:t>
      </w:r>
      <w:r>
        <w:rPr>
          <w:rFonts w:hint="eastAsia"/>
          <w:szCs w:val="22"/>
          <w:lang w:val="en-GB"/>
        </w:rPr>
        <w:t>PDCCH-ConfigSIB1</w:t>
      </w:r>
      <w:r>
        <w:rPr>
          <w:rFonts w:eastAsia="宋体" w:hint="eastAsia"/>
          <w:szCs w:val="22"/>
          <w:lang w:eastAsia="zh-CN"/>
        </w:rPr>
        <w:t xml:space="preserve"> </w:t>
      </w:r>
      <w:r>
        <w:rPr>
          <w:rFonts w:eastAsia="宋体" w:hint="eastAsia"/>
          <w:szCs w:val="22"/>
          <w:lang w:eastAsia="zh-CN"/>
        </w:rPr>
        <w:tab/>
      </w:r>
      <w:r>
        <w:rPr>
          <w:rFonts w:hint="eastAsia"/>
          <w:szCs w:val="22"/>
          <w:lang w:val="en-GB"/>
        </w:rPr>
        <w:t>} OPTIONAL,...</w:t>
      </w:r>
      <w:r>
        <w:rPr>
          <w:rFonts w:eastAsia="宋体" w:hint="eastAsia"/>
          <w:szCs w:val="22"/>
          <w:lang w:eastAsia="zh-CN"/>
        </w:rPr>
        <w:t xml:space="preserve"> </w:t>
      </w:r>
    </w:p>
    <w:p w:rsidR="00481168" w:rsidRDefault="00CD03C0">
      <w:pPr>
        <w:pStyle w:val="PL"/>
        <w:shd w:val="clear" w:color="auto" w:fill="E6E6E6"/>
        <w:spacing w:line="140" w:lineRule="exact"/>
        <w:rPr>
          <w:lang w:eastAsia="zh-CN"/>
        </w:rPr>
      </w:pPr>
      <w:r>
        <w:rPr>
          <w:rFonts w:hint="eastAsia"/>
          <w:szCs w:val="22"/>
          <w:lang w:val="en-GB"/>
        </w:rPr>
        <w:t>}</w:t>
      </w:r>
    </w:p>
    <w:p w:rsidR="00481168" w:rsidRDefault="00CD03C0">
      <w:r>
        <w:rPr>
          <w:rFonts w:hint="eastAsia"/>
        </w:rPr>
        <w:t xml:space="preserve">The plmn/cellIdentity/TAC/Ranac Information are brought in the </w:t>
      </w:r>
      <w:r w:rsidRPr="002D3FDB">
        <w:rPr>
          <w:rFonts w:hint="eastAsia"/>
          <w:i/>
          <w:szCs w:val="22"/>
          <w:lang w:val="en-GB" w:eastAsia="en-US"/>
        </w:rPr>
        <w:t>PLMN-IdentityInfoList</w:t>
      </w:r>
      <w:r>
        <w:rPr>
          <w:rFonts w:hint="eastAsia"/>
          <w:szCs w:val="22"/>
        </w:rPr>
        <w:t xml:space="preserve">. </w:t>
      </w:r>
      <w:r>
        <w:rPr>
          <w:rFonts w:hint="eastAsia"/>
        </w:rPr>
        <w:t>Obviously, for the NPN, the CAG ID/SNPN NID information shall also be included.</w:t>
      </w:r>
    </w:p>
    <w:p w:rsidR="00481168" w:rsidRDefault="00CD03C0">
      <w:pPr>
        <w:rPr>
          <w:b/>
          <w:bCs/>
        </w:rPr>
      </w:pPr>
      <w:r>
        <w:rPr>
          <w:rFonts w:hint="eastAsia"/>
          <w:b/>
          <w:bCs/>
        </w:rPr>
        <w:lastRenderedPageBreak/>
        <w:t>Proposal 3:</w:t>
      </w:r>
      <w:r>
        <w:rPr>
          <w:rFonts w:eastAsia="宋体" w:hint="eastAsia"/>
          <w:b/>
          <w:bCs/>
        </w:rPr>
        <w:t xml:space="preserve"> </w:t>
      </w:r>
      <w:r>
        <w:rPr>
          <w:rFonts w:hint="eastAsia"/>
          <w:b/>
          <w:bCs/>
        </w:rPr>
        <w:t>T</w:t>
      </w:r>
      <w:r>
        <w:rPr>
          <w:rFonts w:eastAsia="宋体" w:hint="eastAsia"/>
          <w:b/>
          <w:bCs/>
        </w:rPr>
        <w:t xml:space="preserve">he CAG ID/SNPN NID information shall be </w:t>
      </w:r>
      <w:r>
        <w:rPr>
          <w:rFonts w:hint="eastAsia"/>
          <w:b/>
          <w:bCs/>
        </w:rPr>
        <w:t xml:space="preserve">added into the </w:t>
      </w:r>
      <w:r>
        <w:rPr>
          <w:rFonts w:hint="eastAsia"/>
          <w:b/>
          <w:bCs/>
          <w:i/>
          <w:iCs/>
        </w:rPr>
        <w:t>CGI-InfoNR.</w:t>
      </w:r>
    </w:p>
    <w:p w:rsidR="00481168" w:rsidRDefault="00CD03C0">
      <w:pPr>
        <w:pStyle w:val="Heading2"/>
        <w:keepNext w:val="0"/>
        <w:keepLines w:val="0"/>
        <w:ind w:left="0" w:firstLine="0"/>
        <w:rPr>
          <w:b w:val="0"/>
          <w:bCs w:val="0"/>
          <w:sz w:val="28"/>
          <w:szCs w:val="28"/>
          <w:lang w:val="en-US"/>
        </w:rPr>
      </w:pPr>
      <w:r>
        <w:rPr>
          <w:rFonts w:hint="eastAsia"/>
          <w:b w:val="0"/>
          <w:bCs w:val="0"/>
          <w:sz w:val="28"/>
          <w:szCs w:val="28"/>
          <w:lang w:val="en-US"/>
        </w:rPr>
        <w:t>2.3 DC related issues</w:t>
      </w:r>
    </w:p>
    <w:p w:rsidR="00481168" w:rsidRDefault="00CD03C0">
      <w:r>
        <w:rPr>
          <w:rFonts w:hint="eastAsia"/>
        </w:rPr>
        <w:t>In this chapter, we discuss DC supporting issues for the SNPN/CAG network. For the EN-DC, the UE was registered in the MME, and MME doesn</w:t>
      </w:r>
      <w:r>
        <w:t>’</w:t>
      </w:r>
      <w:r>
        <w:rPr>
          <w:rFonts w:hint="eastAsia"/>
        </w:rPr>
        <w:t>t have any NPN related information on the UE, which means that the MN node can</w:t>
      </w:r>
      <w:r>
        <w:t>’</w:t>
      </w:r>
      <w:r>
        <w:rPr>
          <w:rFonts w:hint="eastAsia"/>
        </w:rPr>
        <w:t>t select a NPN cell as SCG, thus the NPN-only cell can</w:t>
      </w:r>
      <w:r>
        <w:t>’</w:t>
      </w:r>
      <w:r>
        <w:rPr>
          <w:rFonts w:hint="eastAsia"/>
        </w:rPr>
        <w:t xml:space="preserve">t work as SCG. For the NE-DC and NR-DC, the </w:t>
      </w:r>
      <w:r w:rsidR="006B4AB7">
        <w:rPr>
          <w:rFonts w:hint="eastAsia"/>
        </w:rPr>
        <w:t>UE will register on the AMF, it</w:t>
      </w:r>
      <w:r w:rsidR="006B4AB7">
        <w:t xml:space="preserve">’s </w:t>
      </w:r>
      <w:r>
        <w:rPr>
          <w:rFonts w:hint="eastAsia"/>
        </w:rPr>
        <w:t>possible to support NE-DC and NR-DC for the NPN network. However, there isn</w:t>
      </w:r>
      <w:r>
        <w:t>’</w:t>
      </w:r>
      <w:r>
        <w:rPr>
          <w:rFonts w:hint="eastAsia"/>
        </w:rPr>
        <w:t>t enough time budget to focus on it, it can be left to the next release version.</w:t>
      </w:r>
    </w:p>
    <w:p w:rsidR="00481168" w:rsidRDefault="00CD03C0">
      <w:pPr>
        <w:rPr>
          <w:b/>
          <w:bCs/>
        </w:rPr>
      </w:pPr>
      <w:r>
        <w:rPr>
          <w:rFonts w:hint="eastAsia"/>
          <w:b/>
          <w:bCs/>
        </w:rPr>
        <w:t>Proposal 4:</w:t>
      </w:r>
      <w:r w:rsidR="006B4AB7">
        <w:rPr>
          <w:b/>
          <w:bCs/>
        </w:rPr>
        <w:t xml:space="preserve"> </w:t>
      </w:r>
      <w:r>
        <w:rPr>
          <w:rFonts w:hint="eastAsia"/>
          <w:b/>
          <w:bCs/>
        </w:rPr>
        <w:t>The NPN-only cell can</w:t>
      </w:r>
      <w:r>
        <w:rPr>
          <w:b/>
          <w:bCs/>
        </w:rPr>
        <w:t>’</w:t>
      </w:r>
      <w:r>
        <w:rPr>
          <w:rFonts w:hint="eastAsia"/>
          <w:b/>
          <w:bCs/>
        </w:rPr>
        <w:t>t work as SCG of EN-DC.</w:t>
      </w:r>
    </w:p>
    <w:p w:rsidR="00481168" w:rsidRDefault="00CD03C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81168" w:rsidRDefault="00CD03C0">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481168" w:rsidRDefault="00CD03C0">
      <w:pPr>
        <w:spacing w:beforeLines="50" w:before="156" w:afterLines="50" w:after="156"/>
        <w:rPr>
          <w:b/>
          <w:bCs/>
        </w:rPr>
      </w:pPr>
      <w:r>
        <w:rPr>
          <w:rFonts w:hint="eastAsia"/>
          <w:b/>
          <w:bCs/>
        </w:rPr>
        <w:t>Proposal 1: The proximity indication in CONNECTED mode shall be supported for the CAG.</w:t>
      </w:r>
    </w:p>
    <w:p w:rsidR="00481168" w:rsidRDefault="00CD03C0">
      <w:pPr>
        <w:spacing w:beforeLines="50" w:before="156" w:afterLines="50" w:after="156"/>
        <w:rPr>
          <w:b/>
          <w:bCs/>
        </w:rPr>
      </w:pPr>
      <w:r>
        <w:rPr>
          <w:rFonts w:hint="eastAsia"/>
          <w:b/>
          <w:bCs/>
        </w:rPr>
        <w:t>Proposal 2: When execute measureme</w:t>
      </w:r>
      <w:r w:rsidR="006B4AB7">
        <w:rPr>
          <w:rFonts w:hint="eastAsia"/>
          <w:b/>
          <w:bCs/>
        </w:rPr>
        <w:t xml:space="preserve">nt procedure configured by the </w:t>
      </w:r>
      <w:r w:rsidR="006B4AB7" w:rsidRPr="0068200B">
        <w:rPr>
          <w:rFonts w:hint="eastAsia"/>
          <w:b/>
          <w:bCs/>
          <w:i/>
        </w:rPr>
        <w:t>M</w:t>
      </w:r>
      <w:r w:rsidRPr="0068200B">
        <w:rPr>
          <w:rFonts w:hint="eastAsia"/>
          <w:b/>
          <w:bCs/>
          <w:i/>
        </w:rPr>
        <w:t>esconfig</w:t>
      </w:r>
      <w:r>
        <w:rPr>
          <w:rFonts w:hint="eastAsia"/>
          <w:b/>
          <w:bCs/>
        </w:rPr>
        <w:t xml:space="preserve">, the UE shall not ignore the measurement of some cells (indicated in the </w:t>
      </w:r>
      <w:bookmarkStart w:id="0" w:name="_GoBack"/>
      <w:r w:rsidRPr="0068200B">
        <w:rPr>
          <w:rFonts w:hint="eastAsia"/>
          <w:b/>
          <w:bCs/>
          <w:i/>
        </w:rPr>
        <w:t>MeasObject</w:t>
      </w:r>
      <w:bookmarkEnd w:id="0"/>
      <w:r>
        <w:rPr>
          <w:rFonts w:hint="eastAsia"/>
          <w:b/>
          <w:bCs/>
        </w:rPr>
        <w:t>) based on the reserved PCI list information.</w:t>
      </w:r>
    </w:p>
    <w:p w:rsidR="00481168" w:rsidRDefault="00CD03C0">
      <w:pPr>
        <w:rPr>
          <w:b/>
          <w:bCs/>
        </w:rPr>
      </w:pPr>
      <w:r>
        <w:rPr>
          <w:rFonts w:hint="eastAsia"/>
          <w:b/>
          <w:bCs/>
        </w:rPr>
        <w:t>Proposal 3:</w:t>
      </w:r>
      <w:r>
        <w:rPr>
          <w:rFonts w:eastAsia="宋体" w:hint="eastAsia"/>
          <w:b/>
          <w:bCs/>
        </w:rPr>
        <w:t xml:space="preserve"> </w:t>
      </w:r>
      <w:r>
        <w:rPr>
          <w:rFonts w:hint="eastAsia"/>
          <w:b/>
          <w:bCs/>
        </w:rPr>
        <w:t>T</w:t>
      </w:r>
      <w:r>
        <w:rPr>
          <w:rFonts w:eastAsia="宋体" w:hint="eastAsia"/>
          <w:b/>
          <w:bCs/>
        </w:rPr>
        <w:t xml:space="preserve">he CAG ID/SNPN NID information shall be </w:t>
      </w:r>
      <w:r>
        <w:rPr>
          <w:rFonts w:hint="eastAsia"/>
          <w:b/>
          <w:bCs/>
        </w:rPr>
        <w:t xml:space="preserve">added into the </w:t>
      </w:r>
      <w:r>
        <w:rPr>
          <w:rFonts w:hint="eastAsia"/>
          <w:b/>
          <w:bCs/>
          <w:i/>
          <w:iCs/>
        </w:rPr>
        <w:t>CGI-InfoNR.</w:t>
      </w:r>
    </w:p>
    <w:p w:rsidR="00481168" w:rsidRDefault="00CD03C0">
      <w:pPr>
        <w:rPr>
          <w:b/>
          <w:bCs/>
        </w:rPr>
      </w:pPr>
      <w:r>
        <w:rPr>
          <w:rFonts w:hint="eastAsia"/>
          <w:b/>
          <w:bCs/>
        </w:rPr>
        <w:t>Proposal 4:</w:t>
      </w:r>
      <w:r w:rsidR="006B4AB7">
        <w:rPr>
          <w:b/>
          <w:bCs/>
        </w:rPr>
        <w:t xml:space="preserve"> </w:t>
      </w:r>
      <w:r>
        <w:rPr>
          <w:rFonts w:hint="eastAsia"/>
          <w:b/>
          <w:bCs/>
        </w:rPr>
        <w:t>The NPN-only cell can</w:t>
      </w:r>
      <w:r>
        <w:rPr>
          <w:b/>
          <w:bCs/>
        </w:rPr>
        <w:t>’</w:t>
      </w:r>
      <w:r>
        <w:rPr>
          <w:rFonts w:hint="eastAsia"/>
          <w:b/>
          <w:bCs/>
        </w:rPr>
        <w:t>t work as SCG of EN-DC.</w:t>
      </w:r>
    </w:p>
    <w:p w:rsidR="00481168" w:rsidRDefault="00CD03C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81168" w:rsidRDefault="003A273A">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hyperlink r:id="rId9" w:tooltip="C:Data3GPPExtractsR2-1912059_S3-193142.doc" w:history="1">
        <w:r w:rsidR="00CD03C0">
          <w:rPr>
            <w:rStyle w:val="Hyperlink"/>
            <w:rFonts w:cstheme="minorHAnsi"/>
            <w:color w:val="auto"/>
            <w:szCs w:val="22"/>
            <w:u w:val="none"/>
          </w:rPr>
          <w:t>R2-</w:t>
        </w:r>
        <w:r w:rsidR="00CD03C0">
          <w:rPr>
            <w:rStyle w:val="Hyperlink"/>
            <w:rFonts w:cstheme="minorHAnsi" w:hint="eastAsia"/>
            <w:color w:val="auto"/>
            <w:szCs w:val="22"/>
            <w:u w:val="none"/>
          </w:rPr>
          <w:t>0</w:t>
        </w:r>
      </w:hyperlink>
      <w:r w:rsidR="00CD03C0">
        <w:rPr>
          <w:rStyle w:val="Hyperlink"/>
          <w:rFonts w:cstheme="minorHAnsi" w:hint="eastAsia"/>
          <w:color w:val="auto"/>
          <w:szCs w:val="22"/>
          <w:u w:val="none"/>
        </w:rPr>
        <w:t xml:space="preserve">74905  </w:t>
      </w:r>
      <w:r w:rsidR="00CD03C0">
        <w:rPr>
          <w:rStyle w:val="Hyperlink"/>
          <w:rFonts w:cstheme="minorHAnsi"/>
          <w:color w:val="auto"/>
          <w:szCs w:val="22"/>
          <w:u w:val="none"/>
        </w:rPr>
        <w:t xml:space="preserve">Mobility support for CSG scenarios </w:t>
      </w:r>
      <w:r w:rsidR="00CD03C0">
        <w:rPr>
          <w:rStyle w:val="Hyperlink"/>
          <w:rFonts w:cstheme="minorHAnsi" w:hint="eastAsia"/>
          <w:color w:val="auto"/>
          <w:szCs w:val="22"/>
          <w:u w:val="none"/>
        </w:rPr>
        <w:t xml:space="preserve"> </w:t>
      </w:r>
      <w:r w:rsidR="00CD03C0">
        <w:rPr>
          <w:rStyle w:val="Hyperlink"/>
          <w:rFonts w:cstheme="minorHAnsi"/>
          <w:color w:val="auto"/>
          <w:szCs w:val="22"/>
          <w:u w:val="none"/>
          <w:lang w:val="fr-FR"/>
        </w:rPr>
        <w:t>T-Mobile, Huawei</w:t>
      </w:r>
    </w:p>
    <w:p w:rsidR="00481168" w:rsidRDefault="00CD03C0" w:rsidP="004E741F">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color w:val="auto"/>
          <w:szCs w:val="22"/>
          <w:u w:val="none"/>
        </w:rPr>
        <w:t>R2-1912925</w:t>
      </w:r>
      <w:r>
        <w:rPr>
          <w:rStyle w:val="Hyperlink"/>
          <w:rFonts w:cstheme="minorHAnsi" w:hint="eastAsia"/>
          <w:color w:val="auto"/>
          <w:szCs w:val="22"/>
          <w:u w:val="none"/>
        </w:rPr>
        <w:t xml:space="preserve"> </w:t>
      </w:r>
      <w:r>
        <w:rPr>
          <w:rStyle w:val="Hyperlink"/>
          <w:rFonts w:cstheme="minorHAnsi"/>
          <w:color w:val="auto"/>
          <w:szCs w:val="22"/>
          <w:u w:val="none"/>
        </w:rPr>
        <w:t>Left issues in active mode for NPN</w:t>
      </w:r>
      <w:r>
        <w:rPr>
          <w:rStyle w:val="Hyperlink"/>
          <w:rFonts w:cstheme="minorHAnsi"/>
          <w:color w:val="auto"/>
          <w:szCs w:val="22"/>
          <w:u w:val="none"/>
        </w:rPr>
        <w:tab/>
        <w:t>CMCC</w:t>
      </w:r>
      <w:r>
        <w:rPr>
          <w:rStyle w:val="Hyperlink"/>
          <w:rFonts w:cstheme="minorHAnsi"/>
          <w:color w:val="auto"/>
          <w:szCs w:val="22"/>
          <w:u w:val="none"/>
        </w:rPr>
        <w:tab/>
      </w:r>
    </w:p>
    <w:p w:rsidR="00481168" w:rsidRDefault="00CD03C0">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color w:val="auto"/>
          <w:szCs w:val="22"/>
          <w:u w:val="none"/>
        </w:rPr>
        <w:t>R2-1912310</w:t>
      </w:r>
      <w:r>
        <w:rPr>
          <w:rStyle w:val="Hyperlink"/>
          <w:rFonts w:cstheme="minorHAnsi" w:hint="eastAsia"/>
          <w:color w:val="auto"/>
          <w:szCs w:val="22"/>
          <w:u w:val="none"/>
        </w:rPr>
        <w:t xml:space="preserve"> </w:t>
      </w:r>
      <w:r>
        <w:rPr>
          <w:rStyle w:val="Hyperlink"/>
          <w:rFonts w:cstheme="minorHAnsi"/>
          <w:color w:val="auto"/>
          <w:szCs w:val="22"/>
          <w:u w:val="none"/>
        </w:rPr>
        <w:t>Consideration on connected mode procedures</w:t>
      </w:r>
      <w:r>
        <w:rPr>
          <w:rStyle w:val="Hyperlink"/>
          <w:rFonts w:cstheme="minorHAnsi"/>
          <w:color w:val="auto"/>
          <w:szCs w:val="22"/>
          <w:u w:val="none"/>
        </w:rPr>
        <w:tab/>
        <w:t>Huawei,</w:t>
      </w:r>
      <w:r>
        <w:rPr>
          <w:rStyle w:val="Hyperlink"/>
          <w:rFonts w:cstheme="minorHAnsi" w:hint="eastAsia"/>
          <w:color w:val="auto"/>
          <w:szCs w:val="22"/>
          <w:u w:val="none"/>
        </w:rPr>
        <w:t xml:space="preserve"> </w:t>
      </w:r>
      <w:r>
        <w:rPr>
          <w:rStyle w:val="Hyperlink"/>
          <w:rFonts w:cstheme="minorHAnsi"/>
          <w:color w:val="auto"/>
          <w:szCs w:val="22"/>
          <w:u w:val="none"/>
        </w:rPr>
        <w:t>HiSilico</w:t>
      </w:r>
      <w:r>
        <w:rPr>
          <w:rStyle w:val="Hyperlink"/>
          <w:rFonts w:cstheme="minorHAnsi" w:hint="eastAsia"/>
          <w:color w:val="auto"/>
          <w:szCs w:val="22"/>
          <w:u w:val="none"/>
        </w:rPr>
        <w:t>t</w:t>
      </w:r>
      <w:r>
        <w:rPr>
          <w:rStyle w:val="Hyperlink"/>
          <w:rFonts w:cstheme="minorHAnsi"/>
          <w:color w:val="auto"/>
          <w:szCs w:val="22"/>
          <w:u w:val="none"/>
        </w:rPr>
        <w:t>n</w:t>
      </w:r>
      <w:r>
        <w:rPr>
          <w:rStyle w:val="Hyperlink"/>
          <w:rFonts w:cstheme="minorHAnsi" w:hint="eastAsia"/>
          <w:color w:val="auto"/>
          <w:szCs w:val="22"/>
          <w:u w:val="none"/>
        </w:rPr>
        <w:t xml:space="preserve"> </w:t>
      </w:r>
    </w:p>
    <w:p w:rsidR="00481168" w:rsidRDefault="00CD03C0">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hint="eastAsia"/>
          <w:color w:val="auto"/>
          <w:szCs w:val="22"/>
          <w:u w:val="none"/>
        </w:rPr>
        <w:t xml:space="preserve">R2-085663  </w:t>
      </w:r>
      <w:r>
        <w:rPr>
          <w:rStyle w:val="Hyperlink"/>
          <w:rFonts w:cstheme="minorHAnsi"/>
          <w:color w:val="auto"/>
          <w:szCs w:val="22"/>
          <w:u w:val="none"/>
        </w:rPr>
        <w:t>Need for PCI CSG to be known in the UE</w:t>
      </w:r>
      <w:r>
        <w:rPr>
          <w:rStyle w:val="Hyperlink"/>
          <w:rFonts w:cstheme="minorHAnsi" w:hint="eastAsia"/>
          <w:color w:val="auto"/>
          <w:szCs w:val="22"/>
          <w:u w:val="none"/>
        </w:rPr>
        <w:t xml:space="preserve">    </w:t>
      </w:r>
      <w:r>
        <w:rPr>
          <w:rStyle w:val="Hyperlink"/>
          <w:rFonts w:cstheme="minorHAnsi"/>
          <w:color w:val="auto"/>
          <w:szCs w:val="22"/>
          <w:u w:val="none"/>
        </w:rPr>
        <w:t>Huawei</w:t>
      </w:r>
    </w:p>
    <w:p w:rsidR="00481168" w:rsidRDefault="00481168">
      <w:pPr>
        <w:spacing w:line="240" w:lineRule="auto"/>
      </w:pPr>
    </w:p>
    <w:p w:rsidR="00481168" w:rsidRDefault="00481168">
      <w:pPr>
        <w:spacing w:line="240" w:lineRule="auto"/>
      </w:pPr>
    </w:p>
    <w:p w:rsidR="00481168" w:rsidRDefault="00481168">
      <w:pPr>
        <w:spacing w:line="240" w:lineRule="auto"/>
      </w:pPr>
    </w:p>
    <w:p w:rsidR="00481168" w:rsidRDefault="00481168">
      <w:pPr>
        <w:spacing w:line="240" w:lineRule="auto"/>
      </w:pPr>
    </w:p>
    <w:sectPr w:rsidR="00481168">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73A" w:rsidRDefault="003A273A">
      <w:pPr>
        <w:spacing w:after="0" w:line="240" w:lineRule="auto"/>
      </w:pPr>
      <w:r>
        <w:separator/>
      </w:r>
    </w:p>
  </w:endnote>
  <w:endnote w:type="continuationSeparator" w:id="0">
    <w:p w:rsidR="003A273A" w:rsidRDefault="003A2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8" w:rsidRDefault="00CD03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1168" w:rsidRDefault="004811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8" w:rsidRDefault="0048116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73A" w:rsidRDefault="003A273A">
      <w:pPr>
        <w:spacing w:after="0" w:line="240" w:lineRule="auto"/>
      </w:pPr>
      <w:r>
        <w:separator/>
      </w:r>
    </w:p>
  </w:footnote>
  <w:footnote w:type="continuationSeparator" w:id="0">
    <w:p w:rsidR="003A273A" w:rsidRDefault="003A2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8" w:rsidRDefault="0048116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9D5F992"/>
    <w:multiLevelType w:val="singleLevel"/>
    <w:tmpl w:val="A9D5F992"/>
    <w:lvl w:ilvl="0">
      <w:start w:val="1"/>
      <w:numFmt w:val="decimal"/>
      <w:lvlText w:val="(%1)"/>
      <w:lvlJc w:val="left"/>
      <w:pPr>
        <w:tabs>
          <w:tab w:val="left" w:pos="312"/>
        </w:tabs>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8E9E183"/>
    <w:multiLevelType w:val="singleLevel"/>
    <w:tmpl w:val="58E9E183"/>
    <w:lvl w:ilvl="0">
      <w:start w:val="1"/>
      <w:numFmt w:val="decimal"/>
      <w:lvlText w:val="(%1)"/>
      <w:lvlJc w:val="left"/>
      <w:pPr>
        <w:tabs>
          <w:tab w:val="left" w:pos="312"/>
        </w:tabs>
      </w:pPr>
    </w:lvl>
  </w:abstractNum>
  <w:abstractNum w:abstractNumId="6">
    <w:nsid w:val="7BC330F5"/>
    <w:multiLevelType w:val="multilevel"/>
    <w:tmpl w:val="7BC330F5"/>
    <w:lvl w:ilvl="0">
      <w:start w:val="1"/>
      <w:numFmt w:val="bullet"/>
      <w:pStyle w:val="CharChar2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101"/>
    <w:rsid w:val="00097209"/>
    <w:rsid w:val="00097368"/>
    <w:rsid w:val="0009777E"/>
    <w:rsid w:val="000A19D1"/>
    <w:rsid w:val="000A204F"/>
    <w:rsid w:val="000A22DF"/>
    <w:rsid w:val="000A269B"/>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3FD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73A"/>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0BA5"/>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1168"/>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41F"/>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200B"/>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4AB7"/>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2E7"/>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03C0"/>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DD3"/>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AE400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011D52"/>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B21AF2"/>
    <w:rsid w:val="55F064F6"/>
    <w:rsid w:val="55F82D46"/>
    <w:rsid w:val="56362315"/>
    <w:rsid w:val="56493897"/>
    <w:rsid w:val="5658660E"/>
    <w:rsid w:val="56830D82"/>
    <w:rsid w:val="568A7FA4"/>
    <w:rsid w:val="569158C1"/>
    <w:rsid w:val="56952F1F"/>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376C63"/>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4C3EBA"/>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61618"/>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C7D4CF-FE4C-4E17-8DF7-2F617185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customStyle="1" w:styleId="CharChar2CharCharCharCharCharChar">
    <w:name w:val="Char Char2 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3"/>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4"/>
      </w:numPr>
    </w:p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912059_S3-193142.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0DD40E-4575-4B55-A8E1-5E20829A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1007</Words>
  <Characters>5742</Characters>
  <Application>Microsoft Office Word</Application>
  <DocSecurity>0</DocSecurity>
  <Lines>47</Lines>
  <Paragraphs>13</Paragraphs>
  <ScaleCrop>false</ScaleCrop>
  <Company>www.zte.com.cn</Company>
  <LinksUpToDate>false</LinksUpToDate>
  <CharactersWithSpaces>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106</cp:revision>
  <cp:lastPrinted>2113-01-01T00:00:00Z</cp:lastPrinted>
  <dcterms:created xsi:type="dcterms:W3CDTF">2018-03-28T14:35:00Z</dcterms:created>
  <dcterms:modified xsi:type="dcterms:W3CDTF">2020-02-14T03:03:00Z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