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8CDB26" w14:textId="4A6878FF" w:rsidR="009E7C7C" w:rsidRPr="003454E1" w:rsidRDefault="009E7C7C" w:rsidP="009E7C7C">
      <w:pPr>
        <w:pStyle w:val="3GPPHeader"/>
        <w:spacing w:after="60"/>
        <w:rPr>
          <w:sz w:val="32"/>
          <w:szCs w:val="32"/>
          <w:lang w:val="en-US"/>
        </w:rPr>
      </w:pPr>
      <w:r w:rsidRPr="003454E1">
        <w:rPr>
          <w:lang w:val="en-US"/>
        </w:rPr>
        <w:t>3GPP TSG-RAN WG2 #107</w:t>
      </w:r>
      <w:r w:rsidR="00A52011">
        <w:rPr>
          <w:lang w:val="en-US"/>
        </w:rPr>
        <w:t>bis</w:t>
      </w:r>
      <w:r w:rsidRPr="003454E1">
        <w:rPr>
          <w:lang w:val="en-US"/>
        </w:rPr>
        <w:tab/>
      </w:r>
      <w:r w:rsidRPr="000D6C9D">
        <w:rPr>
          <w:szCs w:val="24"/>
          <w:lang w:val="en-US"/>
        </w:rPr>
        <w:t>R2-</w:t>
      </w:r>
      <w:r w:rsidR="000D6C9D" w:rsidRPr="000D6C9D">
        <w:rPr>
          <w:szCs w:val="24"/>
          <w:lang w:val="en-US"/>
        </w:rPr>
        <w:t>1913182</w:t>
      </w:r>
    </w:p>
    <w:p w14:paraId="60910DED" w14:textId="0B0212C9" w:rsidR="00E90E49" w:rsidRPr="003454E1" w:rsidRDefault="00A52011" w:rsidP="009E7C7C">
      <w:pPr>
        <w:pStyle w:val="3GPPHeader"/>
      </w:pPr>
      <w:r w:rsidRPr="00F21808">
        <w:t xml:space="preserve">Chongqing, </w:t>
      </w:r>
      <w:r w:rsidR="009206D6">
        <w:t xml:space="preserve">P. R. of </w:t>
      </w:r>
      <w:r w:rsidRPr="00F21808">
        <w:t>China, 14</w:t>
      </w:r>
      <w:r w:rsidR="009206D6" w:rsidRPr="009206D6">
        <w:rPr>
          <w:vertAlign w:val="superscript"/>
        </w:rPr>
        <w:t>th</w:t>
      </w:r>
      <w:r w:rsidRPr="00F21808">
        <w:t xml:space="preserve"> – 18</w:t>
      </w:r>
      <w:r w:rsidR="009206D6" w:rsidRPr="009206D6">
        <w:rPr>
          <w:vertAlign w:val="superscript"/>
        </w:rPr>
        <w:t>th</w:t>
      </w:r>
      <w:r w:rsidRPr="00F21808">
        <w:t xml:space="preserve"> Oct 2019</w:t>
      </w:r>
      <w:r w:rsidR="009E7C7C" w:rsidRPr="003454E1">
        <w:rPr>
          <w:noProof/>
        </w:rPr>
        <w:tab/>
      </w:r>
      <w:r w:rsidR="00A84502" w:rsidRPr="003454E1">
        <w:rPr>
          <w:i/>
          <w:noProof/>
          <w:sz w:val="20"/>
        </w:rPr>
        <w:t xml:space="preserve">(update of </w:t>
      </w:r>
      <w:r w:rsidR="00BD52D3" w:rsidRPr="003454E1">
        <w:rPr>
          <w:i/>
          <w:noProof/>
          <w:sz w:val="20"/>
        </w:rPr>
        <w:t>R2-</w:t>
      </w:r>
      <w:r w:rsidRPr="00A52011">
        <w:rPr>
          <w:i/>
          <w:noProof/>
          <w:sz w:val="20"/>
        </w:rPr>
        <w:t>1910491</w:t>
      </w:r>
      <w:r w:rsidR="00BD52D3" w:rsidRPr="003454E1">
        <w:rPr>
          <w:i/>
          <w:noProof/>
          <w:sz w:val="20"/>
        </w:rPr>
        <w:t>)</w:t>
      </w:r>
    </w:p>
    <w:p w14:paraId="37D01C68" w14:textId="4B842974" w:rsidR="00E90E49" w:rsidRPr="003454E1" w:rsidRDefault="00E90E49" w:rsidP="00311702">
      <w:pPr>
        <w:pStyle w:val="3GPPHeader"/>
        <w:rPr>
          <w:sz w:val="22"/>
          <w:szCs w:val="22"/>
          <w:lang w:val="en-US"/>
        </w:rPr>
      </w:pPr>
      <w:r w:rsidRPr="003454E1">
        <w:rPr>
          <w:sz w:val="22"/>
          <w:szCs w:val="22"/>
          <w:lang w:val="en-US"/>
        </w:rPr>
        <w:t>Agenda Item:</w:t>
      </w:r>
      <w:r w:rsidRPr="003454E1">
        <w:rPr>
          <w:sz w:val="22"/>
          <w:szCs w:val="22"/>
          <w:lang w:val="en-US"/>
        </w:rPr>
        <w:tab/>
      </w:r>
      <w:r w:rsidR="000D6C9D" w:rsidRPr="000D6C9D">
        <w:rPr>
          <w:sz w:val="22"/>
          <w:szCs w:val="22"/>
          <w:lang w:val="en-US"/>
        </w:rPr>
        <w:t>6.1.4.2</w:t>
      </w:r>
    </w:p>
    <w:p w14:paraId="45DE9D6B" w14:textId="77777777" w:rsidR="00E90E49" w:rsidRPr="007F51AB" w:rsidRDefault="003D3C45" w:rsidP="00F64C2B">
      <w:pPr>
        <w:pStyle w:val="3GPPHeader"/>
        <w:rPr>
          <w:sz w:val="22"/>
          <w:szCs w:val="22"/>
        </w:rPr>
      </w:pPr>
      <w:r w:rsidRPr="003454E1">
        <w:rPr>
          <w:sz w:val="22"/>
          <w:szCs w:val="22"/>
        </w:rPr>
        <w:t>Source:</w:t>
      </w:r>
      <w:r w:rsidR="00E90E49" w:rsidRPr="003454E1">
        <w:rPr>
          <w:sz w:val="22"/>
          <w:szCs w:val="22"/>
        </w:rPr>
        <w:tab/>
      </w:r>
      <w:r w:rsidR="00F64C2B" w:rsidRPr="003454E1">
        <w:rPr>
          <w:sz w:val="22"/>
          <w:szCs w:val="22"/>
        </w:rPr>
        <w:t>Ericsson</w:t>
      </w:r>
    </w:p>
    <w:p w14:paraId="0849F155" w14:textId="487BCD3D" w:rsidR="00E90E49" w:rsidRPr="007F51AB" w:rsidRDefault="003D3C45" w:rsidP="00311702">
      <w:pPr>
        <w:pStyle w:val="3GPPHeader"/>
        <w:rPr>
          <w:sz w:val="22"/>
          <w:szCs w:val="22"/>
        </w:rPr>
      </w:pPr>
      <w:r w:rsidRPr="007F51AB">
        <w:rPr>
          <w:sz w:val="22"/>
          <w:szCs w:val="22"/>
        </w:rPr>
        <w:t>Title:</w:t>
      </w:r>
      <w:r w:rsidR="00E90E49" w:rsidRPr="007F51AB">
        <w:rPr>
          <w:sz w:val="22"/>
          <w:szCs w:val="22"/>
        </w:rPr>
        <w:tab/>
      </w:r>
      <w:r w:rsidR="009B4192" w:rsidRPr="007F51AB">
        <w:rPr>
          <w:sz w:val="22"/>
          <w:szCs w:val="22"/>
        </w:rPr>
        <w:t>LCID</w:t>
      </w:r>
      <w:r w:rsidR="001E6838">
        <w:rPr>
          <w:sz w:val="22"/>
          <w:szCs w:val="22"/>
        </w:rPr>
        <w:t xml:space="preserve"> and LCG</w:t>
      </w:r>
      <w:r w:rsidR="009B4192" w:rsidRPr="007F51AB">
        <w:rPr>
          <w:sz w:val="22"/>
          <w:szCs w:val="22"/>
        </w:rPr>
        <w:t xml:space="preserve"> </w:t>
      </w:r>
      <w:r w:rsidR="00A6431B">
        <w:rPr>
          <w:sz w:val="22"/>
          <w:szCs w:val="22"/>
        </w:rPr>
        <w:t>E</w:t>
      </w:r>
      <w:r w:rsidR="009B4192" w:rsidRPr="007F51AB">
        <w:rPr>
          <w:sz w:val="22"/>
          <w:szCs w:val="22"/>
        </w:rPr>
        <w:t>xtension</w:t>
      </w:r>
      <w:r w:rsidR="001E6838">
        <w:rPr>
          <w:sz w:val="22"/>
          <w:szCs w:val="22"/>
        </w:rPr>
        <w:t xml:space="preserve"> in IAB </w:t>
      </w:r>
      <w:r w:rsidR="00550436">
        <w:rPr>
          <w:sz w:val="22"/>
          <w:szCs w:val="22"/>
        </w:rPr>
        <w:t>N</w:t>
      </w:r>
      <w:r w:rsidR="001E6838">
        <w:rPr>
          <w:sz w:val="22"/>
          <w:szCs w:val="22"/>
        </w:rPr>
        <w:t>etworks</w:t>
      </w:r>
    </w:p>
    <w:p w14:paraId="244F0293" w14:textId="37FF9FE0" w:rsidR="00E90E49" w:rsidRPr="00A6431B" w:rsidRDefault="00E90E49" w:rsidP="00A6431B">
      <w:pPr>
        <w:pStyle w:val="3GPPHeader"/>
        <w:rPr>
          <w:sz w:val="22"/>
          <w:szCs w:val="22"/>
        </w:rPr>
      </w:pPr>
      <w:r w:rsidRPr="007F51AB">
        <w:rPr>
          <w:sz w:val="22"/>
          <w:szCs w:val="22"/>
        </w:rPr>
        <w:t>Document for:</w:t>
      </w:r>
      <w:r w:rsidRPr="007F51AB">
        <w:rPr>
          <w:sz w:val="22"/>
          <w:szCs w:val="22"/>
        </w:rPr>
        <w:tab/>
        <w:t>Discussion, Decision</w:t>
      </w:r>
    </w:p>
    <w:p w14:paraId="0622855E" w14:textId="77777777" w:rsidR="00E90E49" w:rsidRPr="00CE0424" w:rsidRDefault="00230D18" w:rsidP="00CE0424">
      <w:pPr>
        <w:pStyle w:val="Heading1"/>
      </w:pPr>
      <w:r>
        <w:t>1</w:t>
      </w:r>
      <w:r>
        <w:tab/>
      </w:r>
      <w:r w:rsidR="00E90E49" w:rsidRPr="00CE0424">
        <w:t>Introduction</w:t>
      </w:r>
    </w:p>
    <w:p w14:paraId="756310F5" w14:textId="3B31271E" w:rsidR="00477768" w:rsidRPr="00CE0424" w:rsidRDefault="00E02145" w:rsidP="009E0AF2">
      <w:pPr>
        <w:pStyle w:val="BodyText"/>
      </w:pPr>
      <w:r>
        <w:t xml:space="preserve">During the </w:t>
      </w:r>
      <w:r w:rsidR="00303D07">
        <w:t xml:space="preserve">IAB </w:t>
      </w:r>
      <w:r>
        <w:t>study item phase, it was identified that when there is a 1</w:t>
      </w:r>
      <w:r w:rsidR="00993411">
        <w:t>:</w:t>
      </w:r>
      <w:r>
        <w:t xml:space="preserve">1 mapping, the current number of LCIDs might not be </w:t>
      </w:r>
      <w:proofErr w:type="gramStart"/>
      <w:r>
        <w:t>sufficient</w:t>
      </w:r>
      <w:proofErr w:type="gramEnd"/>
      <w:r>
        <w:t xml:space="preserve"> to provide enough </w:t>
      </w:r>
      <w:r w:rsidR="00EF23B3">
        <w:t xml:space="preserve">logical channel </w:t>
      </w:r>
      <w:r w:rsidR="00C34C0F">
        <w:t>identifier</w:t>
      </w:r>
      <w:r w:rsidR="0026349F">
        <w:t>s</w:t>
      </w:r>
      <w:r w:rsidR="00C34C0F">
        <w:t xml:space="preserve"> for a backhaul link</w:t>
      </w:r>
      <w:r w:rsidR="008F7AD0">
        <w:t xml:space="preserve"> and</w:t>
      </w:r>
      <w:r w:rsidR="00CC39C0">
        <w:t xml:space="preserve"> so</w:t>
      </w:r>
      <w:r w:rsidR="00903F04">
        <w:t xml:space="preserve"> LCID extension</w:t>
      </w:r>
      <w:r w:rsidR="00270D17">
        <w:t xml:space="preserve"> will be needed</w:t>
      </w:r>
      <w:r>
        <w:t>.</w:t>
      </w:r>
      <w:r w:rsidR="00270D17">
        <w:t xml:space="preserve"> However, </w:t>
      </w:r>
      <w:r w:rsidR="00D7767B">
        <w:t>the LCID extension</w:t>
      </w:r>
      <w:r w:rsidR="00C7503B">
        <w:t xml:space="preserve"> will only apply to </w:t>
      </w:r>
      <w:r w:rsidR="00DB5A94">
        <w:t>backhaul RLC channels.</w:t>
      </w:r>
      <w:r>
        <w:t xml:space="preserve"> This contribution proposes an extension of the LCID range and a corresponding increase of the LCG range, and the signalling associated </w:t>
      </w:r>
      <w:r w:rsidR="00A6431B">
        <w:t>with</w:t>
      </w:r>
      <w:r>
        <w:t xml:space="preserve"> it.</w:t>
      </w:r>
    </w:p>
    <w:p w14:paraId="748E6E7A" w14:textId="1A7D4541" w:rsidR="004000E8" w:rsidRPr="00CE0424" w:rsidRDefault="00230D18" w:rsidP="009E0AF2">
      <w:pPr>
        <w:pStyle w:val="Heading1"/>
        <w:jc w:val="both"/>
      </w:pPr>
      <w:bookmarkStart w:id="0" w:name="_Ref178064866"/>
      <w:r>
        <w:t>2</w:t>
      </w:r>
      <w:r>
        <w:tab/>
      </w:r>
      <w:bookmarkEnd w:id="0"/>
      <w:r w:rsidR="00FF28C1">
        <w:t>LCID in IAB networks</w:t>
      </w:r>
    </w:p>
    <w:p w14:paraId="0115733E" w14:textId="3021CDA6" w:rsidR="00E61466" w:rsidRDefault="00E61466" w:rsidP="009E0AF2">
      <w:pPr>
        <w:pStyle w:val="BodyText"/>
      </w:pPr>
      <w:r>
        <w:t xml:space="preserve">During the study item, it was identified that the logical channel IDs need to be extended to be able to support 1:1 mapping. </w:t>
      </w:r>
    </w:p>
    <w:p w14:paraId="1BDB1E04" w14:textId="7A6C2E54" w:rsidR="00E61466" w:rsidRDefault="00E61466" w:rsidP="009E0AF2">
      <w:pPr>
        <w:pStyle w:val="BodyText"/>
      </w:pPr>
      <w:r>
        <w:t>Currently</w:t>
      </w:r>
      <w:r w:rsidR="00D22AD4">
        <w:t>,</w:t>
      </w:r>
      <w:r>
        <w:t xml:space="preserve"> the DL has </w:t>
      </w:r>
      <w:r w:rsidR="00D31D1B">
        <w:t xml:space="preserve">64 </w:t>
      </w:r>
      <w:r>
        <w:t>LCIDs</w:t>
      </w:r>
      <w:r w:rsidR="00B768D8">
        <w:t xml:space="preserve">, </w:t>
      </w:r>
      <w:r w:rsidR="00D7519D">
        <w:t>comprising</w:t>
      </w:r>
      <w:r w:rsidR="00B768D8">
        <w:t xml:space="preserve"> </w:t>
      </w:r>
      <w:r w:rsidR="00775373">
        <w:t>32 LCID values</w:t>
      </w:r>
      <w:r w:rsidR="0098146D">
        <w:t xml:space="preserve"> (1~32)</w:t>
      </w:r>
      <w:r w:rsidR="00775373">
        <w:t xml:space="preserve"> for logical </w:t>
      </w:r>
      <w:r w:rsidR="00A6431B">
        <w:t>channels, several</w:t>
      </w:r>
      <w:r>
        <w:t xml:space="preserve"> reserved LCID</w:t>
      </w:r>
      <w:r w:rsidR="00B768D8">
        <w:t xml:space="preserve"> values</w:t>
      </w:r>
      <w:r>
        <w:t xml:space="preserve"> (from 33 to 46)</w:t>
      </w:r>
      <w:r w:rsidR="0098146D">
        <w:t xml:space="preserve"> </w:t>
      </w:r>
      <w:r>
        <w:t xml:space="preserve">for </w:t>
      </w:r>
      <w:r w:rsidR="00BA615A">
        <w:t>futu</w:t>
      </w:r>
      <w:r w:rsidR="00897C52">
        <w:t>re use</w:t>
      </w:r>
      <w:r w:rsidR="00D7519D">
        <w:t xml:space="preserve">, and </w:t>
      </w:r>
      <w:proofErr w:type="gramStart"/>
      <w:r w:rsidR="00897C52">
        <w:t>a number of</w:t>
      </w:r>
      <w:proofErr w:type="gramEnd"/>
      <w:r w:rsidR="00897C52">
        <w:t xml:space="preserve"> </w:t>
      </w:r>
      <w:r w:rsidR="0098146D">
        <w:t>allocated LCID values for the defined MAC CEs</w:t>
      </w:r>
      <w:r w:rsidR="00D7519D">
        <w:t xml:space="preserve"> and</w:t>
      </w:r>
      <w:r w:rsidR="0098146D">
        <w:t xml:space="preserve"> </w:t>
      </w:r>
      <w:r w:rsidR="00492320">
        <w:t xml:space="preserve">DL </w:t>
      </w:r>
      <w:r w:rsidR="0098146D">
        <w:t>CCCH</w:t>
      </w:r>
      <w:r w:rsidR="00D7519D">
        <w:t xml:space="preserve">. </w:t>
      </w:r>
      <w:r>
        <w:t>The UL looks very similar with the exception that the</w:t>
      </w:r>
      <w:r w:rsidR="00053A81">
        <w:t>re are few more reserved LCIDs</w:t>
      </w:r>
      <w:r w:rsidR="002D057E">
        <w:t xml:space="preserve"> and </w:t>
      </w:r>
      <w:r w:rsidR="00C1679D">
        <w:t xml:space="preserve">a few </w:t>
      </w:r>
      <w:r w:rsidR="002D057E">
        <w:t>less MAC CEs</w:t>
      </w:r>
      <w:r w:rsidR="00053A81">
        <w:t>.</w:t>
      </w:r>
    </w:p>
    <w:p w14:paraId="2C006612" w14:textId="7103031E" w:rsidR="00053A81" w:rsidRDefault="00053A81" w:rsidP="009E0AF2">
      <w:pPr>
        <w:pStyle w:val="BodyText"/>
      </w:pPr>
      <w:r>
        <w:t xml:space="preserve">The current number of logical channel IDs may be </w:t>
      </w:r>
      <w:proofErr w:type="gramStart"/>
      <w:r w:rsidR="005B59E2">
        <w:t>sufficient</w:t>
      </w:r>
      <w:proofErr w:type="gramEnd"/>
      <w:r w:rsidR="005B59E2">
        <w:t xml:space="preserve"> </w:t>
      </w:r>
      <w:r>
        <w:t>in many cases, especially when the network multiplexes UEs (</w:t>
      </w:r>
      <w:r w:rsidR="00993411">
        <w:t>N</w:t>
      </w:r>
      <w:r w:rsidR="001E4899">
        <w:t>:1</w:t>
      </w:r>
      <w:r>
        <w:t xml:space="preserve">); thus, any change in the MAC </w:t>
      </w:r>
      <w:proofErr w:type="spellStart"/>
      <w:r w:rsidR="00171B70">
        <w:t>sub</w:t>
      </w:r>
      <w:r>
        <w:t>header</w:t>
      </w:r>
      <w:proofErr w:type="spellEnd"/>
      <w:r>
        <w:t xml:space="preserve"> should on</w:t>
      </w:r>
      <w:bookmarkStart w:id="1" w:name="_GoBack"/>
      <w:bookmarkEnd w:id="1"/>
      <w:r>
        <w:t xml:space="preserve">ly </w:t>
      </w:r>
      <w:r w:rsidR="00E87244">
        <w:t xml:space="preserve">be </w:t>
      </w:r>
      <w:r>
        <w:t>appl</w:t>
      </w:r>
      <w:r w:rsidR="00E87244">
        <w:t>ied</w:t>
      </w:r>
      <w:r>
        <w:t xml:space="preserve"> when the network needs additional LCID</w:t>
      </w:r>
      <w:r w:rsidR="00EF7240">
        <w:t xml:space="preserve"> value</w:t>
      </w:r>
      <w:r>
        <w:t>s.</w:t>
      </w:r>
    </w:p>
    <w:p w14:paraId="500F28E8" w14:textId="21278610" w:rsidR="00DF5E77" w:rsidRDefault="003E291A" w:rsidP="009E0AF2">
      <w:pPr>
        <w:pStyle w:val="Heading2"/>
        <w:jc w:val="both"/>
      </w:pPr>
      <w:r>
        <w:t>2.1</w:t>
      </w:r>
      <w:r>
        <w:tab/>
      </w:r>
      <w:r w:rsidR="009F0814">
        <w:t xml:space="preserve">Length and range of the </w:t>
      </w:r>
      <w:r w:rsidR="00DF5E77" w:rsidRPr="00AC0F68">
        <w:t>LCID</w:t>
      </w:r>
      <w:r w:rsidR="009F0814">
        <w:t xml:space="preserve"> </w:t>
      </w:r>
    </w:p>
    <w:p w14:paraId="15B8BA50" w14:textId="63E22C46" w:rsidR="009F0814" w:rsidRDefault="009F0814" w:rsidP="009E0AF2">
      <w:pPr>
        <w:pStyle w:val="BodyText"/>
      </w:pPr>
      <w:r>
        <w:t xml:space="preserve">The increase of logical channels IDs should consider that the MAC overhead will increase </w:t>
      </w:r>
      <w:proofErr w:type="gramStart"/>
      <w:r>
        <w:t>due to the fact that</w:t>
      </w:r>
      <w:proofErr w:type="gramEnd"/>
      <w:r>
        <w:t xml:space="preserve"> the MAC </w:t>
      </w:r>
      <w:proofErr w:type="spellStart"/>
      <w:r>
        <w:t>subheader</w:t>
      </w:r>
      <w:proofErr w:type="spellEnd"/>
      <w:r>
        <w:t xml:space="preserve"> contains a field for the LCID and the MAC CE BSR</w:t>
      </w:r>
      <w:r w:rsidR="00A93CBD">
        <w:t xml:space="preserve"> size</w:t>
      </w:r>
      <w:r>
        <w:t xml:space="preserve"> may be larger due to the potential increase of the Logical Channel Group range. Thus, the LCID extension should be limited.</w:t>
      </w:r>
    </w:p>
    <w:p w14:paraId="53186B92" w14:textId="157BBDCB" w:rsidR="00667790" w:rsidRDefault="005A13D1" w:rsidP="009E0AF2">
      <w:pPr>
        <w:pStyle w:val="BodyText"/>
      </w:pPr>
      <w:r>
        <w:t>There have been proposals which suggest increasing the</w:t>
      </w:r>
      <w:r w:rsidR="00EF39E4">
        <w:t xml:space="preserve"> LCID range up to 5 bytes</w:t>
      </w:r>
      <w:r w:rsidR="009F27D7">
        <w:t xml:space="preserve">. This </w:t>
      </w:r>
      <w:r>
        <w:t xml:space="preserve">would result in </w:t>
      </w:r>
      <w:r w:rsidR="00C62D23">
        <w:t xml:space="preserve">the support </w:t>
      </w:r>
      <w:r w:rsidR="009F27D7">
        <w:t xml:space="preserve">of more than </w:t>
      </w:r>
      <w:r w:rsidR="006F64C8">
        <w:t>2^40</w:t>
      </w:r>
      <w:r w:rsidR="009F27D7">
        <w:t xml:space="preserve"> </w:t>
      </w:r>
      <w:r w:rsidR="00C62D23">
        <w:t xml:space="preserve">simultaneous </w:t>
      </w:r>
      <w:r w:rsidR="00640502">
        <w:t xml:space="preserve">backhaul </w:t>
      </w:r>
      <w:r w:rsidR="00C62D23">
        <w:t>connections</w:t>
      </w:r>
      <w:r w:rsidR="00640502">
        <w:t xml:space="preserve">. </w:t>
      </w:r>
      <w:r w:rsidR="00C924B2">
        <w:t>We can’t foresee any situation in which individual IAB node</w:t>
      </w:r>
      <w:r w:rsidR="00434385">
        <w:t xml:space="preserve"> or a CU </w:t>
      </w:r>
      <w:r w:rsidR="00C924B2">
        <w:t xml:space="preserve">would need to deal </w:t>
      </w:r>
      <w:r w:rsidR="00434385">
        <w:t xml:space="preserve">with the equivalent of 2^40 users. </w:t>
      </w:r>
      <w:r w:rsidR="00667790">
        <w:t xml:space="preserve">This number is a number we think is simply not realistic. </w:t>
      </w:r>
      <w:r w:rsidR="00A05EF8">
        <w:t xml:space="preserve">RAN3 has </w:t>
      </w:r>
      <w:r w:rsidR="006064CC">
        <w:t>assumed</w:t>
      </w:r>
      <w:r w:rsidR="002759E6">
        <w:t xml:space="preserve"> that “</w:t>
      </w:r>
      <w:r w:rsidR="002759E6">
        <w:rPr>
          <w:rFonts w:cs="Arial"/>
        </w:rPr>
        <w:t>within a donor DU, a 20</w:t>
      </w:r>
      <w:r w:rsidR="00F9518A">
        <w:rPr>
          <w:rFonts w:cs="Arial"/>
        </w:rPr>
        <w:t>-</w:t>
      </w:r>
      <w:r w:rsidR="002759E6">
        <w:rPr>
          <w:rFonts w:cs="Arial"/>
        </w:rPr>
        <w:t>bit space might be sufficient to uniquely identify a DRB</w:t>
      </w:r>
      <w:r w:rsidR="002759E6">
        <w:t xml:space="preserve">”, which </w:t>
      </w:r>
      <w:r w:rsidR="001E1F52">
        <w:t>implies</w:t>
      </w:r>
      <w:r w:rsidR="002759E6">
        <w:t xml:space="preserve"> that the maximum LCID length could be 20 bits in IAB networks. </w:t>
      </w:r>
      <w:r w:rsidR="00BC2F1A">
        <w:t xml:space="preserve">We don’t think that </w:t>
      </w:r>
      <w:r w:rsidR="008F7C69">
        <w:t>one</w:t>
      </w:r>
      <w:r w:rsidR="00BC2F1A">
        <w:t xml:space="preserve"> IAB network would </w:t>
      </w:r>
      <w:r w:rsidR="003F562A">
        <w:t>have that</w:t>
      </w:r>
      <w:r w:rsidR="00BC2F1A">
        <w:t xml:space="preserve"> many active users</w:t>
      </w:r>
      <w:r w:rsidR="008F7C69">
        <w:t>.</w:t>
      </w:r>
    </w:p>
    <w:p w14:paraId="67FA060B" w14:textId="3E6123E1" w:rsidR="004B09E9" w:rsidRPr="00DC33BA" w:rsidRDefault="004B09E9" w:rsidP="009E0AF2">
      <w:pPr>
        <w:pStyle w:val="Observation"/>
        <w:rPr>
          <w:szCs w:val="26"/>
        </w:rPr>
      </w:pPr>
      <w:bookmarkStart w:id="2" w:name="_Toc21018506"/>
      <w:r w:rsidRPr="00DC33BA">
        <w:rPr>
          <w:szCs w:val="26"/>
        </w:rPr>
        <w:t>It is not likely that a</w:t>
      </w:r>
      <w:r w:rsidR="00270C27">
        <w:rPr>
          <w:szCs w:val="26"/>
        </w:rPr>
        <w:t>n IAB node</w:t>
      </w:r>
      <w:r w:rsidRPr="00DC33BA">
        <w:rPr>
          <w:szCs w:val="26"/>
        </w:rPr>
        <w:t xml:space="preserve"> serves 2^20</w:t>
      </w:r>
      <w:r w:rsidR="008F7C69">
        <w:rPr>
          <w:szCs w:val="26"/>
        </w:rPr>
        <w:t xml:space="preserve"> active</w:t>
      </w:r>
      <w:r w:rsidRPr="00DC33BA">
        <w:rPr>
          <w:szCs w:val="26"/>
        </w:rPr>
        <w:t xml:space="preserve"> </w:t>
      </w:r>
      <w:r w:rsidR="00F3095F">
        <w:rPr>
          <w:szCs w:val="26"/>
        </w:rPr>
        <w:t>bearers</w:t>
      </w:r>
      <w:r w:rsidR="008F7C69">
        <w:rPr>
          <w:szCs w:val="26"/>
        </w:rPr>
        <w:t xml:space="preserve"> </w:t>
      </w:r>
      <w:r w:rsidR="004933F9">
        <w:rPr>
          <w:szCs w:val="26"/>
        </w:rPr>
        <w:t>simultaneously</w:t>
      </w:r>
      <w:r w:rsidRPr="00DC33BA">
        <w:rPr>
          <w:szCs w:val="26"/>
        </w:rPr>
        <w:t>.</w:t>
      </w:r>
      <w:bookmarkEnd w:id="2"/>
    </w:p>
    <w:p w14:paraId="717368DA" w14:textId="6BBA9DAB" w:rsidR="007C2167" w:rsidRDefault="007C2167" w:rsidP="009E0AF2">
      <w:pPr>
        <w:pStyle w:val="BodyText"/>
      </w:pPr>
      <w:r>
        <w:t xml:space="preserve">The LCID extension and the potential LCG extension will have a direct impact </w:t>
      </w:r>
      <w:r w:rsidR="00367754">
        <w:t xml:space="preserve">on </w:t>
      </w:r>
      <w:r>
        <w:t xml:space="preserve">the MAC PDU overhead. </w:t>
      </w:r>
      <w:r w:rsidR="00CF1B1B">
        <w:t xml:space="preserve">The new LCID with 20 bits means 3 additional bytes are required for new MAC </w:t>
      </w:r>
      <w:proofErr w:type="spellStart"/>
      <w:r w:rsidR="00CF1B1B">
        <w:t>subheader</w:t>
      </w:r>
      <w:proofErr w:type="spellEnd"/>
      <w:r w:rsidR="00CF1B1B">
        <w:t xml:space="preserve"> due to </w:t>
      </w:r>
      <w:r w:rsidR="00C42684">
        <w:t>the</w:t>
      </w:r>
      <w:r w:rsidR="00CF1B1B">
        <w:t xml:space="preserve"> byte align</w:t>
      </w:r>
      <w:r w:rsidR="0010311A">
        <w:t>ment requirement</w:t>
      </w:r>
      <w:r w:rsidR="00CF1B1B">
        <w:t xml:space="preserve">. </w:t>
      </w:r>
      <w:r w:rsidR="009A45CB">
        <w:t xml:space="preserve">For a MAC PDU comprising multiple small </w:t>
      </w:r>
      <w:r w:rsidR="00CA68E3">
        <w:t xml:space="preserve">MAC </w:t>
      </w:r>
      <w:proofErr w:type="spellStart"/>
      <w:r w:rsidR="00CA68E3">
        <w:t>subPDUs</w:t>
      </w:r>
      <w:proofErr w:type="spellEnd"/>
      <w:r w:rsidR="00C61D24">
        <w:t>,</w:t>
      </w:r>
      <w:r w:rsidR="003A18E9">
        <w:t xml:space="preserve"> </w:t>
      </w:r>
      <w:r w:rsidR="004E1A6A">
        <w:t>the total</w:t>
      </w:r>
      <w:r w:rsidR="00C61D24">
        <w:t xml:space="preserve"> overhead increase</w:t>
      </w:r>
      <w:r w:rsidR="00CA68E3">
        <w:t>s</w:t>
      </w:r>
      <w:r w:rsidR="00C61D24">
        <w:t xml:space="preserve"> </w:t>
      </w:r>
      <w:r w:rsidR="006759B3">
        <w:t>due to</w:t>
      </w:r>
      <w:r w:rsidR="004E1A6A">
        <w:t xml:space="preserve"> LCID extension </w:t>
      </w:r>
      <w:r w:rsidR="00C61D24">
        <w:t>can take a considerable rat</w:t>
      </w:r>
      <w:r w:rsidR="002F5D5B">
        <w:t>io of the to</w:t>
      </w:r>
      <w:r w:rsidR="004E1A6A">
        <w:t>t</w:t>
      </w:r>
      <w:r w:rsidR="002F5D5B">
        <w:t>a</w:t>
      </w:r>
      <w:r w:rsidR="004E1A6A">
        <w:t xml:space="preserve">l MAC PDU size. </w:t>
      </w:r>
      <w:r>
        <w:t xml:space="preserve">Thus, we should limit the LCID length to a degree that allows enough flexibility and </w:t>
      </w:r>
      <w:r w:rsidR="00040FB0">
        <w:t>while</w:t>
      </w:r>
      <w:r w:rsidR="008E668D">
        <w:t xml:space="preserve"> </w:t>
      </w:r>
      <w:r w:rsidR="00CB0B48">
        <w:t>keep</w:t>
      </w:r>
      <w:r w:rsidR="00040FB0">
        <w:t>ing</w:t>
      </w:r>
      <w:r w:rsidR="00CB0B48">
        <w:t xml:space="preserve"> </w:t>
      </w:r>
      <w:r>
        <w:t>the overhead</w:t>
      </w:r>
      <w:r w:rsidR="00CB0B48">
        <w:t xml:space="preserve"> to </w:t>
      </w:r>
      <w:r w:rsidR="001A6299">
        <w:t xml:space="preserve">a </w:t>
      </w:r>
      <w:r w:rsidR="00CB0B48">
        <w:t>minimum level</w:t>
      </w:r>
      <w:r>
        <w:t>.</w:t>
      </w:r>
    </w:p>
    <w:p w14:paraId="34B6117E" w14:textId="2E96E26D" w:rsidR="004B09E9" w:rsidRPr="00DC33BA" w:rsidRDefault="00CF1B1B" w:rsidP="009E0AF2">
      <w:pPr>
        <w:pStyle w:val="Observation"/>
        <w:rPr>
          <w:szCs w:val="26"/>
        </w:rPr>
      </w:pPr>
      <w:bookmarkStart w:id="3" w:name="_Toc21018507"/>
      <w:r w:rsidRPr="00DC33BA">
        <w:rPr>
          <w:szCs w:val="26"/>
        </w:rPr>
        <w:t>Large LCID extension means large overhead for each sub MAC PDU</w:t>
      </w:r>
      <w:r w:rsidR="00E412F9">
        <w:rPr>
          <w:szCs w:val="26"/>
        </w:rPr>
        <w:t xml:space="preserve"> in a MAC PDU</w:t>
      </w:r>
      <w:r w:rsidR="00270C27">
        <w:rPr>
          <w:szCs w:val="26"/>
        </w:rPr>
        <w:t>.</w:t>
      </w:r>
      <w:bookmarkEnd w:id="3"/>
    </w:p>
    <w:p w14:paraId="2FC5897F" w14:textId="05849796" w:rsidR="00F673FE" w:rsidRDefault="00E04FF8" w:rsidP="009E0AF2">
      <w:pPr>
        <w:pStyle w:val="BodyText"/>
      </w:pPr>
      <w:r>
        <w:t>E</w:t>
      </w:r>
      <w:r w:rsidR="00431EC4">
        <w:t>ven</w:t>
      </w:r>
      <w:r w:rsidR="00EE727E">
        <w:t xml:space="preserve"> if </w:t>
      </w:r>
      <w:r w:rsidR="00431EC4">
        <w:t xml:space="preserve">we define a large LCG range, it is impossible to configure 1:1 mapping between LCG and </w:t>
      </w:r>
      <w:r w:rsidR="008E6F73">
        <w:t xml:space="preserve">PUCCH </w:t>
      </w:r>
      <w:r w:rsidR="00431EC4">
        <w:t xml:space="preserve">SR resource </w:t>
      </w:r>
      <w:r w:rsidR="00425FDD">
        <w:t xml:space="preserve">to support LCG specific SR configuration </w:t>
      </w:r>
      <w:r w:rsidR="00431EC4">
        <w:t xml:space="preserve">due to the radio resource limit. For instance, if there are 1024 LCGs configured for an uplink backhaul link, 1024 PUCCH SR resources (i.e. &gt;= 86 PRBs assuming 12 PUCCH SR resources multiplexed per PRB) are needed to indicate </w:t>
      </w:r>
      <w:r w:rsidR="0093523A">
        <w:t>differentiated</w:t>
      </w:r>
      <w:r w:rsidR="00431EC4">
        <w:t xml:space="preserve"> scheduling requests </w:t>
      </w:r>
      <w:r w:rsidR="0018733F">
        <w:t>for</w:t>
      </w:r>
      <w:r w:rsidR="00431EC4">
        <w:t xml:space="preserve"> different LCGs</w:t>
      </w:r>
      <w:r w:rsidR="00A42BF5">
        <w:t xml:space="preserve">. </w:t>
      </w:r>
      <w:r w:rsidR="00FE1D81">
        <w:t>N</w:t>
      </w:r>
      <w:r w:rsidR="00A42BF5">
        <w:t>o doubt</w:t>
      </w:r>
      <w:r w:rsidR="00C92CBD">
        <w:t xml:space="preserve"> that</w:t>
      </w:r>
      <w:r w:rsidR="00680AE6">
        <w:t xml:space="preserve"> </w:t>
      </w:r>
      <w:r w:rsidR="00431EC4">
        <w:t xml:space="preserve">such cost is not affordable. </w:t>
      </w:r>
      <w:r w:rsidR="00F47DDF">
        <w:t xml:space="preserve">This means that there is minor gain from large LCID extension for differentiated initial grant allocation between LCHs upon SR reception. </w:t>
      </w:r>
      <w:r w:rsidR="005C67FB">
        <w:t>Hence, t</w:t>
      </w:r>
      <w:r w:rsidR="004D44C5">
        <w:t>o support LCG specific SR configuration, the number of LCGs should be limited</w:t>
      </w:r>
      <w:r w:rsidR="005C67FB">
        <w:t>.</w:t>
      </w:r>
    </w:p>
    <w:p w14:paraId="39FB2D86" w14:textId="250D78A5" w:rsidR="00F673FE" w:rsidRPr="007A26FC" w:rsidRDefault="00345C6B" w:rsidP="009E0AF2">
      <w:pPr>
        <w:pStyle w:val="Observation"/>
        <w:rPr>
          <w:szCs w:val="26"/>
        </w:rPr>
      </w:pPr>
      <w:bookmarkStart w:id="4" w:name="_Toc21018508"/>
      <w:r>
        <w:rPr>
          <w:szCs w:val="26"/>
        </w:rPr>
        <w:t xml:space="preserve">With radio resource restriction, </w:t>
      </w:r>
      <w:r w:rsidR="00067328">
        <w:rPr>
          <w:szCs w:val="26"/>
        </w:rPr>
        <w:t>the maximum number of</w:t>
      </w:r>
      <w:r w:rsidR="00067328" w:rsidRPr="007A26FC">
        <w:rPr>
          <w:szCs w:val="26"/>
        </w:rPr>
        <w:t xml:space="preserve"> LCG</w:t>
      </w:r>
      <w:r w:rsidR="00067328">
        <w:rPr>
          <w:szCs w:val="26"/>
        </w:rPr>
        <w:t>s</w:t>
      </w:r>
      <w:r w:rsidR="00067328" w:rsidRPr="007A26FC">
        <w:rPr>
          <w:szCs w:val="26"/>
        </w:rPr>
        <w:t xml:space="preserve"> </w:t>
      </w:r>
      <w:r w:rsidR="0045551D">
        <w:rPr>
          <w:szCs w:val="26"/>
        </w:rPr>
        <w:t>is</w:t>
      </w:r>
      <w:r w:rsidR="00067328">
        <w:rPr>
          <w:szCs w:val="26"/>
        </w:rPr>
        <w:t xml:space="preserve"> limited to achieve</w:t>
      </w:r>
      <w:r w:rsidR="005C67FB">
        <w:rPr>
          <w:szCs w:val="26"/>
        </w:rPr>
        <w:t xml:space="preserve"> p</w:t>
      </w:r>
      <w:r w:rsidR="00F673FE" w:rsidRPr="007A26FC">
        <w:rPr>
          <w:szCs w:val="26"/>
        </w:rPr>
        <w:t xml:space="preserve">er LCG specific SR configuration, </w:t>
      </w:r>
      <w:r w:rsidR="008F11C6">
        <w:rPr>
          <w:szCs w:val="26"/>
        </w:rPr>
        <w:t xml:space="preserve">which means there is minor gain for </w:t>
      </w:r>
      <w:r w:rsidR="0049117E">
        <w:rPr>
          <w:szCs w:val="26"/>
        </w:rPr>
        <w:t xml:space="preserve">differentiated </w:t>
      </w:r>
      <w:r w:rsidR="008F11C6">
        <w:rPr>
          <w:szCs w:val="26"/>
        </w:rPr>
        <w:t>initial grant allocation from large LCID extension.</w:t>
      </w:r>
      <w:bookmarkEnd w:id="4"/>
    </w:p>
    <w:p w14:paraId="23F4F79D" w14:textId="11AFDE99" w:rsidR="00CF1B1B" w:rsidRDefault="008F3822" w:rsidP="009E0AF2">
      <w:pPr>
        <w:pStyle w:val="BodyText"/>
      </w:pPr>
      <w:r>
        <w:t>A</w:t>
      </w:r>
      <w:r w:rsidR="00B630C3">
        <w:t xml:space="preserve">nother </w:t>
      </w:r>
      <w:r w:rsidR="00F673FE">
        <w:t>aspect</w:t>
      </w:r>
      <w:r>
        <w:t xml:space="preserve"> is that </w:t>
      </w:r>
      <w:r w:rsidR="00CF1B1B">
        <w:t xml:space="preserve">these proposals </w:t>
      </w:r>
      <w:r w:rsidR="00515E93">
        <w:t xml:space="preserve">of large LCID ranges </w:t>
      </w:r>
      <w:r w:rsidR="00CF1B1B">
        <w:t xml:space="preserve">are </w:t>
      </w:r>
      <w:r w:rsidR="00BC2D4F">
        <w:t>followed</w:t>
      </w:r>
      <w:r w:rsidR="00CF1B1B">
        <w:t xml:space="preserve"> by a refusal to increase the LCG range which would, therefore, invalidate the use of BSR as explained in </w:t>
      </w:r>
      <w:r w:rsidR="00932DB3">
        <w:t>above</w:t>
      </w:r>
      <w:r w:rsidR="00CF1B1B">
        <w:t xml:space="preserve">. </w:t>
      </w:r>
      <w:r w:rsidR="00974AEB">
        <w:t xml:space="preserve">With </w:t>
      </w:r>
      <w:r w:rsidR="00916A4E">
        <w:t xml:space="preserve">these </w:t>
      </w:r>
      <w:r w:rsidR="00974AEB">
        <w:t>restriction</w:t>
      </w:r>
      <w:r w:rsidR="00916A4E">
        <w:t>s</w:t>
      </w:r>
      <w:r w:rsidR="00974AEB">
        <w:t xml:space="preserve">, the </w:t>
      </w:r>
      <w:r w:rsidR="002D760C">
        <w:t xml:space="preserve">uplink </w:t>
      </w:r>
      <w:r w:rsidR="00974AEB">
        <w:t>scheduling cannot differentiate</w:t>
      </w:r>
      <w:r w:rsidR="00847618">
        <w:t xml:space="preserve"> too</w:t>
      </w:r>
      <w:r w:rsidR="00974AEB">
        <w:t xml:space="preserve"> </w:t>
      </w:r>
      <w:r w:rsidR="00865357">
        <w:t>many</w:t>
      </w:r>
      <w:r w:rsidR="00974AEB">
        <w:t xml:space="preserve"> scheduling priorities</w:t>
      </w:r>
      <w:r w:rsidR="003A3DF0">
        <w:t xml:space="preserve"> due to the BSR size limit</w:t>
      </w:r>
      <w:r w:rsidR="00974AEB">
        <w:t xml:space="preserve">, which means that uplink scheduling will not benefit from the large LCID extension </w:t>
      </w:r>
      <w:r w:rsidR="0066316E">
        <w:t>for subsequent grant allocations</w:t>
      </w:r>
      <w:r w:rsidR="00C42E7C">
        <w:t xml:space="preserve"> as well</w:t>
      </w:r>
      <w:r w:rsidR="0066316E">
        <w:t xml:space="preserve"> </w:t>
      </w:r>
      <w:r w:rsidR="00974AEB">
        <w:t>from the perspective of QoS management.</w:t>
      </w:r>
    </w:p>
    <w:p w14:paraId="2CC3CBE4" w14:textId="030A61A4" w:rsidR="00CF1B1B" w:rsidRDefault="00CF1B1B" w:rsidP="009E0AF2">
      <w:pPr>
        <w:pStyle w:val="Observation"/>
        <w:rPr>
          <w:szCs w:val="26"/>
        </w:rPr>
      </w:pPr>
      <w:bookmarkStart w:id="5" w:name="_Toc21018509"/>
      <w:r w:rsidRPr="00DC33BA">
        <w:rPr>
          <w:szCs w:val="26"/>
        </w:rPr>
        <w:t xml:space="preserve">With the BSR size restriction, the </w:t>
      </w:r>
      <w:r w:rsidR="00974AEB">
        <w:rPr>
          <w:szCs w:val="26"/>
        </w:rPr>
        <w:t xml:space="preserve">maximum </w:t>
      </w:r>
      <w:r w:rsidRPr="00DC33BA">
        <w:rPr>
          <w:szCs w:val="26"/>
        </w:rPr>
        <w:t xml:space="preserve">number of LCGs is limited, which means </w:t>
      </w:r>
      <w:r w:rsidR="00215B60">
        <w:rPr>
          <w:szCs w:val="26"/>
        </w:rPr>
        <w:t>there is minor gain for</w:t>
      </w:r>
      <w:r w:rsidR="00D90D7A">
        <w:rPr>
          <w:szCs w:val="26"/>
        </w:rPr>
        <w:t xml:space="preserve"> differentiated</w:t>
      </w:r>
      <w:r w:rsidR="0066316E">
        <w:rPr>
          <w:szCs w:val="26"/>
        </w:rPr>
        <w:t xml:space="preserve"> subsequent grant allocation</w:t>
      </w:r>
      <w:r w:rsidR="00436F8A">
        <w:rPr>
          <w:szCs w:val="26"/>
        </w:rPr>
        <w:t xml:space="preserve">s </w:t>
      </w:r>
      <w:r w:rsidR="00931729">
        <w:rPr>
          <w:szCs w:val="26"/>
        </w:rPr>
        <w:t>from large LCID extension</w:t>
      </w:r>
      <w:r w:rsidRPr="00DC33BA">
        <w:rPr>
          <w:szCs w:val="26"/>
        </w:rPr>
        <w:t>.</w:t>
      </w:r>
      <w:bookmarkEnd w:id="5"/>
    </w:p>
    <w:p w14:paraId="4AC62486" w14:textId="31C3F61F" w:rsidR="00EF39E4" w:rsidRDefault="006F3FDF" w:rsidP="009E0AF2">
      <w:pPr>
        <w:pStyle w:val="BodyText"/>
      </w:pPr>
      <w:bookmarkStart w:id="6" w:name="_Toc6412244"/>
      <w:bookmarkStart w:id="7" w:name="_Toc6413049"/>
      <w:bookmarkEnd w:id="6"/>
      <w:bookmarkEnd w:id="7"/>
      <w:r>
        <w:t xml:space="preserve">RAN2 </w:t>
      </w:r>
      <w:r w:rsidR="00CB0B48">
        <w:t xml:space="preserve">needs to evaluate </w:t>
      </w:r>
      <w:r>
        <w:t xml:space="preserve">the number of simultaneous </w:t>
      </w:r>
      <w:r w:rsidR="00834AEC">
        <w:t>connections</w:t>
      </w:r>
      <w:r>
        <w:t xml:space="preserve"> which IAB nodes may need to hold at a given time.</w:t>
      </w:r>
      <w:r w:rsidR="00F85498">
        <w:t xml:space="preserve"> It is also reasonable to think that</w:t>
      </w:r>
      <w:r w:rsidR="00BC298E">
        <w:t xml:space="preserve">, </w:t>
      </w:r>
      <w:r w:rsidR="00F85498">
        <w:t xml:space="preserve">often, networks </w:t>
      </w:r>
      <w:r w:rsidR="00BC298E">
        <w:t xml:space="preserve">may </w:t>
      </w:r>
      <w:r w:rsidR="00F85498">
        <w:t>use combination</w:t>
      </w:r>
      <w:r w:rsidR="00D570FD">
        <w:t>s</w:t>
      </w:r>
      <w:r w:rsidR="00F85498">
        <w:t xml:space="preserve"> of 1-to-1 and </w:t>
      </w:r>
      <w:r w:rsidR="004B09E9">
        <w:t>N</w:t>
      </w:r>
      <w:r w:rsidR="00F85498">
        <w:t>-to-</w:t>
      </w:r>
      <w:r w:rsidR="004B09E9">
        <w:t xml:space="preserve">1 </w:t>
      </w:r>
      <w:r w:rsidR="00D570FD">
        <w:t>backhaul bearers</w:t>
      </w:r>
      <w:r w:rsidR="004D2731">
        <w:t>,</w:t>
      </w:r>
      <w:r w:rsidR="00BC298E">
        <w:t xml:space="preserve"> </w:t>
      </w:r>
      <w:r w:rsidR="001630BA">
        <w:t>and thus, the LCID range can be contained to a limited value</w:t>
      </w:r>
      <w:r w:rsidR="002B062A">
        <w:t xml:space="preserve"> without </w:t>
      </w:r>
      <w:r w:rsidR="00775B0F">
        <w:t>QoS management</w:t>
      </w:r>
      <w:r w:rsidR="002B062A">
        <w:t xml:space="preserve"> loss</w:t>
      </w:r>
      <w:r w:rsidR="00775B0F">
        <w:t xml:space="preserve"> and the IAB network can benefit from the overhead</w:t>
      </w:r>
      <w:r w:rsidR="000953F5">
        <w:t xml:space="preserve"> saving</w:t>
      </w:r>
      <w:r w:rsidR="00D570FD">
        <w:t xml:space="preserve">. </w:t>
      </w:r>
    </w:p>
    <w:p w14:paraId="7373AB95" w14:textId="58EB90D8" w:rsidR="00DF5E77" w:rsidRDefault="00E13DC6" w:rsidP="009E0AF2">
      <w:pPr>
        <w:pStyle w:val="BodyText"/>
      </w:pPr>
      <w:r>
        <w:t>Extending the LCID range by 1 byte can provide a reasonable increase of LCIDs depending on how this is implemented</w:t>
      </w:r>
      <w:r w:rsidR="009E1187">
        <w:t>:</w:t>
      </w:r>
    </w:p>
    <w:p w14:paraId="378A70EF" w14:textId="232CF11C" w:rsidR="00DF5E77" w:rsidRDefault="0049424A" w:rsidP="009E0AF2">
      <w:pPr>
        <w:pStyle w:val="BodyText"/>
        <w:numPr>
          <w:ilvl w:val="0"/>
          <w:numId w:val="39"/>
        </w:numPr>
      </w:pPr>
      <w:r>
        <w:t xml:space="preserve">a maximum of </w:t>
      </w:r>
      <w:r w:rsidR="0077718F">
        <w:t xml:space="preserve">14 bits can be achieved by concatenating </w:t>
      </w:r>
      <w:r w:rsidR="009E1187">
        <w:t xml:space="preserve">the current LCID field </w:t>
      </w:r>
      <w:r w:rsidR="009F4D88">
        <w:t xml:space="preserve">(6 bits) </w:t>
      </w:r>
      <w:r w:rsidR="009E1187">
        <w:t xml:space="preserve">and a new </w:t>
      </w:r>
      <w:r w:rsidR="00DF5E77">
        <w:t xml:space="preserve">Ext-LCID </w:t>
      </w:r>
      <w:r w:rsidR="009E1187">
        <w:t xml:space="preserve">field </w:t>
      </w:r>
      <w:r w:rsidR="009F4D88">
        <w:t xml:space="preserve">(8 bits) </w:t>
      </w:r>
      <w:r w:rsidR="008C0987">
        <w:t xml:space="preserve">which results in the support of approximately </w:t>
      </w:r>
      <w:r w:rsidR="00DF5E77">
        <w:t>16K LCID</w:t>
      </w:r>
      <w:r w:rsidR="008C0987">
        <w:t>s</w:t>
      </w:r>
      <w:r w:rsidR="00035B5E">
        <w:t xml:space="preserve"> (see Figure 3)</w:t>
      </w:r>
      <w:r w:rsidR="00DF5E77">
        <w:t>.</w:t>
      </w:r>
    </w:p>
    <w:p w14:paraId="551B59C3" w14:textId="10DCD6DC" w:rsidR="00DF5E77" w:rsidRDefault="004E4DEA" w:rsidP="009E0AF2">
      <w:pPr>
        <w:pStyle w:val="BodyText"/>
        <w:numPr>
          <w:ilvl w:val="0"/>
          <w:numId w:val="39"/>
        </w:numPr>
      </w:pPr>
      <w:r>
        <w:t xml:space="preserve">8 bits </w:t>
      </w:r>
      <w:r w:rsidR="0041780A">
        <w:t xml:space="preserve">from the new </w:t>
      </w:r>
      <w:r w:rsidR="00ED19C0">
        <w:t>IAB</w:t>
      </w:r>
      <w:r w:rsidR="0041780A">
        <w:t xml:space="preserve">-LCID field to indicate LCIDs </w:t>
      </w:r>
      <w:r w:rsidR="005533B5">
        <w:t xml:space="preserve">value </w:t>
      </w:r>
      <w:r w:rsidR="0041780A">
        <w:t xml:space="preserve">above the </w:t>
      </w:r>
      <w:r w:rsidR="002E4634">
        <w:t xml:space="preserve">Rel-15 </w:t>
      </w:r>
      <w:r w:rsidR="0041780A">
        <w:t xml:space="preserve">defined </w:t>
      </w:r>
      <w:r w:rsidR="002E4634">
        <w:t xml:space="preserve">LCID </w:t>
      </w:r>
      <w:r w:rsidR="0041780A">
        <w:t>values.</w:t>
      </w:r>
      <w:r w:rsidR="002E4634">
        <w:t xml:space="preserve"> This only allows an extension of </w:t>
      </w:r>
      <w:r w:rsidR="00A6431B">
        <w:t xml:space="preserve">an </w:t>
      </w:r>
      <w:r w:rsidR="00B73A89">
        <w:t>additional 256 LCID</w:t>
      </w:r>
      <w:r w:rsidR="00C202C0">
        <w:t>s</w:t>
      </w:r>
      <w:r w:rsidR="00035B5E">
        <w:t xml:space="preserve"> (see Figure 1 and Figure 2</w:t>
      </w:r>
      <w:r w:rsidR="005C555E">
        <w:t>) but</w:t>
      </w:r>
      <w:r w:rsidR="00F3095F">
        <w:t xml:space="preserve"> allows the possibility not to include the extra byte in every header if no more than 32 LCIDs are required.</w:t>
      </w:r>
    </w:p>
    <w:p w14:paraId="7C36740E" w14:textId="445D0A59" w:rsidR="00DF5E77" w:rsidRDefault="002D7576" w:rsidP="009E0AF2">
      <w:pPr>
        <w:pStyle w:val="BodyText"/>
      </w:pPr>
      <w:r>
        <w:t xml:space="preserve">Having 16K LCIDs </w:t>
      </w:r>
      <w:r w:rsidR="00433E51">
        <w:t xml:space="preserve">is </w:t>
      </w:r>
      <w:r w:rsidR="00C465C8">
        <w:t xml:space="preserve">a </w:t>
      </w:r>
      <w:r w:rsidR="00433E51">
        <w:t>very extreme value and we do not think we should introduce it.</w:t>
      </w:r>
      <w:r w:rsidR="0064137D">
        <w:t xml:space="preserve"> </w:t>
      </w:r>
    </w:p>
    <w:p w14:paraId="55A7EEA0" w14:textId="77777777" w:rsidR="002D7576" w:rsidRDefault="002D7576" w:rsidP="009E0AF2">
      <w:pPr>
        <w:pStyle w:val="BodyText"/>
      </w:pPr>
    </w:p>
    <w:p w14:paraId="02100D23" w14:textId="68E00996" w:rsidR="00DF6D02" w:rsidRDefault="00DF6D02" w:rsidP="009E0AF2">
      <w:pPr>
        <w:pStyle w:val="Proposal"/>
      </w:pPr>
      <w:bookmarkStart w:id="8" w:name="_Toc536605791"/>
      <w:bookmarkStart w:id="9" w:name="_Toc536790701"/>
      <w:bookmarkStart w:id="10" w:name="_Toc268445"/>
      <w:bookmarkStart w:id="11" w:name="_Toc268462"/>
      <w:bookmarkStart w:id="12" w:name="_Toc268531"/>
      <w:bookmarkStart w:id="13" w:name="_Toc268564"/>
      <w:bookmarkStart w:id="14" w:name="_Toc268609"/>
      <w:bookmarkStart w:id="15" w:name="_Toc268634"/>
      <w:bookmarkStart w:id="16" w:name="_Toc268659"/>
      <w:bookmarkStart w:id="17" w:name="_Toc268684"/>
      <w:bookmarkStart w:id="18" w:name="_Toc268695"/>
      <w:bookmarkStart w:id="19" w:name="_Toc269812"/>
      <w:bookmarkStart w:id="20" w:name="_Toc428730"/>
      <w:bookmarkStart w:id="21" w:name="_Toc863191"/>
      <w:bookmarkStart w:id="22" w:name="_Toc863214"/>
      <w:bookmarkStart w:id="23" w:name="_Toc2101849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 xml:space="preserve">The </w:t>
      </w:r>
      <w:r w:rsidR="00FB5C62">
        <w:t xml:space="preserve">LCID field </w:t>
      </w:r>
      <w:r>
        <w:t xml:space="preserve">is extended by </w:t>
      </w:r>
      <w:r w:rsidR="00590267">
        <w:t>1 byte</w:t>
      </w:r>
      <w:r w:rsidR="00985BAB">
        <w:t>.</w:t>
      </w:r>
      <w:bookmarkEnd w:id="23"/>
    </w:p>
    <w:p w14:paraId="7B6BAB7B" w14:textId="344076AD" w:rsidR="00792835" w:rsidRDefault="00DF6D02" w:rsidP="009E0AF2">
      <w:pPr>
        <w:pStyle w:val="Proposal"/>
      </w:pPr>
      <w:bookmarkStart w:id="24" w:name="_Toc21018496"/>
      <w:r>
        <w:t xml:space="preserve">Discuss whether the LCID field </w:t>
      </w:r>
      <w:r w:rsidR="00360FF8">
        <w:t xml:space="preserve">is extended for logical channel so that </w:t>
      </w:r>
      <w:r w:rsidR="00D45E71">
        <w:t>I</w:t>
      </w:r>
      <w:r w:rsidR="00C031FA">
        <w:t xml:space="preserve">) </w:t>
      </w:r>
      <w:r w:rsidR="005A1C6A">
        <w:t xml:space="preserve">additional </w:t>
      </w:r>
      <w:r w:rsidR="00FB5C62">
        <w:t xml:space="preserve">256 </w:t>
      </w:r>
      <w:r w:rsidR="005A1C6A">
        <w:t xml:space="preserve">LCIDs </w:t>
      </w:r>
      <w:r>
        <w:t xml:space="preserve">or </w:t>
      </w:r>
      <w:r w:rsidR="00D45E71">
        <w:t>II</w:t>
      </w:r>
      <w:r w:rsidR="00C031FA">
        <w:t xml:space="preserve">) </w:t>
      </w:r>
      <w:r w:rsidR="005A1C6A">
        <w:t xml:space="preserve">a total of </w:t>
      </w:r>
      <w:r w:rsidR="00C031FA">
        <w:t>2^14</w:t>
      </w:r>
      <w:r w:rsidR="00995ED1">
        <w:t xml:space="preserve"> </w:t>
      </w:r>
      <w:r w:rsidR="006B3DEA">
        <w:t>LC</w:t>
      </w:r>
      <w:r w:rsidR="00FB5C62">
        <w:t>IDs</w:t>
      </w:r>
      <w:r w:rsidR="00360FF8">
        <w:t xml:space="preserve"> can be signalled.</w:t>
      </w:r>
      <w:bookmarkEnd w:id="24"/>
    </w:p>
    <w:p w14:paraId="2B704EC3" w14:textId="078D6767" w:rsidR="00AC0F68" w:rsidRPr="00AC0F68" w:rsidRDefault="001E743C" w:rsidP="009E0AF2">
      <w:pPr>
        <w:pStyle w:val="Heading2"/>
        <w:jc w:val="both"/>
      </w:pPr>
      <w:r>
        <w:t>2.2</w:t>
      </w:r>
      <w:r>
        <w:tab/>
      </w:r>
      <w:r w:rsidR="00AC0F68" w:rsidRPr="00AC0F68">
        <w:t xml:space="preserve">How to </w:t>
      </w:r>
      <w:r w:rsidR="00C36979">
        <w:t>signal</w:t>
      </w:r>
      <w:r w:rsidR="00C36979" w:rsidRPr="00AC0F68">
        <w:t xml:space="preserve"> </w:t>
      </w:r>
      <w:r w:rsidR="00AC0F68" w:rsidRPr="00AC0F68">
        <w:t>LCID extension</w:t>
      </w:r>
    </w:p>
    <w:p w14:paraId="2D827D35" w14:textId="484CD424" w:rsidR="002D09F1" w:rsidRDefault="00C36979" w:rsidP="009E0AF2">
      <w:pPr>
        <w:pStyle w:val="BodyText"/>
      </w:pPr>
      <w:r>
        <w:t>Since Rel</w:t>
      </w:r>
      <w:r w:rsidR="00A13414">
        <w:t>-</w:t>
      </w:r>
      <w:r>
        <w:t xml:space="preserve">15 MAC header will still be used by IAB nodes, </w:t>
      </w:r>
      <w:r w:rsidR="00E41376">
        <w:t xml:space="preserve">there should be a mechanism to indicate a different type of MAC header. </w:t>
      </w:r>
      <w:r w:rsidR="002D09F1">
        <w:t xml:space="preserve">The MAC header could be extended by either </w:t>
      </w:r>
      <w:r w:rsidR="002E1E5B">
        <w:t>re</w:t>
      </w:r>
      <w:r w:rsidR="002D09F1">
        <w:t xml:space="preserve">using the </w:t>
      </w:r>
      <w:r w:rsidR="002E1E5B">
        <w:t xml:space="preserve">existing </w:t>
      </w:r>
      <w:r w:rsidR="002D09F1">
        <w:t>reserve bit, which can indicate that a</w:t>
      </w:r>
      <w:r w:rsidR="001561C1">
        <w:t>n</w:t>
      </w:r>
      <w:r w:rsidR="002D09F1">
        <w:t xml:space="preserve"> </w:t>
      </w:r>
      <w:r w:rsidR="00805AE3">
        <w:t>IAB-</w:t>
      </w:r>
      <w:r w:rsidR="002D09F1">
        <w:t xml:space="preserve">LCID follows or by using one of the reserved LCID values which </w:t>
      </w:r>
      <w:r w:rsidR="00F03E73">
        <w:t xml:space="preserve">is redefined to </w:t>
      </w:r>
      <w:r w:rsidR="002D09F1">
        <w:t>indicate that a</w:t>
      </w:r>
      <w:r w:rsidR="00A6431B">
        <w:t>n</w:t>
      </w:r>
      <w:r w:rsidR="002D09F1">
        <w:t xml:space="preserve"> </w:t>
      </w:r>
      <w:r w:rsidR="00042CCC">
        <w:t>IAB-</w:t>
      </w:r>
      <w:r w:rsidR="002D09F1">
        <w:t xml:space="preserve">LCID follows. The following two figures depict these two </w:t>
      </w:r>
      <w:r w:rsidR="0081489E">
        <w:t xml:space="preserve">possible </w:t>
      </w:r>
      <w:r w:rsidR="002D09F1">
        <w:t>options</w:t>
      </w:r>
      <w:r w:rsidR="007B535E">
        <w:t xml:space="preserve"> (note that the field </w:t>
      </w:r>
      <w:r w:rsidR="00192536">
        <w:t>IAB</w:t>
      </w:r>
      <w:r w:rsidR="007B535E">
        <w:t>-LCID could also be placed before the Length field)</w:t>
      </w:r>
      <w:r w:rsidR="00D56627">
        <w:t>.</w:t>
      </w:r>
      <w:r w:rsidR="00887FA5">
        <w:t xml:space="preserve"> One option is to use the “R” (Reserved) bit to indicate the presence of the </w:t>
      </w:r>
      <w:r w:rsidR="003A7A73">
        <w:t>IAB</w:t>
      </w:r>
      <w:r w:rsidR="00887FA5">
        <w:t>-LCID field</w:t>
      </w:r>
      <w:r w:rsidR="006275B0">
        <w:t xml:space="preserve"> (Figure 1)</w:t>
      </w:r>
      <w:r w:rsidR="00887FA5">
        <w:t xml:space="preserve">. Another option is to use a reserved </w:t>
      </w:r>
      <w:r w:rsidR="00CC0FFA">
        <w:t xml:space="preserve">LCID value which would indicate that an additional </w:t>
      </w:r>
      <w:r w:rsidR="009C0F68">
        <w:t>IAB</w:t>
      </w:r>
      <w:r w:rsidR="00CC0FFA">
        <w:t>-LCID field is included</w:t>
      </w:r>
      <w:r w:rsidR="006275B0">
        <w:t xml:space="preserve"> (Figure 2)</w:t>
      </w:r>
      <w:r w:rsidR="00CC0FFA">
        <w:t>.</w:t>
      </w:r>
    </w:p>
    <w:p w14:paraId="4E479411" w14:textId="250BA0CF" w:rsidR="00A16CC1" w:rsidRDefault="000A153E" w:rsidP="009E0AF2">
      <w:pPr>
        <w:pStyle w:val="BodyText"/>
      </w:pPr>
      <w:r>
        <w:t xml:space="preserve">This </w:t>
      </w:r>
      <w:r w:rsidR="003D7355">
        <w:t xml:space="preserve">second option limits the LCID </w:t>
      </w:r>
      <w:r>
        <w:t>range extension to only 256 new LCID values</w:t>
      </w:r>
      <w:r w:rsidR="00F509EE">
        <w:t>,</w:t>
      </w:r>
      <w:r w:rsidR="00E37F2D">
        <w:t xml:space="preserve"> while t</w:t>
      </w:r>
      <w:r w:rsidR="00CB606E">
        <w:t xml:space="preserve">he first option </w:t>
      </w:r>
      <w:r w:rsidR="00085620">
        <w:t xml:space="preserve">can achieve </w:t>
      </w:r>
      <w:r w:rsidR="00357B18">
        <w:t xml:space="preserve">an extension of 256 new values </w:t>
      </w:r>
      <w:r w:rsidR="004B3F9D">
        <w:t xml:space="preserve">or </w:t>
      </w:r>
      <w:r w:rsidR="00CB606E">
        <w:t>achieve a 14</w:t>
      </w:r>
      <w:r w:rsidR="00980E68">
        <w:t>-</w:t>
      </w:r>
      <w:r w:rsidR="00CB606E">
        <w:t>bit LCID length field</w:t>
      </w:r>
      <w:r w:rsidR="00E37F2D">
        <w:t>.</w:t>
      </w:r>
    </w:p>
    <w:p w14:paraId="2FF62AF1" w14:textId="46734B75" w:rsidR="00D56627" w:rsidRDefault="008C06C3" w:rsidP="009E0AF2">
      <w:pPr>
        <w:pStyle w:val="BodyText"/>
      </w:pPr>
      <w:r>
        <w:t>A</w:t>
      </w:r>
      <w:r w:rsidR="00A6431B">
        <w:t>n</w:t>
      </w:r>
      <w:r>
        <w:t xml:space="preserve"> LCID extension was also introduced in LTE and this extension was done by reserving one of the already defined LCID values. When this LCID value was introduced, the MAC header included an additional field which included the LCID extension, </w:t>
      </w:r>
      <w:proofErr w:type="gramStart"/>
      <w:r>
        <w:t xml:space="preserve">similar </w:t>
      </w:r>
      <w:r w:rsidR="00B13452">
        <w:t>to</w:t>
      </w:r>
      <w:proofErr w:type="gramEnd"/>
      <w:r w:rsidR="00B13452">
        <w:t xml:space="preserve"> the case </w:t>
      </w:r>
      <w:r>
        <w:t>shown in Figure 2.</w:t>
      </w:r>
    </w:p>
    <w:p w14:paraId="57EB49E0" w14:textId="77777777" w:rsidR="00AC0F68" w:rsidRDefault="00AC0F68" w:rsidP="009E0AF2">
      <w:pPr>
        <w:pStyle w:val="BodyText"/>
      </w:pPr>
    </w:p>
    <w:p w14:paraId="61C7984A" w14:textId="6E1B3C4B" w:rsidR="00AC0F68" w:rsidRDefault="008303CC" w:rsidP="00B41003">
      <w:pPr>
        <w:pStyle w:val="BodyText"/>
        <w:keepNext/>
        <w:ind w:left="2835"/>
      </w:pPr>
      <w:r>
        <w:object w:dxaOrig="5085" w:dyaOrig="2295" w14:anchorId="0053D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15.5pt" o:ole="">
            <v:imagedata r:id="rId11" o:title=""/>
          </v:shape>
          <o:OLEObject Type="Embed" ProgID="Visio.Drawing.15" ShapeID="_x0000_i1025" DrawAspect="Content" ObjectID="_1631599008" r:id="rId12"/>
        </w:object>
      </w:r>
    </w:p>
    <w:p w14:paraId="099E761E" w14:textId="69564DF5" w:rsidR="002D09F1" w:rsidRDefault="00AC0F68" w:rsidP="00B41003">
      <w:pPr>
        <w:pStyle w:val="Caption"/>
        <w:ind w:left="2835"/>
        <w:jc w:val="both"/>
      </w:pPr>
      <w:r>
        <w:t xml:space="preserve">Figure </w:t>
      </w:r>
      <w:r w:rsidR="008D64AC">
        <w:rPr>
          <w:noProof/>
        </w:rPr>
        <w:fldChar w:fldCharType="begin"/>
      </w:r>
      <w:r w:rsidR="008D64AC">
        <w:rPr>
          <w:noProof/>
        </w:rPr>
        <w:instrText xml:space="preserve"> SEQ Figure \* ARABIC </w:instrText>
      </w:r>
      <w:r w:rsidR="008D64AC">
        <w:rPr>
          <w:noProof/>
        </w:rPr>
        <w:fldChar w:fldCharType="separate"/>
      </w:r>
      <w:r w:rsidR="00364A43">
        <w:rPr>
          <w:noProof/>
        </w:rPr>
        <w:t>1</w:t>
      </w:r>
      <w:r w:rsidR="008D64AC">
        <w:rPr>
          <w:noProof/>
        </w:rPr>
        <w:fldChar w:fldCharType="end"/>
      </w:r>
      <w:r w:rsidR="00A6431B">
        <w:rPr>
          <w:noProof/>
        </w:rPr>
        <w:t>:</w:t>
      </w:r>
      <w:r w:rsidR="00A6431B">
        <w:t xml:space="preserve"> </w:t>
      </w:r>
      <w:r>
        <w:t>Use of a R bit to indicate a</w:t>
      </w:r>
      <w:r w:rsidR="00A6431B">
        <w:t>n</w:t>
      </w:r>
      <w:r>
        <w:t xml:space="preserve"> LCID extension</w:t>
      </w:r>
    </w:p>
    <w:p w14:paraId="07EC946D" w14:textId="1A06BF97" w:rsidR="002D09F1" w:rsidRDefault="002D09F1" w:rsidP="00B41003">
      <w:pPr>
        <w:pStyle w:val="BodyText"/>
        <w:ind w:left="2835"/>
      </w:pPr>
    </w:p>
    <w:p w14:paraId="7C4CACD0" w14:textId="48E04B93" w:rsidR="00AC0F68" w:rsidRDefault="00587501" w:rsidP="00B41003">
      <w:pPr>
        <w:pStyle w:val="BodyText"/>
        <w:keepNext/>
        <w:ind w:left="2835"/>
      </w:pPr>
      <w:r>
        <w:object w:dxaOrig="5085" w:dyaOrig="2295" w14:anchorId="04EC3BAA">
          <v:shape id="_x0000_i1026" type="#_x0000_t75" style="width:258pt;height:115.5pt" o:ole="">
            <v:imagedata r:id="rId13" o:title=""/>
          </v:shape>
          <o:OLEObject Type="Embed" ProgID="Visio.Drawing.15" ShapeID="_x0000_i1026" DrawAspect="Content" ObjectID="_1631599009" r:id="rId14"/>
        </w:object>
      </w:r>
    </w:p>
    <w:p w14:paraId="5E728916" w14:textId="34533678" w:rsidR="00755250" w:rsidRDefault="00AC0F68" w:rsidP="001B7B93">
      <w:pPr>
        <w:pStyle w:val="Caption"/>
        <w:ind w:left="2268" w:firstLine="567"/>
        <w:jc w:val="both"/>
      </w:pPr>
      <w:r>
        <w:t xml:space="preserve">Figure </w:t>
      </w:r>
      <w:r w:rsidR="008D64AC">
        <w:rPr>
          <w:noProof/>
        </w:rPr>
        <w:fldChar w:fldCharType="begin"/>
      </w:r>
      <w:r w:rsidR="008D64AC">
        <w:rPr>
          <w:noProof/>
        </w:rPr>
        <w:instrText xml:space="preserve"> SEQ Figure \* ARABIC </w:instrText>
      </w:r>
      <w:r w:rsidR="008D64AC">
        <w:rPr>
          <w:noProof/>
        </w:rPr>
        <w:fldChar w:fldCharType="separate"/>
      </w:r>
      <w:r w:rsidR="00364A43">
        <w:rPr>
          <w:noProof/>
        </w:rPr>
        <w:t>2</w:t>
      </w:r>
      <w:r w:rsidR="008D64AC">
        <w:rPr>
          <w:noProof/>
        </w:rPr>
        <w:fldChar w:fldCharType="end"/>
      </w:r>
      <w:r w:rsidR="00A6431B">
        <w:rPr>
          <w:noProof/>
        </w:rPr>
        <w:t>:</w:t>
      </w:r>
      <w:r>
        <w:t xml:space="preserve"> Use of a reserved LCID</w:t>
      </w:r>
      <w:r w:rsidR="006E71B1">
        <w:t xml:space="preserve"> value</w:t>
      </w:r>
      <w:r>
        <w:t xml:space="preserve"> to indicate a</w:t>
      </w:r>
      <w:r w:rsidR="00A6431B">
        <w:t>n</w:t>
      </w:r>
      <w:r>
        <w:t xml:space="preserve"> LCID extension</w:t>
      </w:r>
    </w:p>
    <w:p w14:paraId="0FF0BADB" w14:textId="35C85867" w:rsidR="002D09F1" w:rsidRDefault="002D09F1" w:rsidP="00B41003">
      <w:pPr>
        <w:pStyle w:val="BodyText"/>
        <w:ind w:left="2835"/>
      </w:pPr>
    </w:p>
    <w:p w14:paraId="74F0CB93" w14:textId="77777777" w:rsidR="00364A43" w:rsidRDefault="00364A43" w:rsidP="00B41003">
      <w:pPr>
        <w:pStyle w:val="BodyText"/>
        <w:keepNext/>
        <w:ind w:left="2835"/>
      </w:pPr>
      <w:r>
        <w:object w:dxaOrig="5086" w:dyaOrig="1471" w14:anchorId="661A4137">
          <v:shape id="_x0000_i1027" type="#_x0000_t75" style="width:252pt;height:1in" o:ole="">
            <v:imagedata r:id="rId15" o:title=""/>
          </v:shape>
          <o:OLEObject Type="Embed" ProgID="Visio.Drawing.15" ShapeID="_x0000_i1027" DrawAspect="Content" ObjectID="_1631599010" r:id="rId16"/>
        </w:object>
      </w:r>
    </w:p>
    <w:p w14:paraId="61F4375D" w14:textId="1FC443D1" w:rsidR="00364A43" w:rsidRDefault="00364A43" w:rsidP="00B41003">
      <w:pPr>
        <w:pStyle w:val="Caption"/>
        <w:ind w:left="2835"/>
        <w:jc w:val="both"/>
      </w:pPr>
      <w:r>
        <w:t xml:space="preserve">Figure </w:t>
      </w:r>
      <w:fldSimple w:instr=" SEQ Figure \* ARABIC ">
        <w:r w:rsidR="00E03FFB">
          <w:rPr>
            <w:noProof/>
          </w:rPr>
          <w:t>3</w:t>
        </w:r>
      </w:fldSimple>
      <w:r w:rsidR="006E239C">
        <w:t>: 14-bit LCID length introducing one additional byte</w:t>
      </w:r>
    </w:p>
    <w:p w14:paraId="357DCA58" w14:textId="77777777" w:rsidR="00364A43" w:rsidRDefault="00364A43" w:rsidP="00B41003">
      <w:pPr>
        <w:pStyle w:val="BodyText"/>
        <w:ind w:left="2835"/>
      </w:pPr>
    </w:p>
    <w:p w14:paraId="117C47EB" w14:textId="77777777" w:rsidR="006275B0" w:rsidRDefault="006275B0" w:rsidP="009E0AF2">
      <w:pPr>
        <w:pStyle w:val="BodyText"/>
      </w:pPr>
      <w:bookmarkStart w:id="25" w:name="_Toc268674"/>
    </w:p>
    <w:p w14:paraId="4C409815" w14:textId="082E89BD" w:rsidR="000E637A" w:rsidRDefault="004A244E" w:rsidP="009E0AF2">
      <w:pPr>
        <w:pStyle w:val="Proposal"/>
      </w:pPr>
      <w:bookmarkStart w:id="26" w:name="_Toc21018497"/>
      <w:r>
        <w:t xml:space="preserve">If </w:t>
      </w:r>
      <w:r w:rsidR="00F3095F">
        <w:t xml:space="preserve">only 256 LCIDs are required, </w:t>
      </w:r>
      <w:r w:rsidR="006457C1">
        <w:t>t</w:t>
      </w:r>
      <w:r w:rsidR="008C06C3">
        <w:t xml:space="preserve">he </w:t>
      </w:r>
      <w:r w:rsidR="000E637A">
        <w:t xml:space="preserve">LCID </w:t>
      </w:r>
      <w:r w:rsidR="008C06C3">
        <w:t>is extended similarly as done in LTE</w:t>
      </w:r>
      <w:r w:rsidR="00233370">
        <w:t>:</w:t>
      </w:r>
      <w:r w:rsidR="008C06C3">
        <w:t xml:space="preserve"> a reserved LCID value</w:t>
      </w:r>
      <w:r w:rsidR="00EC25A9">
        <w:t xml:space="preserve"> is redefined to</w:t>
      </w:r>
      <w:r w:rsidR="008C06C3">
        <w:t xml:space="preserve"> indicate the presence of </w:t>
      </w:r>
      <w:r w:rsidR="006171A3">
        <w:t>an</w:t>
      </w:r>
      <w:r w:rsidR="008C06C3">
        <w:t xml:space="preserve"> extended </w:t>
      </w:r>
      <w:r w:rsidR="000E637A">
        <w:t>LCID</w:t>
      </w:r>
      <w:bookmarkEnd w:id="25"/>
      <w:r w:rsidR="00E97D8A">
        <w:t xml:space="preserve"> (Figure 2)</w:t>
      </w:r>
      <w:r w:rsidR="006A43C8">
        <w:t>.</w:t>
      </w:r>
      <w:bookmarkEnd w:id="26"/>
    </w:p>
    <w:p w14:paraId="21433738" w14:textId="77777777" w:rsidR="006A43C8" w:rsidRDefault="006A43C8" w:rsidP="009E0AF2">
      <w:pPr>
        <w:pStyle w:val="BodyText"/>
      </w:pPr>
    </w:p>
    <w:p w14:paraId="20491494" w14:textId="7C66C18B" w:rsidR="006457C1" w:rsidRDefault="006457C1" w:rsidP="009E0AF2">
      <w:pPr>
        <w:pStyle w:val="Proposal"/>
      </w:pPr>
      <w:bookmarkStart w:id="27" w:name="_Toc21018498"/>
      <w:r>
        <w:t xml:space="preserve">If </w:t>
      </w:r>
      <w:r w:rsidR="00F3095F">
        <w:t xml:space="preserve">more than 256 LCIDs </w:t>
      </w:r>
      <w:r w:rsidR="006A43C8">
        <w:t>is</w:t>
      </w:r>
      <w:r w:rsidR="00F3095F">
        <w:t xml:space="preserve"> required, a flag in the header (R bit</w:t>
      </w:r>
      <w:r w:rsidR="00D62620">
        <w:t xml:space="preserve"> = 1</w:t>
      </w:r>
      <w:r w:rsidR="00F3095F">
        <w:t xml:space="preserve">) </w:t>
      </w:r>
      <w:r w:rsidR="00C31FB5">
        <w:t xml:space="preserve">is used </w:t>
      </w:r>
      <w:r w:rsidR="00D62620">
        <w:t>to indicate the extended LCID field (</w:t>
      </w:r>
      <w:r w:rsidR="006A43C8">
        <w:t xml:space="preserve">still using the legacy MAC header format as in </w:t>
      </w:r>
      <w:r w:rsidR="00E97D8A">
        <w:t xml:space="preserve">Figure </w:t>
      </w:r>
      <w:r w:rsidR="006A43C8">
        <w:t xml:space="preserve">1 or using a new MAC header format as in Figure </w:t>
      </w:r>
      <w:r w:rsidR="00E97D8A">
        <w:t>3)</w:t>
      </w:r>
      <w:r w:rsidR="00D62620">
        <w:t>.</w:t>
      </w:r>
      <w:bookmarkEnd w:id="27"/>
    </w:p>
    <w:p w14:paraId="3B8B3E32" w14:textId="77777777" w:rsidR="006275B0" w:rsidRDefault="006275B0" w:rsidP="009E0AF2">
      <w:pPr>
        <w:pStyle w:val="Proposal"/>
        <w:numPr>
          <w:ilvl w:val="0"/>
          <w:numId w:val="0"/>
        </w:numPr>
        <w:ind w:left="1701"/>
      </w:pPr>
    </w:p>
    <w:p w14:paraId="33E7CA57" w14:textId="5022B44D" w:rsidR="006A43C8" w:rsidRDefault="006A43C8" w:rsidP="009E0AF2">
      <w:pPr>
        <w:pStyle w:val="BodyText"/>
      </w:pPr>
      <w:r>
        <w:t xml:space="preserve">There may be many cases in which the Rel-15 LCID range is </w:t>
      </w:r>
      <w:proofErr w:type="gramStart"/>
      <w:r>
        <w:t>sufficient</w:t>
      </w:r>
      <w:proofErr w:type="gramEnd"/>
      <w:r>
        <w:t xml:space="preserve">. Thus, IAB nodes which do not need more than the LCID values defined in Rel-15 do not need to use the new MAC </w:t>
      </w:r>
      <w:proofErr w:type="spellStart"/>
      <w:r>
        <w:t>subheader</w:t>
      </w:r>
      <w:proofErr w:type="spellEnd"/>
      <w:r>
        <w:t xml:space="preserve"> or new </w:t>
      </w:r>
      <w:r w:rsidR="00195F9A">
        <w:t>IAB</w:t>
      </w:r>
      <w:r>
        <w:t>-LCID field.</w:t>
      </w:r>
    </w:p>
    <w:p w14:paraId="5E4A2FDD" w14:textId="37C776CD" w:rsidR="006A43C8" w:rsidRDefault="006A43C8" w:rsidP="009E0AF2">
      <w:pPr>
        <w:pStyle w:val="Proposal"/>
      </w:pPr>
      <w:bookmarkStart w:id="28" w:name="_Toc21018499"/>
      <w:r>
        <w:t>If no more than 32 LCIDs are required (e.g. only N:1 mapping), the legacy MAC header is re-used.</w:t>
      </w:r>
      <w:bookmarkEnd w:id="28"/>
    </w:p>
    <w:p w14:paraId="6F657709" w14:textId="22947621" w:rsidR="001E6838" w:rsidRDefault="001E6838" w:rsidP="009E0AF2">
      <w:pPr>
        <w:pStyle w:val="Proposal"/>
        <w:numPr>
          <w:ilvl w:val="0"/>
          <w:numId w:val="0"/>
        </w:numPr>
        <w:ind w:left="1701" w:hanging="1701"/>
      </w:pPr>
    </w:p>
    <w:p w14:paraId="70702111" w14:textId="739AC3C2" w:rsidR="00C16AD7" w:rsidRDefault="00C16AD7" w:rsidP="009E0AF2">
      <w:pPr>
        <w:pStyle w:val="Heading1"/>
        <w:jc w:val="both"/>
        <w:rPr>
          <w:lang w:val="en-US"/>
        </w:rPr>
      </w:pPr>
      <w:r>
        <w:rPr>
          <w:lang w:val="en-US"/>
        </w:rPr>
        <w:t>3</w:t>
      </w:r>
      <w:r>
        <w:rPr>
          <w:lang w:val="en-US"/>
        </w:rPr>
        <w:tab/>
        <w:t xml:space="preserve">Need of LCG extension and new BSR </w:t>
      </w:r>
      <w:r w:rsidR="00D42F25">
        <w:rPr>
          <w:lang w:val="en-US"/>
        </w:rPr>
        <w:t>format</w:t>
      </w:r>
    </w:p>
    <w:p w14:paraId="18B183E9" w14:textId="56095A25" w:rsidR="00C16AD7" w:rsidRDefault="00C16AD7" w:rsidP="009E0AF2">
      <w:pPr>
        <w:pStyle w:val="BodyText"/>
      </w:pPr>
      <w:r>
        <w:t>For 1:1 mapping, one UE DRB is mapped to one backhaul RLC channel. An IAB node may have many UEs and a UE may have multiple DRBs plus SRB(s). In addition, an IAB node may also be connected to other IAB nodes which may also carry DRBs from other UEs and IABs. Therefore, the total number of backhaul RLC channels in a backhaul link can be considerable</w:t>
      </w:r>
      <w:r w:rsidR="00C71BF5">
        <w:t>.</w:t>
      </w:r>
    </w:p>
    <w:p w14:paraId="3DF694C2" w14:textId="5E6BBDEB" w:rsidR="00C16AD7" w:rsidRDefault="00C16AD7" w:rsidP="009E0AF2">
      <w:pPr>
        <w:pStyle w:val="BodyText"/>
      </w:pPr>
      <w:r>
        <w:t xml:space="preserve">The LCGs are meant to group LCIDs i.e. RBs which have similar characteristics. In Release 15, an LCG is defined per UE. Thus, the BSR provides an individual UE information of each configured LCG. For IAB nodes, in the case of 1-to-1 mapping, an LCG will necessarily have to group UE-RB pairs. </w:t>
      </w:r>
      <w:r w:rsidR="009D554B">
        <w:t>The smaller</w:t>
      </w:r>
      <w:r>
        <w:t xml:space="preserve"> number </w:t>
      </w:r>
      <w:r w:rsidR="009D554B">
        <w:t xml:space="preserve">of </w:t>
      </w:r>
      <w:r>
        <w:t xml:space="preserve">groups, the more UE-RB pairs will be collected in one group. This results in that the BSR may end up providing a buffer status of a plurality of UE-RB pairs. </w:t>
      </w:r>
      <w:r w:rsidR="007E6E9F">
        <w:t xml:space="preserve">The </w:t>
      </w:r>
      <w:r w:rsidR="00B42DB9">
        <w:t>worth</w:t>
      </w:r>
      <w:r>
        <w:t xml:space="preserve"> of the BSR</w:t>
      </w:r>
      <w:r w:rsidR="00B42DB9">
        <w:t xml:space="preserve"> </w:t>
      </w:r>
      <w:r w:rsidR="002C1F33">
        <w:t>is questionable when the LCG groups too many UE-DRB pairs</w:t>
      </w:r>
      <w:r>
        <w:t>.</w:t>
      </w:r>
      <w:r w:rsidR="002C1F33">
        <w:t xml:space="preserve"> For example, s</w:t>
      </w:r>
      <w:r>
        <w:t xml:space="preserve">ome contributions have suggested to increase the LCID range in the order of millions of IDs while maintaining the currently number of LCGs. </w:t>
      </w:r>
      <w:r w:rsidR="00524B1A">
        <w:t xml:space="preserve">In this case, </w:t>
      </w:r>
      <w:r>
        <w:t xml:space="preserve">the BSR would be of no </w:t>
      </w:r>
      <w:r w:rsidR="00524B1A">
        <w:t xml:space="preserve">usage </w:t>
      </w:r>
      <w:r>
        <w:t>for differentiated uplink scheduling by the network as it cannot be used for any type of scheduling decisions. This could end up affecting considerably the performance of networks running 1:1 mapping.</w:t>
      </w:r>
    </w:p>
    <w:p w14:paraId="37B5A7A0" w14:textId="77777777" w:rsidR="00C16AD7" w:rsidRDefault="00C16AD7" w:rsidP="009E0AF2">
      <w:pPr>
        <w:pStyle w:val="Observation"/>
        <w:overflowPunct/>
        <w:autoSpaceDE/>
        <w:adjustRightInd/>
        <w:spacing w:after="160" w:line="254" w:lineRule="auto"/>
        <w:textAlignment w:val="auto"/>
      </w:pPr>
      <w:bookmarkStart w:id="29" w:name="_Toc535932288"/>
      <w:bookmarkStart w:id="30" w:name="_Toc535935463"/>
      <w:bookmarkStart w:id="31" w:name="_Toc21018510"/>
      <w:r>
        <w:t>For 1:1 mapping, a maximum number of 8 LCGs is not enough for QoS and scheduling management.</w:t>
      </w:r>
      <w:bookmarkEnd w:id="29"/>
      <w:bookmarkEnd w:id="30"/>
      <w:bookmarkEnd w:id="31"/>
    </w:p>
    <w:p w14:paraId="4EEC7419" w14:textId="77777777" w:rsidR="00C16AD7" w:rsidRDefault="00C16AD7" w:rsidP="009E0AF2">
      <w:pPr>
        <w:pStyle w:val="BodyText"/>
      </w:pPr>
      <w:r>
        <w:t xml:space="preserve">For N:1 mapping, multiple UE DRBs, of different or the same UE, can be multiplexed in the same backhaul RLC channel, which is used when these multiple DRBs have similar transmission requirements. In such sense, less backhaul RLC channels are needed than that for 1:1 mapping and LCG ID extension is not necessary. Hence, up to 8 LCGs according to Rel-15 may be enough for this case.  </w:t>
      </w:r>
    </w:p>
    <w:p w14:paraId="602ECE27" w14:textId="77777777" w:rsidR="00C16AD7" w:rsidRDefault="00C16AD7" w:rsidP="009E0AF2">
      <w:pPr>
        <w:pStyle w:val="Observation"/>
      </w:pPr>
      <w:bookmarkStart w:id="32" w:name="_Toc535932289"/>
      <w:bookmarkStart w:id="33" w:name="_Toc535935464"/>
      <w:bookmarkStart w:id="34" w:name="_Toc21018511"/>
      <w:r>
        <w:t>For N:1 mapping, up to 8 LCGs according to Rel-15 is expected to be enough.</w:t>
      </w:r>
      <w:bookmarkEnd w:id="32"/>
      <w:bookmarkEnd w:id="33"/>
      <w:bookmarkEnd w:id="34"/>
    </w:p>
    <w:p w14:paraId="59F85CA1" w14:textId="77777777" w:rsidR="00FD44D1" w:rsidRDefault="00C16AD7" w:rsidP="009E0AF2">
      <w:pPr>
        <w:pStyle w:val="BodyText"/>
      </w:pPr>
      <w:r>
        <w:t xml:space="preserve">The next question is to decide the value for the LCG range. This number is </w:t>
      </w:r>
      <w:r w:rsidR="006A1CD4">
        <w:t>dependant</w:t>
      </w:r>
      <w:r>
        <w:t xml:space="preserve"> to the number of LCIDs</w:t>
      </w:r>
      <w:r w:rsidR="00ED3DF8">
        <w:t xml:space="preserve"> </w:t>
      </w:r>
      <w:r>
        <w:t>which are possible to configure</w:t>
      </w:r>
      <w:r w:rsidR="00ED3DF8">
        <w:t xml:space="preserve"> and how coarse information </w:t>
      </w:r>
      <w:r w:rsidR="006A1CD4">
        <w:t>is provided</w:t>
      </w:r>
      <w:r>
        <w:t xml:space="preserve">. </w:t>
      </w:r>
      <w:r w:rsidR="00FD44D1">
        <w:t>In addition, i</w:t>
      </w:r>
      <w:r w:rsidR="00AE38E8">
        <w:t xml:space="preserve">t is important to minimize the overhead. </w:t>
      </w:r>
    </w:p>
    <w:p w14:paraId="7EA79DA8" w14:textId="72347E0A" w:rsidR="00C16AD7" w:rsidRDefault="00FD44D1" w:rsidP="009E0AF2">
      <w:pPr>
        <w:pStyle w:val="BodyText"/>
      </w:pPr>
      <w:r>
        <w:t xml:space="preserve">If </w:t>
      </w:r>
      <w:r w:rsidR="00C16AD7">
        <w:t xml:space="preserve">the number of LCIDs is increased </w:t>
      </w:r>
      <w:r w:rsidR="004B0C54">
        <w:t>by</w:t>
      </w:r>
      <w:r w:rsidR="00C16AD7">
        <w:t xml:space="preserve"> </w:t>
      </w:r>
      <w:r w:rsidR="004B0C54">
        <w:t>additional 256</w:t>
      </w:r>
      <w:r w:rsidR="00C16AD7">
        <w:t xml:space="preserve"> LCIDs, </w:t>
      </w:r>
      <w:r w:rsidR="004B0C54">
        <w:t>the number of</w:t>
      </w:r>
      <w:r w:rsidR="00C16AD7">
        <w:t xml:space="preserve"> LCG </w:t>
      </w:r>
      <w:r w:rsidR="00AE38E8">
        <w:t xml:space="preserve">could </w:t>
      </w:r>
      <w:r w:rsidR="00C16AD7">
        <w:t>be</w:t>
      </w:r>
      <w:r w:rsidR="004B0C54">
        <w:t xml:space="preserve"> 32</w:t>
      </w:r>
      <w:r w:rsidR="00C16AD7">
        <w:t xml:space="preserve">. If RAN2 would decide to increase up </w:t>
      </w:r>
      <w:r w:rsidR="00600D7A">
        <w:t xml:space="preserve">2^14 </w:t>
      </w:r>
      <w:r w:rsidR="00C16AD7">
        <w:t xml:space="preserve">LCID, there could be up to </w:t>
      </w:r>
      <w:r w:rsidR="00C36676">
        <w:t>256</w:t>
      </w:r>
      <w:r w:rsidR="00C16AD7">
        <w:t xml:space="preserve"> LCGs (1 byte). </w:t>
      </w:r>
      <w:r w:rsidR="002B6F4D">
        <w:t>These values can offer a good trade-off between overhead</w:t>
      </w:r>
      <w:r w:rsidR="008F7921">
        <w:t>, flexibility, and valuable information for groups of UE-DRB pairs.</w:t>
      </w:r>
    </w:p>
    <w:p w14:paraId="7F584105" w14:textId="77777777" w:rsidR="00C16AD7" w:rsidRDefault="00C16AD7" w:rsidP="009E0AF2">
      <w:pPr>
        <w:pStyle w:val="BodyText"/>
      </w:pPr>
    </w:p>
    <w:p w14:paraId="77C35AEB" w14:textId="7DC58EC9" w:rsidR="00C16AD7" w:rsidRDefault="00C16AD7" w:rsidP="009E0AF2">
      <w:pPr>
        <w:pStyle w:val="Proposal"/>
      </w:pPr>
      <w:bookmarkStart w:id="35" w:name="_Toc16776051"/>
      <w:bookmarkStart w:id="36" w:name="_Toc1074246"/>
      <w:bookmarkStart w:id="37" w:name="_Toc21018500"/>
      <w:r>
        <w:t xml:space="preserve">LCG range should be </w:t>
      </w:r>
      <w:r w:rsidR="00FA50DA">
        <w:t>up to</w:t>
      </w:r>
      <w:r>
        <w:t xml:space="preserve"> 32 ID (</w:t>
      </w:r>
      <w:r w:rsidR="00FA50DA">
        <w:t>if additional 256 LCIDs</w:t>
      </w:r>
      <w:r>
        <w:t xml:space="preserve">) or 256 </w:t>
      </w:r>
      <w:r w:rsidR="00A30463">
        <w:t xml:space="preserve">LCG </w:t>
      </w:r>
      <w:r>
        <w:t xml:space="preserve">IDs if </w:t>
      </w:r>
      <w:r w:rsidR="00A30463">
        <w:t xml:space="preserve">2^14 </w:t>
      </w:r>
      <w:r>
        <w:t>LCIDs.</w:t>
      </w:r>
      <w:bookmarkEnd w:id="35"/>
      <w:bookmarkEnd w:id="36"/>
      <w:bookmarkEnd w:id="37"/>
    </w:p>
    <w:p w14:paraId="1C83DE30" w14:textId="77777777" w:rsidR="00C16AD7" w:rsidRDefault="00C16AD7" w:rsidP="009E0AF2">
      <w:pPr>
        <w:pStyle w:val="Proposal"/>
        <w:textAlignment w:val="auto"/>
      </w:pPr>
      <w:bookmarkStart w:id="38" w:name="_Toc16776052"/>
      <w:bookmarkStart w:id="39" w:name="_Toc1074247"/>
      <w:bookmarkStart w:id="40" w:name="_Toc21018501"/>
      <w:r>
        <w:t>New BSR MAC CEs should be defined in response to LCG extension.</w:t>
      </w:r>
      <w:bookmarkEnd w:id="38"/>
      <w:bookmarkEnd w:id="39"/>
      <w:bookmarkEnd w:id="40"/>
    </w:p>
    <w:p w14:paraId="09EF91CF" w14:textId="34FCA5DA" w:rsidR="00C16AD7" w:rsidRDefault="00D42F25" w:rsidP="009E0AF2">
      <w:pPr>
        <w:pStyle w:val="Heading2"/>
        <w:jc w:val="both"/>
      </w:pPr>
      <w:r>
        <w:t>3</w:t>
      </w:r>
      <w:r w:rsidR="00C16AD7">
        <w:t>.</w:t>
      </w:r>
      <w:r>
        <w:t>1</w:t>
      </w:r>
      <w:r w:rsidR="00C16AD7">
        <w:tab/>
        <w:t>BSR formats for extended LCG range</w:t>
      </w:r>
    </w:p>
    <w:p w14:paraId="46B978C8" w14:textId="77777777" w:rsidR="00C16AD7" w:rsidRDefault="00C16AD7" w:rsidP="009E0AF2">
      <w:pPr>
        <w:pStyle w:val="BodyText"/>
      </w:pPr>
      <w:r>
        <w:t xml:space="preserve">If the LCG range is extended, the BSR MAC CE format needs to be updated. It also needs to be considered that the BSR may need to report BS for many different logical channel groups and, therefore, it can be a large overhead to have a full LCG bitmap. Any new BSR format for IAB nodes should </w:t>
      </w:r>
      <w:proofErr w:type="gramStart"/>
      <w:r>
        <w:t>take into account</w:t>
      </w:r>
      <w:proofErr w:type="gramEnd"/>
      <w:r>
        <w:t xml:space="preserve"> the following two aspects: possibility to report many LCG IDs in one BSR while keeping the overhead limited.</w:t>
      </w:r>
    </w:p>
    <w:p w14:paraId="545B6E8A" w14:textId="77777777" w:rsidR="00C16AD7" w:rsidRDefault="00C16AD7" w:rsidP="009E0AF2">
      <w:pPr>
        <w:pStyle w:val="Heading4"/>
        <w:jc w:val="both"/>
      </w:pPr>
      <w:r>
        <w:t>Short and short truncated BSR</w:t>
      </w:r>
    </w:p>
    <w:p w14:paraId="52AC94D3" w14:textId="77777777" w:rsidR="00C16AD7" w:rsidRDefault="00C16AD7" w:rsidP="009E0AF2">
      <w:pPr>
        <w:pStyle w:val="BodyText"/>
      </w:pPr>
      <w:r>
        <w:t xml:space="preserve">The short and short truncated BSR format need to be updated to fit the maximum value that an LCG ID can take. If 32 LCG IDs are used, only 5 bits are needed. If 256 LCG IDs are used, 1 byte is needed. In addition, a buffer status of 8 bits needs to be signalled. If up to 8 LCGs are configured for a backhaul link, a 5-bit BS should be </w:t>
      </w:r>
      <w:proofErr w:type="gramStart"/>
      <w:r>
        <w:t>sufficient</w:t>
      </w:r>
      <w:proofErr w:type="gramEnd"/>
      <w:r>
        <w:t>, as in Release 15. However, regardless of whether 5 or 8 bits for the IDs are used, the minimum payload size will always be 2 bytes. Given this, there may be a gain of having a 1-byte for the BS.</w:t>
      </w:r>
    </w:p>
    <w:p w14:paraId="41D643AF" w14:textId="77777777" w:rsidR="00C16AD7" w:rsidRDefault="00C16AD7" w:rsidP="009E0AF2">
      <w:pPr>
        <w:pStyle w:val="Proposal"/>
        <w:textAlignment w:val="auto"/>
      </w:pPr>
      <w:bookmarkStart w:id="41" w:name="_Toc16776053"/>
      <w:bookmarkStart w:id="42" w:name="_Toc1074248"/>
      <w:bookmarkStart w:id="43" w:name="_Toc21018502"/>
      <w:r>
        <w:t>Short and short truncated BSR should have the following two fields with the corresponding sizes:</w:t>
      </w:r>
      <w:r>
        <w:br/>
        <w:t>- LCG ID: 5 or 8 bits (depending on the decision in Proposal 1)</w:t>
      </w:r>
      <w:r>
        <w:br/>
        <w:t>- Buffer status: 1 byte</w:t>
      </w:r>
      <w:bookmarkEnd w:id="41"/>
      <w:bookmarkEnd w:id="42"/>
      <w:bookmarkEnd w:id="43"/>
      <w:r>
        <w:t xml:space="preserve"> </w:t>
      </w:r>
    </w:p>
    <w:p w14:paraId="53EF7307" w14:textId="77777777" w:rsidR="00C16AD7" w:rsidRDefault="00C16AD7" w:rsidP="00C16AD7">
      <w:pPr>
        <w:pStyle w:val="Proposal"/>
        <w:numPr>
          <w:ilvl w:val="0"/>
          <w:numId w:val="0"/>
        </w:numPr>
        <w:ind w:left="1701" w:hanging="1701"/>
      </w:pPr>
    </w:p>
    <w:p w14:paraId="241CC74F" w14:textId="77777777" w:rsidR="00C16AD7" w:rsidRDefault="00C16AD7" w:rsidP="00C16AD7">
      <w:pPr>
        <w:pStyle w:val="BodyText"/>
        <w:jc w:val="center"/>
      </w:pPr>
      <w:r>
        <w:object w:dxaOrig="5505" w:dyaOrig="1755" w14:anchorId="1A41FC13">
          <v:shape id="_x0000_i1028" type="#_x0000_t75" style="width:274.5pt;height:87.75pt" o:ole="">
            <v:imagedata r:id="rId17" o:title=""/>
          </v:shape>
          <o:OLEObject Type="Embed" ProgID="Visio.Drawing.15" ShapeID="_x0000_i1028" DrawAspect="Content" ObjectID="_1631599011" r:id="rId18"/>
        </w:object>
      </w:r>
    </w:p>
    <w:p w14:paraId="7F16ED86" w14:textId="2A450CBB" w:rsidR="00C16AD7" w:rsidRDefault="00C16AD7" w:rsidP="00C16AD7">
      <w:pPr>
        <w:pStyle w:val="Caption"/>
        <w:jc w:val="center"/>
        <w:rPr>
          <w:rFonts w:ascii="Arial" w:hAnsi="Arial" w:cs="Arial"/>
        </w:rPr>
      </w:pPr>
      <w:r>
        <w:rPr>
          <w:rFonts w:ascii="Arial" w:hAnsi="Arial" w:cs="Arial"/>
        </w:rPr>
        <w:t xml:space="preserve">Figure </w:t>
      </w:r>
      <w:r>
        <w:rPr>
          <w:rFonts w:ascii="Arial" w:hAnsi="Arial" w:cs="Arial"/>
        </w:rPr>
        <w:fldChar w:fldCharType="begin"/>
      </w:r>
      <w:r>
        <w:rPr>
          <w:rFonts w:ascii="Arial" w:hAnsi="Arial" w:cs="Arial"/>
        </w:rPr>
        <w:instrText xml:space="preserve"> SEQ Figure \* ARABIC </w:instrText>
      </w:r>
      <w:r>
        <w:rPr>
          <w:rFonts w:ascii="Arial" w:hAnsi="Arial" w:cs="Arial"/>
        </w:rPr>
        <w:fldChar w:fldCharType="separate"/>
      </w:r>
      <w:r w:rsidR="00E03FFB">
        <w:rPr>
          <w:rFonts w:ascii="Arial" w:hAnsi="Arial" w:cs="Arial"/>
          <w:noProof/>
        </w:rPr>
        <w:t>4</w:t>
      </w:r>
      <w:r>
        <w:rPr>
          <w:rFonts w:ascii="Arial" w:hAnsi="Arial" w:cs="Arial"/>
        </w:rPr>
        <w:fldChar w:fldCharType="end"/>
      </w:r>
      <w:r>
        <w:rPr>
          <w:rFonts w:ascii="Arial" w:hAnsi="Arial" w:cs="Arial"/>
        </w:rPr>
        <w:t>:</w:t>
      </w:r>
      <w:r>
        <w:rPr>
          <w:rFonts w:ascii="Arial" w:hAnsi="Arial" w:cs="Arial"/>
        </w:rPr>
        <w:tab/>
        <w:t>Example of short (truncated) BSR when extended LCG ID is configured</w:t>
      </w:r>
    </w:p>
    <w:p w14:paraId="2DA326FD" w14:textId="77777777" w:rsidR="00C16AD7" w:rsidRDefault="00C16AD7" w:rsidP="00C16AD7">
      <w:pPr>
        <w:pStyle w:val="Proposal"/>
        <w:numPr>
          <w:ilvl w:val="0"/>
          <w:numId w:val="0"/>
        </w:numPr>
        <w:ind w:left="1701" w:hanging="1701"/>
      </w:pPr>
    </w:p>
    <w:p w14:paraId="671B94BF" w14:textId="77777777" w:rsidR="00C16AD7" w:rsidRDefault="00C16AD7" w:rsidP="009E0AF2">
      <w:pPr>
        <w:pStyle w:val="Heading4"/>
        <w:jc w:val="both"/>
      </w:pPr>
      <w:r>
        <w:t>Long and long truncated BSR</w:t>
      </w:r>
    </w:p>
    <w:p w14:paraId="28263F40" w14:textId="77777777" w:rsidR="00C16AD7" w:rsidRDefault="00C16AD7" w:rsidP="009E0AF2">
      <w:pPr>
        <w:pStyle w:val="BodyText"/>
      </w:pPr>
      <w:r>
        <w:t>The most obvious solution for the new long and long truncated BSR is to extend the current long (truncated) BSR formats so that the LCG bitmap is extended to indicate the buffer status presence of all the possible LCGs. This approach would mean that, by default, the long and long truncated BSR would have a minimum of 4 bytes LCG bitmap, if 32 LCG IDs are defined, followed by as many buffer status reports as the number of buffers containing data. If 256 LCG IDs are possible, a minimum of 32 bytes LCG bitmap would be required, plus the indicated buffer status values.</w:t>
      </w:r>
    </w:p>
    <w:p w14:paraId="5E554840" w14:textId="211DDBA8" w:rsidR="00C16AD7" w:rsidRDefault="00C16AD7" w:rsidP="009E0AF2">
      <w:pPr>
        <w:pStyle w:val="BodyText"/>
      </w:pPr>
      <w:r>
        <w:t>The shortest long truncated BSR will then be 6 bytes (minimum of 2 buffers containing data is a requirement to trigger the long truncated BSR), and longest long (truncated) BSR will be 36 bytes. In most of the cases several groups may have data in the buffer, then optimizing the header might not bring major gains.</w:t>
      </w:r>
    </w:p>
    <w:p w14:paraId="08C19C77" w14:textId="77777777" w:rsidR="00C16AD7" w:rsidRDefault="00C16AD7" w:rsidP="009E0AF2">
      <w:pPr>
        <w:pStyle w:val="BodyText"/>
      </w:pPr>
      <w:r>
        <w:t xml:space="preserve">However, if the number of logical channel groups is larger than 32 i.e. more than 5 or 6 bytes are needed to indicate the LCGs which have data in the buffer, there could be better options to indicate the LCGs for which data is available. In such cases, the BSR could report, for example, an LCG range which would follow of the buffer status reports indicated in the range, or it could simply report the individual buffer status for up to </w:t>
      </w:r>
      <w:proofErr w:type="gramStart"/>
      <w:r>
        <w:t>a number of</w:t>
      </w:r>
      <w:proofErr w:type="gramEnd"/>
      <w:r>
        <w:t xml:space="preserve"> LCGs when only a limited set of LCGs have data.</w:t>
      </w:r>
    </w:p>
    <w:p w14:paraId="069C3336" w14:textId="77777777" w:rsidR="00C16AD7" w:rsidRDefault="00C16AD7" w:rsidP="009E0AF2">
      <w:pPr>
        <w:pStyle w:val="BodyText"/>
      </w:pPr>
    </w:p>
    <w:p w14:paraId="31655803" w14:textId="77777777" w:rsidR="00C16AD7" w:rsidRDefault="00C16AD7" w:rsidP="009E0AF2">
      <w:pPr>
        <w:pStyle w:val="Proposal"/>
        <w:textAlignment w:val="auto"/>
      </w:pPr>
      <w:bookmarkStart w:id="44" w:name="_Toc16776054"/>
      <w:bookmarkStart w:id="45" w:name="_Toc1074249"/>
      <w:bookmarkStart w:id="46" w:name="_Toc21018503"/>
      <w:r>
        <w:t>If 32 LCG IDs are defined, the long (truncated) BSR should be extended following the Release 15 long (truncated) BSR i.e. an extended bitmap indicates the presence/absence of BS or data availability of the corresponding LCGs.</w:t>
      </w:r>
      <w:bookmarkEnd w:id="44"/>
      <w:bookmarkEnd w:id="45"/>
      <w:bookmarkEnd w:id="46"/>
    </w:p>
    <w:p w14:paraId="17EE4A2D" w14:textId="77777777" w:rsidR="00C16AD7" w:rsidRDefault="00C16AD7" w:rsidP="009E0AF2">
      <w:pPr>
        <w:pStyle w:val="Proposal"/>
        <w:textAlignment w:val="auto"/>
      </w:pPr>
      <w:bookmarkStart w:id="47" w:name="_Toc16776055"/>
      <w:bookmarkStart w:id="48" w:name="_Toc1074250"/>
      <w:bookmarkStart w:id="49" w:name="_Toc21018504"/>
      <w:r>
        <w:t>If more than 32 LCG IDs are defined, RAN2 to discuss the different long and long truncated BSR format options to minimize the overhead.</w:t>
      </w:r>
      <w:bookmarkEnd w:id="47"/>
      <w:bookmarkEnd w:id="48"/>
      <w:bookmarkEnd w:id="49"/>
    </w:p>
    <w:p w14:paraId="2BA06715" w14:textId="77777777" w:rsidR="00C16AD7" w:rsidRDefault="00C16AD7" w:rsidP="009E0AF2">
      <w:pPr>
        <w:pStyle w:val="Proposal"/>
        <w:numPr>
          <w:ilvl w:val="0"/>
          <w:numId w:val="0"/>
        </w:numPr>
        <w:ind w:left="1701" w:hanging="1701"/>
      </w:pPr>
    </w:p>
    <w:p w14:paraId="439F5616" w14:textId="77777777" w:rsidR="00C16AD7" w:rsidRDefault="00C16AD7" w:rsidP="009E0AF2">
      <w:pPr>
        <w:pStyle w:val="Heading2"/>
        <w:jc w:val="both"/>
      </w:pPr>
      <w:r>
        <w:t>2.3</w:t>
      </w:r>
      <w:r>
        <w:tab/>
        <w:t>Release 15 BSR formats</w:t>
      </w:r>
    </w:p>
    <w:p w14:paraId="52B67271" w14:textId="11807C8C" w:rsidR="00C16AD7" w:rsidRDefault="00C16AD7" w:rsidP="009E0AF2">
      <w:pPr>
        <w:pStyle w:val="BodyText"/>
      </w:pPr>
      <w:r>
        <w:t>Another question is whether there is a need to introduce new BSR formats even if the LCG range is not extended, and for Release 15 BSR formats.</w:t>
      </w:r>
    </w:p>
    <w:p w14:paraId="3C513AD5" w14:textId="0936C966" w:rsidR="00C16AD7" w:rsidRDefault="00C16AD7" w:rsidP="009E0AF2">
      <w:pPr>
        <w:pStyle w:val="BodyText"/>
      </w:pPr>
      <w:r>
        <w:t>Short BSR only carries a 5 bits BS field. That could be considered as a limiting factor as the buffer range and granularity which can be reported are limited. On the other hand, the short BSR report is only utilized when only one LCG has data for transmission. We consider that, in general, IAB nodes will typically have data waiting for transmission from several LCGs. The short truncated BSR is only used for padding and may be therefore a rare case, so we do not think that the short truncated BSR needs to be enhanced either.</w:t>
      </w:r>
    </w:p>
    <w:p w14:paraId="134AD8CB" w14:textId="77777777" w:rsidR="00C16AD7" w:rsidRDefault="00C16AD7" w:rsidP="009E0AF2">
      <w:pPr>
        <w:pStyle w:val="Proposal"/>
        <w:textAlignment w:val="auto"/>
      </w:pPr>
      <w:bookmarkStart w:id="50" w:name="_Toc16776056"/>
      <w:bookmarkStart w:id="51" w:name="_Toc1074245"/>
      <w:bookmarkStart w:id="52" w:name="_Toc21018505"/>
      <w:r>
        <w:t>Rel-15 BSR formats are reused, when extended LCG range is not used.</w:t>
      </w:r>
      <w:bookmarkEnd w:id="50"/>
      <w:bookmarkEnd w:id="51"/>
      <w:bookmarkEnd w:id="52"/>
    </w:p>
    <w:p w14:paraId="34848C28" w14:textId="77777777" w:rsidR="001E6838" w:rsidRDefault="001E6838" w:rsidP="009E0AF2">
      <w:pPr>
        <w:pStyle w:val="Proposal"/>
        <w:numPr>
          <w:ilvl w:val="0"/>
          <w:numId w:val="0"/>
        </w:numPr>
        <w:ind w:left="1701" w:hanging="1701"/>
      </w:pPr>
    </w:p>
    <w:p w14:paraId="334DB772" w14:textId="2171D255" w:rsidR="00C01F33" w:rsidRPr="00CE0424" w:rsidRDefault="00F12B1D" w:rsidP="009E0AF2">
      <w:pPr>
        <w:pStyle w:val="Heading1"/>
        <w:jc w:val="both"/>
      </w:pPr>
      <w:bookmarkStart w:id="53" w:name="_Toc268568"/>
      <w:bookmarkStart w:id="54" w:name="_Toc268613"/>
      <w:bookmarkStart w:id="55" w:name="_Toc268638"/>
      <w:bookmarkStart w:id="56" w:name="_Toc268663"/>
      <w:bookmarkStart w:id="57" w:name="_Toc268569"/>
      <w:bookmarkStart w:id="58" w:name="_Toc268614"/>
      <w:bookmarkStart w:id="59" w:name="_Toc268639"/>
      <w:bookmarkStart w:id="60" w:name="_Toc268664"/>
      <w:bookmarkStart w:id="61" w:name="_Toc268570"/>
      <w:bookmarkStart w:id="62" w:name="_Toc268615"/>
      <w:bookmarkStart w:id="63" w:name="_Toc268640"/>
      <w:bookmarkStart w:id="64" w:name="_Toc268665"/>
      <w:bookmarkStart w:id="65" w:name="_Toc268571"/>
      <w:bookmarkStart w:id="66" w:name="_Toc268616"/>
      <w:bookmarkStart w:id="67" w:name="_Toc268641"/>
      <w:bookmarkStart w:id="68" w:name="_Toc268666"/>
      <w:bookmarkStart w:id="69" w:name="_Toc268572"/>
      <w:bookmarkStart w:id="70" w:name="_Toc268617"/>
      <w:bookmarkStart w:id="71" w:name="_Toc268642"/>
      <w:bookmarkStart w:id="72" w:name="_Toc268667"/>
      <w:bookmarkStart w:id="73" w:name="_Toc268573"/>
      <w:bookmarkStart w:id="74" w:name="_Toc268618"/>
      <w:bookmarkStart w:id="75" w:name="_Toc268643"/>
      <w:bookmarkStart w:id="76" w:name="_Toc268668"/>
      <w:bookmarkStart w:id="77" w:name="_Toc268574"/>
      <w:bookmarkStart w:id="78" w:name="_Toc268619"/>
      <w:bookmarkStart w:id="79" w:name="_Toc268644"/>
      <w:bookmarkStart w:id="80" w:name="_Toc268669"/>
      <w:bookmarkStart w:id="81" w:name="_Toc268575"/>
      <w:bookmarkStart w:id="82" w:name="_Toc268620"/>
      <w:bookmarkStart w:id="83" w:name="_Toc268645"/>
      <w:bookmarkStart w:id="84" w:name="_Toc268670"/>
      <w:bookmarkStart w:id="85" w:name="_Toc536605794"/>
      <w:bookmarkStart w:id="86" w:name="_Toc536790705"/>
      <w:bookmarkStart w:id="87" w:name="_Toc268449"/>
      <w:bookmarkStart w:id="88" w:name="_Toc268466"/>
      <w:bookmarkStart w:id="89" w:name="_Toc268535"/>
      <w:bookmarkStart w:id="90" w:name="_Toc268576"/>
      <w:bookmarkStart w:id="91" w:name="_Toc268621"/>
      <w:bookmarkStart w:id="92" w:name="_Toc268646"/>
      <w:bookmarkStart w:id="93" w:name="_Toc268671"/>
      <w:bookmarkStart w:id="94" w:name="_Toc536605795"/>
      <w:bookmarkStart w:id="95" w:name="_Toc536790706"/>
      <w:bookmarkStart w:id="96" w:name="_Toc268450"/>
      <w:bookmarkStart w:id="97" w:name="_Toc268467"/>
      <w:bookmarkStart w:id="98" w:name="_Toc268536"/>
      <w:bookmarkStart w:id="99" w:name="_Toc268577"/>
      <w:bookmarkStart w:id="100" w:name="_Toc268622"/>
      <w:bookmarkStart w:id="101" w:name="_Toc268647"/>
      <w:bookmarkStart w:id="102" w:name="_Toc268672"/>
      <w:bookmarkStart w:id="103" w:name="_Toc536605796"/>
      <w:bookmarkStart w:id="104" w:name="_Toc536790707"/>
      <w:bookmarkStart w:id="105" w:name="_Toc268451"/>
      <w:bookmarkStart w:id="106" w:name="_Toc268468"/>
      <w:bookmarkStart w:id="107" w:name="_Toc268537"/>
      <w:bookmarkStart w:id="108" w:name="_Toc268578"/>
      <w:bookmarkStart w:id="109" w:name="_Toc268623"/>
      <w:bookmarkStart w:id="110" w:name="_Toc268648"/>
      <w:bookmarkStart w:id="111" w:name="_Toc268673"/>
      <w:bookmarkStart w:id="112" w:name="_Toc268453"/>
      <w:bookmarkStart w:id="113" w:name="_Toc268470"/>
      <w:bookmarkStart w:id="114" w:name="_Toc268539"/>
      <w:bookmarkStart w:id="115" w:name="_Toc268580"/>
      <w:bookmarkStart w:id="116" w:name="_Toc268625"/>
      <w:bookmarkStart w:id="117" w:name="_Toc268650"/>
      <w:bookmarkStart w:id="118" w:name="_Toc268675"/>
      <w:bookmarkStart w:id="119" w:name="_Toc535931743"/>
      <w:bookmarkStart w:id="120" w:name="_Toc535931777"/>
      <w:bookmarkStart w:id="121" w:name="_Toc535931997"/>
      <w:bookmarkStart w:id="122" w:name="_Toc535932049"/>
      <w:bookmarkStart w:id="123" w:name="_Toc535932068"/>
      <w:bookmarkStart w:id="124" w:name="_Toc535932200"/>
      <w:bookmarkStart w:id="125" w:name="_Toc535932371"/>
      <w:bookmarkStart w:id="126" w:name="_Toc535931744"/>
      <w:bookmarkStart w:id="127" w:name="_Toc535931778"/>
      <w:bookmarkStart w:id="128" w:name="_Toc535931998"/>
      <w:bookmarkStart w:id="129" w:name="_Toc535932050"/>
      <w:bookmarkStart w:id="130" w:name="_Toc535932069"/>
      <w:bookmarkStart w:id="131" w:name="_Toc535932201"/>
      <w:bookmarkStart w:id="132" w:name="_Toc535932372"/>
      <w:bookmarkStart w:id="133" w:name="_Toc535931745"/>
      <w:bookmarkStart w:id="134" w:name="_Toc535931779"/>
      <w:bookmarkStart w:id="135" w:name="_Toc535931999"/>
      <w:bookmarkStart w:id="136" w:name="_Toc535932051"/>
      <w:bookmarkStart w:id="137" w:name="_Toc535932070"/>
      <w:bookmarkStart w:id="138" w:name="_Toc535932202"/>
      <w:bookmarkStart w:id="139" w:name="_Toc535932373"/>
      <w:bookmarkStart w:id="140" w:name="_Toc535931746"/>
      <w:bookmarkStart w:id="141" w:name="_Toc535931780"/>
      <w:bookmarkStart w:id="142" w:name="_Toc535932000"/>
      <w:bookmarkStart w:id="143" w:name="_Toc535932052"/>
      <w:bookmarkStart w:id="144" w:name="_Toc535932071"/>
      <w:bookmarkStart w:id="145" w:name="_Toc535932203"/>
      <w:bookmarkStart w:id="146" w:name="_Toc535932374"/>
      <w:bookmarkStart w:id="147" w:name="_Toc535931747"/>
      <w:bookmarkStart w:id="148" w:name="_Toc535931781"/>
      <w:bookmarkStart w:id="149" w:name="_Toc535932001"/>
      <w:bookmarkStart w:id="150" w:name="_Toc535932053"/>
      <w:bookmarkStart w:id="151" w:name="_Toc535932072"/>
      <w:bookmarkStart w:id="152" w:name="_Toc535932204"/>
      <w:bookmarkStart w:id="153" w:name="_Toc535932375"/>
      <w:bookmarkStart w:id="154" w:name="_Toc535931748"/>
      <w:bookmarkStart w:id="155" w:name="_Toc535931782"/>
      <w:bookmarkStart w:id="156" w:name="_Toc535932002"/>
      <w:bookmarkStart w:id="157" w:name="_Toc535932054"/>
      <w:bookmarkStart w:id="158" w:name="_Toc535932073"/>
      <w:bookmarkStart w:id="159" w:name="_Toc535932205"/>
      <w:bookmarkStart w:id="160" w:name="_Toc535932376"/>
      <w:bookmarkStart w:id="161" w:name="_Toc535931749"/>
      <w:bookmarkStart w:id="162" w:name="_Toc535931783"/>
      <w:bookmarkStart w:id="163" w:name="_Toc535932003"/>
      <w:bookmarkStart w:id="164" w:name="_Toc535932055"/>
      <w:bookmarkStart w:id="165" w:name="_Toc535932074"/>
      <w:bookmarkStart w:id="166" w:name="_Toc535932206"/>
      <w:bookmarkStart w:id="167" w:name="_Toc535932377"/>
      <w:bookmarkStart w:id="168" w:name="_Toc535931750"/>
      <w:bookmarkStart w:id="169" w:name="_Toc535931784"/>
      <w:bookmarkStart w:id="170" w:name="_Toc535932004"/>
      <w:bookmarkStart w:id="171" w:name="_Toc535932056"/>
      <w:bookmarkStart w:id="172" w:name="_Toc535932075"/>
      <w:bookmarkStart w:id="173" w:name="_Toc535932207"/>
      <w:bookmarkStart w:id="174" w:name="_Toc535932378"/>
      <w:bookmarkStart w:id="175" w:name="_Toc535931751"/>
      <w:bookmarkStart w:id="176" w:name="_Toc535931785"/>
      <w:bookmarkStart w:id="177" w:name="_Toc535932005"/>
      <w:bookmarkStart w:id="178" w:name="_Toc535932057"/>
      <w:bookmarkStart w:id="179" w:name="_Toc535932076"/>
      <w:bookmarkStart w:id="180" w:name="_Toc535932208"/>
      <w:bookmarkStart w:id="181" w:name="_Toc535932379"/>
      <w:bookmarkStart w:id="182" w:name="_Toc535931752"/>
      <w:bookmarkStart w:id="183" w:name="_Toc535931786"/>
      <w:bookmarkStart w:id="184" w:name="_Toc535932006"/>
      <w:bookmarkStart w:id="185" w:name="_Toc535932058"/>
      <w:bookmarkStart w:id="186" w:name="_Toc535932077"/>
      <w:bookmarkStart w:id="187" w:name="_Toc535932209"/>
      <w:bookmarkStart w:id="188" w:name="_Toc535932380"/>
      <w:bookmarkStart w:id="189" w:name="_Toc535931753"/>
      <w:bookmarkStart w:id="190" w:name="_Toc535931787"/>
      <w:bookmarkStart w:id="191" w:name="_Toc535932007"/>
      <w:bookmarkStart w:id="192" w:name="_Toc535932059"/>
      <w:bookmarkStart w:id="193" w:name="_Toc535932078"/>
      <w:bookmarkStart w:id="194" w:name="_Toc535932210"/>
      <w:bookmarkStart w:id="195" w:name="_Toc535932381"/>
      <w:bookmarkStart w:id="196" w:name="_Toc535931754"/>
      <w:bookmarkStart w:id="197" w:name="_Toc535931788"/>
      <w:bookmarkStart w:id="198" w:name="_Toc535932008"/>
      <w:bookmarkStart w:id="199" w:name="_Toc535932060"/>
      <w:bookmarkStart w:id="200" w:name="_Toc535932079"/>
      <w:bookmarkStart w:id="201" w:name="_Toc535932211"/>
      <w:bookmarkStart w:id="202" w:name="_Toc535932382"/>
      <w:bookmarkStart w:id="203" w:name="_Toc535931755"/>
      <w:bookmarkStart w:id="204" w:name="_Toc535931789"/>
      <w:bookmarkStart w:id="205" w:name="_Toc535932009"/>
      <w:bookmarkStart w:id="206" w:name="_Toc535932061"/>
      <w:bookmarkStart w:id="207" w:name="_Toc535932080"/>
      <w:bookmarkStart w:id="208" w:name="_Toc535932212"/>
      <w:bookmarkStart w:id="209" w:name="_Toc535932383"/>
      <w:bookmarkStart w:id="210" w:name="_Toc535931756"/>
      <w:bookmarkStart w:id="211" w:name="_Toc535931790"/>
      <w:bookmarkStart w:id="212" w:name="_Toc535932010"/>
      <w:bookmarkStart w:id="213" w:name="_Toc535932062"/>
      <w:bookmarkStart w:id="214" w:name="_Toc535932081"/>
      <w:bookmarkStart w:id="215" w:name="_Toc535932213"/>
      <w:bookmarkStart w:id="216" w:name="_Toc535932384"/>
      <w:bookmarkStart w:id="217" w:name="_Toc535931757"/>
      <w:bookmarkStart w:id="218" w:name="_Toc535931791"/>
      <w:bookmarkStart w:id="219" w:name="_Toc535932011"/>
      <w:bookmarkStart w:id="220" w:name="_Toc535932063"/>
      <w:bookmarkStart w:id="221" w:name="_Toc535932082"/>
      <w:bookmarkStart w:id="222" w:name="_Toc535932214"/>
      <w:bookmarkStart w:id="223" w:name="_Toc535932385"/>
      <w:bookmarkStart w:id="224" w:name="_Toc535931758"/>
      <w:bookmarkStart w:id="225" w:name="_Toc535931792"/>
      <w:bookmarkStart w:id="226" w:name="_Toc535932012"/>
      <w:bookmarkStart w:id="227" w:name="_Toc535932064"/>
      <w:bookmarkStart w:id="228" w:name="_Toc535932083"/>
      <w:bookmarkStart w:id="229" w:name="_Toc535932215"/>
      <w:bookmarkStart w:id="230" w:name="_Toc535932386"/>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t>4</w:t>
      </w:r>
      <w:r>
        <w:tab/>
      </w:r>
      <w:r w:rsidR="00C01F33" w:rsidRPr="00CE0424">
        <w:t>Conclusion</w:t>
      </w:r>
    </w:p>
    <w:p w14:paraId="6293AABC" w14:textId="15D90CEC" w:rsidR="00270C27" w:rsidRPr="00A45360" w:rsidRDefault="00270C27" w:rsidP="009E0AF2">
      <w:pPr>
        <w:pStyle w:val="BodyText"/>
        <w:rPr>
          <w:b/>
          <w:sz w:val="26"/>
          <w:szCs w:val="26"/>
        </w:rPr>
      </w:pPr>
      <w:r w:rsidRPr="00A45360">
        <w:rPr>
          <w:sz w:val="26"/>
          <w:szCs w:val="26"/>
        </w:rPr>
        <w:t>In the previous sections we made the following observations:</w:t>
      </w:r>
    </w:p>
    <w:p w14:paraId="71D81CFE" w14:textId="77777777" w:rsidR="00B41003" w:rsidRDefault="00270C27">
      <w:pPr>
        <w:pStyle w:val="TableofFigures"/>
        <w:tabs>
          <w:tab w:val="right" w:leader="dot" w:pos="9629"/>
        </w:tabs>
        <w:rPr>
          <w:rFonts w:asciiTheme="minorHAnsi" w:eastAsiaTheme="minorEastAsia" w:hAnsiTheme="minorHAnsi" w:cstheme="minorBidi"/>
          <w:b w:val="0"/>
          <w:noProof/>
          <w:sz w:val="22"/>
          <w:szCs w:val="22"/>
          <w:lang w:val="sv-SE" w:eastAsia="sv-SE"/>
        </w:rPr>
      </w:pPr>
      <w:r w:rsidRPr="0048466E">
        <w:rPr>
          <w:b w:val="0"/>
          <w:sz w:val="26"/>
          <w:szCs w:val="26"/>
        </w:rPr>
        <w:fldChar w:fldCharType="begin"/>
      </w:r>
      <w:r w:rsidRPr="00A45360">
        <w:rPr>
          <w:b w:val="0"/>
          <w:sz w:val="26"/>
          <w:szCs w:val="26"/>
        </w:rPr>
        <w:instrText xml:space="preserve"> TOC \f O \n \h \z \t "Observation" \c </w:instrText>
      </w:r>
      <w:r w:rsidRPr="0048466E">
        <w:rPr>
          <w:b w:val="0"/>
          <w:sz w:val="26"/>
          <w:szCs w:val="26"/>
        </w:rPr>
        <w:fldChar w:fldCharType="separate"/>
      </w:r>
      <w:hyperlink w:anchor="_Toc21018506" w:history="1">
        <w:r w:rsidR="00B41003" w:rsidRPr="0087387A">
          <w:rPr>
            <w:rStyle w:val="Hyperlink"/>
            <w:noProof/>
          </w:rPr>
          <w:t>Observation 1</w:t>
        </w:r>
        <w:r w:rsidR="00B41003">
          <w:rPr>
            <w:rFonts w:asciiTheme="minorHAnsi" w:eastAsiaTheme="minorEastAsia" w:hAnsiTheme="minorHAnsi" w:cstheme="minorBidi"/>
            <w:b w:val="0"/>
            <w:noProof/>
            <w:sz w:val="22"/>
            <w:szCs w:val="22"/>
            <w:lang w:val="sv-SE" w:eastAsia="sv-SE"/>
          </w:rPr>
          <w:tab/>
        </w:r>
        <w:r w:rsidR="00B41003" w:rsidRPr="0087387A">
          <w:rPr>
            <w:rStyle w:val="Hyperlink"/>
            <w:noProof/>
          </w:rPr>
          <w:t>It is not likely that an IAB node serves 2^20 active bearers simultaneously.</w:t>
        </w:r>
      </w:hyperlink>
    </w:p>
    <w:p w14:paraId="0ADD3117" w14:textId="77777777" w:rsidR="00B41003" w:rsidRDefault="00B410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507" w:history="1">
        <w:r w:rsidRPr="0087387A">
          <w:rPr>
            <w:rStyle w:val="Hyperlink"/>
            <w:noProof/>
          </w:rPr>
          <w:t>Observation 2</w:t>
        </w:r>
        <w:r>
          <w:rPr>
            <w:rFonts w:asciiTheme="minorHAnsi" w:eastAsiaTheme="minorEastAsia" w:hAnsiTheme="minorHAnsi" w:cstheme="minorBidi"/>
            <w:b w:val="0"/>
            <w:noProof/>
            <w:sz w:val="22"/>
            <w:szCs w:val="22"/>
            <w:lang w:val="sv-SE" w:eastAsia="sv-SE"/>
          </w:rPr>
          <w:tab/>
        </w:r>
        <w:r w:rsidRPr="0087387A">
          <w:rPr>
            <w:rStyle w:val="Hyperlink"/>
            <w:noProof/>
          </w:rPr>
          <w:t>Large LCID extension means large overhead for each sub MAC PDU in a MAC PDU.</w:t>
        </w:r>
      </w:hyperlink>
    </w:p>
    <w:p w14:paraId="62B0F9B9" w14:textId="77777777" w:rsidR="00B41003" w:rsidRDefault="00B410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508" w:history="1">
        <w:r w:rsidRPr="0087387A">
          <w:rPr>
            <w:rStyle w:val="Hyperlink"/>
            <w:noProof/>
          </w:rPr>
          <w:t>Observation 3</w:t>
        </w:r>
        <w:r>
          <w:rPr>
            <w:rFonts w:asciiTheme="minorHAnsi" w:eastAsiaTheme="minorEastAsia" w:hAnsiTheme="minorHAnsi" w:cstheme="minorBidi"/>
            <w:b w:val="0"/>
            <w:noProof/>
            <w:sz w:val="22"/>
            <w:szCs w:val="22"/>
            <w:lang w:val="sv-SE" w:eastAsia="sv-SE"/>
          </w:rPr>
          <w:tab/>
        </w:r>
        <w:r w:rsidRPr="0087387A">
          <w:rPr>
            <w:rStyle w:val="Hyperlink"/>
            <w:noProof/>
          </w:rPr>
          <w:t>With radio resource restriction, the maximum number of LCGs is limited to achieve per LCG specific SR configuration, which means there is minor gain for differentiated initial grant allocation from large LCID extension.</w:t>
        </w:r>
      </w:hyperlink>
    </w:p>
    <w:p w14:paraId="3A691B27" w14:textId="77777777" w:rsidR="00B41003" w:rsidRDefault="00B410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509" w:history="1">
        <w:r w:rsidRPr="0087387A">
          <w:rPr>
            <w:rStyle w:val="Hyperlink"/>
            <w:noProof/>
          </w:rPr>
          <w:t>Observation 4</w:t>
        </w:r>
        <w:r>
          <w:rPr>
            <w:rFonts w:asciiTheme="minorHAnsi" w:eastAsiaTheme="minorEastAsia" w:hAnsiTheme="minorHAnsi" w:cstheme="minorBidi"/>
            <w:b w:val="0"/>
            <w:noProof/>
            <w:sz w:val="22"/>
            <w:szCs w:val="22"/>
            <w:lang w:val="sv-SE" w:eastAsia="sv-SE"/>
          </w:rPr>
          <w:tab/>
        </w:r>
        <w:r w:rsidRPr="0087387A">
          <w:rPr>
            <w:rStyle w:val="Hyperlink"/>
            <w:noProof/>
          </w:rPr>
          <w:t>With the BSR size restriction, the maximum number of LCGs is limited, which means there is minor gain for differentiated subsequent grant allocations from large LCID extension.</w:t>
        </w:r>
      </w:hyperlink>
    </w:p>
    <w:p w14:paraId="6D43850D" w14:textId="77777777" w:rsidR="00B41003" w:rsidRDefault="00B410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510" w:history="1">
        <w:r w:rsidRPr="0087387A">
          <w:rPr>
            <w:rStyle w:val="Hyperlink"/>
            <w:noProof/>
          </w:rPr>
          <w:t>Observation 5</w:t>
        </w:r>
        <w:r>
          <w:rPr>
            <w:rFonts w:asciiTheme="minorHAnsi" w:eastAsiaTheme="minorEastAsia" w:hAnsiTheme="minorHAnsi" w:cstheme="minorBidi"/>
            <w:b w:val="0"/>
            <w:noProof/>
            <w:sz w:val="22"/>
            <w:szCs w:val="22"/>
            <w:lang w:val="sv-SE" w:eastAsia="sv-SE"/>
          </w:rPr>
          <w:tab/>
        </w:r>
        <w:r w:rsidRPr="0087387A">
          <w:rPr>
            <w:rStyle w:val="Hyperlink"/>
            <w:noProof/>
          </w:rPr>
          <w:t>For 1:1 mapping, a maximum number of 8 LCGs is not enough for QoS and scheduling management.</w:t>
        </w:r>
      </w:hyperlink>
    </w:p>
    <w:p w14:paraId="5254346A" w14:textId="77777777" w:rsidR="00B41003" w:rsidRDefault="00B410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511" w:history="1">
        <w:r w:rsidRPr="0087387A">
          <w:rPr>
            <w:rStyle w:val="Hyperlink"/>
            <w:noProof/>
          </w:rPr>
          <w:t>Observation 6</w:t>
        </w:r>
        <w:r>
          <w:rPr>
            <w:rFonts w:asciiTheme="minorHAnsi" w:eastAsiaTheme="minorEastAsia" w:hAnsiTheme="minorHAnsi" w:cstheme="minorBidi"/>
            <w:b w:val="0"/>
            <w:noProof/>
            <w:sz w:val="22"/>
            <w:szCs w:val="22"/>
            <w:lang w:val="sv-SE" w:eastAsia="sv-SE"/>
          </w:rPr>
          <w:tab/>
        </w:r>
        <w:r w:rsidRPr="0087387A">
          <w:rPr>
            <w:rStyle w:val="Hyperlink"/>
            <w:noProof/>
          </w:rPr>
          <w:t>For N:1 mapping, up to 8 LCGs according to Rel-15 is expected to be enough.</w:t>
        </w:r>
      </w:hyperlink>
    </w:p>
    <w:p w14:paraId="262D10A3" w14:textId="7C736434" w:rsidR="00270C27" w:rsidRDefault="00270C27" w:rsidP="009E0AF2">
      <w:pPr>
        <w:pStyle w:val="BodyText"/>
      </w:pPr>
      <w:r w:rsidRPr="0048466E">
        <w:rPr>
          <w:b/>
          <w:sz w:val="26"/>
          <w:szCs w:val="26"/>
        </w:rPr>
        <w:fldChar w:fldCharType="end"/>
      </w:r>
    </w:p>
    <w:p w14:paraId="2ED9109E" w14:textId="76689BC7" w:rsidR="006E1C82" w:rsidRDefault="008E065E" w:rsidP="009E0AF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FC6AAC4" w14:textId="77777777" w:rsidR="00B4100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18495" w:history="1">
        <w:r w:rsidR="00B41003" w:rsidRPr="00F42152">
          <w:rPr>
            <w:rStyle w:val="Hyperlink"/>
            <w:noProof/>
          </w:rPr>
          <w:t>Proposal 1</w:t>
        </w:r>
        <w:r w:rsidR="00B41003">
          <w:rPr>
            <w:rFonts w:asciiTheme="minorHAnsi" w:eastAsiaTheme="minorEastAsia" w:hAnsiTheme="minorHAnsi" w:cstheme="minorBidi"/>
            <w:b w:val="0"/>
            <w:noProof/>
            <w:sz w:val="22"/>
            <w:szCs w:val="22"/>
            <w:lang w:val="sv-SE" w:eastAsia="sv-SE"/>
          </w:rPr>
          <w:tab/>
        </w:r>
        <w:r w:rsidR="00B41003" w:rsidRPr="00F42152">
          <w:rPr>
            <w:rStyle w:val="Hyperlink"/>
            <w:noProof/>
          </w:rPr>
          <w:t>The LCID field is extended by 1 byte.</w:t>
        </w:r>
      </w:hyperlink>
    </w:p>
    <w:p w14:paraId="33920CF3" w14:textId="77777777" w:rsidR="00B41003" w:rsidRDefault="00B410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496" w:history="1">
        <w:r w:rsidRPr="00F42152">
          <w:rPr>
            <w:rStyle w:val="Hyperlink"/>
            <w:noProof/>
          </w:rPr>
          <w:t>Proposal 2</w:t>
        </w:r>
        <w:r>
          <w:rPr>
            <w:rFonts w:asciiTheme="minorHAnsi" w:eastAsiaTheme="minorEastAsia" w:hAnsiTheme="minorHAnsi" w:cstheme="minorBidi"/>
            <w:b w:val="0"/>
            <w:noProof/>
            <w:sz w:val="22"/>
            <w:szCs w:val="22"/>
            <w:lang w:val="sv-SE" w:eastAsia="sv-SE"/>
          </w:rPr>
          <w:tab/>
        </w:r>
        <w:r w:rsidRPr="00F42152">
          <w:rPr>
            <w:rStyle w:val="Hyperlink"/>
            <w:noProof/>
          </w:rPr>
          <w:t>Discuss whether the LCID field is extended for logical channel so that I) additional 256 LCIDs or II) a total of 2^14 LCIDs can be signalled.</w:t>
        </w:r>
      </w:hyperlink>
    </w:p>
    <w:p w14:paraId="0507A7EA" w14:textId="77777777" w:rsidR="00B41003" w:rsidRDefault="00B410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497" w:history="1">
        <w:r w:rsidRPr="00F42152">
          <w:rPr>
            <w:rStyle w:val="Hyperlink"/>
            <w:noProof/>
          </w:rPr>
          <w:t>Proposal 3</w:t>
        </w:r>
        <w:r>
          <w:rPr>
            <w:rFonts w:asciiTheme="minorHAnsi" w:eastAsiaTheme="minorEastAsia" w:hAnsiTheme="minorHAnsi" w:cstheme="minorBidi"/>
            <w:b w:val="0"/>
            <w:noProof/>
            <w:sz w:val="22"/>
            <w:szCs w:val="22"/>
            <w:lang w:val="sv-SE" w:eastAsia="sv-SE"/>
          </w:rPr>
          <w:tab/>
        </w:r>
        <w:r w:rsidRPr="00F42152">
          <w:rPr>
            <w:rStyle w:val="Hyperlink"/>
            <w:noProof/>
          </w:rPr>
          <w:t>If only 256 LCIDs are required, the LCID is extended similarly as done in LTE: a reserved LCID value is redefined to indicate the presence of an extended LCID (Figure 2).</w:t>
        </w:r>
      </w:hyperlink>
    </w:p>
    <w:p w14:paraId="11C16320" w14:textId="77777777" w:rsidR="00B41003" w:rsidRDefault="00B410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498" w:history="1">
        <w:r w:rsidRPr="00F42152">
          <w:rPr>
            <w:rStyle w:val="Hyperlink"/>
            <w:noProof/>
          </w:rPr>
          <w:t>Proposal 4</w:t>
        </w:r>
        <w:r>
          <w:rPr>
            <w:rFonts w:asciiTheme="minorHAnsi" w:eastAsiaTheme="minorEastAsia" w:hAnsiTheme="minorHAnsi" w:cstheme="minorBidi"/>
            <w:b w:val="0"/>
            <w:noProof/>
            <w:sz w:val="22"/>
            <w:szCs w:val="22"/>
            <w:lang w:val="sv-SE" w:eastAsia="sv-SE"/>
          </w:rPr>
          <w:tab/>
        </w:r>
        <w:r w:rsidRPr="00F42152">
          <w:rPr>
            <w:rStyle w:val="Hyperlink"/>
            <w:noProof/>
          </w:rPr>
          <w:t>If more than 256 LCIDs is required, a flag in the header (R bit = 1) is used to indicate the extended LCID field (still using the legacy MAC header format as in Figure 1 or using a new MAC header format as in Figure 3).</w:t>
        </w:r>
      </w:hyperlink>
    </w:p>
    <w:p w14:paraId="43046F0F" w14:textId="77777777" w:rsidR="00B41003" w:rsidRDefault="00B410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499" w:history="1">
        <w:r w:rsidRPr="00F42152">
          <w:rPr>
            <w:rStyle w:val="Hyperlink"/>
            <w:noProof/>
          </w:rPr>
          <w:t>Proposal 5</w:t>
        </w:r>
        <w:r>
          <w:rPr>
            <w:rFonts w:asciiTheme="minorHAnsi" w:eastAsiaTheme="minorEastAsia" w:hAnsiTheme="minorHAnsi" w:cstheme="minorBidi"/>
            <w:b w:val="0"/>
            <w:noProof/>
            <w:sz w:val="22"/>
            <w:szCs w:val="22"/>
            <w:lang w:val="sv-SE" w:eastAsia="sv-SE"/>
          </w:rPr>
          <w:tab/>
        </w:r>
        <w:r w:rsidRPr="00F42152">
          <w:rPr>
            <w:rStyle w:val="Hyperlink"/>
            <w:noProof/>
          </w:rPr>
          <w:t>If no more than 32 LCIDs are required (e.g. only N:1 mapping), the legacy MAC header is re-used.</w:t>
        </w:r>
      </w:hyperlink>
    </w:p>
    <w:p w14:paraId="1C256147" w14:textId="77777777" w:rsidR="00B41003" w:rsidRDefault="00B410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500" w:history="1">
        <w:r w:rsidRPr="00F42152">
          <w:rPr>
            <w:rStyle w:val="Hyperlink"/>
            <w:noProof/>
          </w:rPr>
          <w:t>Proposal 6</w:t>
        </w:r>
        <w:r>
          <w:rPr>
            <w:rFonts w:asciiTheme="minorHAnsi" w:eastAsiaTheme="minorEastAsia" w:hAnsiTheme="minorHAnsi" w:cstheme="minorBidi"/>
            <w:b w:val="0"/>
            <w:noProof/>
            <w:sz w:val="22"/>
            <w:szCs w:val="22"/>
            <w:lang w:val="sv-SE" w:eastAsia="sv-SE"/>
          </w:rPr>
          <w:tab/>
        </w:r>
        <w:r w:rsidRPr="00F42152">
          <w:rPr>
            <w:rStyle w:val="Hyperlink"/>
            <w:noProof/>
          </w:rPr>
          <w:t>LCG range should be up to 32 ID (if additional 256 LCIDs) or 256 LCG IDs if 2^14 LCIDs.</w:t>
        </w:r>
      </w:hyperlink>
    </w:p>
    <w:p w14:paraId="61119790" w14:textId="77777777" w:rsidR="00B41003" w:rsidRDefault="00B410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501" w:history="1">
        <w:r w:rsidRPr="00F42152">
          <w:rPr>
            <w:rStyle w:val="Hyperlink"/>
            <w:noProof/>
          </w:rPr>
          <w:t>Proposal 7</w:t>
        </w:r>
        <w:r>
          <w:rPr>
            <w:rFonts w:asciiTheme="minorHAnsi" w:eastAsiaTheme="minorEastAsia" w:hAnsiTheme="minorHAnsi" w:cstheme="minorBidi"/>
            <w:b w:val="0"/>
            <w:noProof/>
            <w:sz w:val="22"/>
            <w:szCs w:val="22"/>
            <w:lang w:val="sv-SE" w:eastAsia="sv-SE"/>
          </w:rPr>
          <w:tab/>
        </w:r>
        <w:r w:rsidRPr="00F42152">
          <w:rPr>
            <w:rStyle w:val="Hyperlink"/>
            <w:noProof/>
          </w:rPr>
          <w:t>New BSR MAC CEs should be defined in response to LCG extension.</w:t>
        </w:r>
      </w:hyperlink>
    </w:p>
    <w:p w14:paraId="7AF0670B" w14:textId="77777777" w:rsidR="00B41003" w:rsidRDefault="00B410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502" w:history="1">
        <w:r w:rsidRPr="00F42152">
          <w:rPr>
            <w:rStyle w:val="Hyperlink"/>
            <w:noProof/>
          </w:rPr>
          <w:t>Proposal 8</w:t>
        </w:r>
        <w:r>
          <w:rPr>
            <w:rFonts w:asciiTheme="minorHAnsi" w:eastAsiaTheme="minorEastAsia" w:hAnsiTheme="minorHAnsi" w:cstheme="minorBidi"/>
            <w:b w:val="0"/>
            <w:noProof/>
            <w:sz w:val="22"/>
            <w:szCs w:val="22"/>
            <w:lang w:val="sv-SE" w:eastAsia="sv-SE"/>
          </w:rPr>
          <w:tab/>
        </w:r>
        <w:r w:rsidRPr="00F42152">
          <w:rPr>
            <w:rStyle w:val="Hyperlink"/>
            <w:noProof/>
          </w:rPr>
          <w:t>Short and short truncated BSR should have the following two fields with the corresponding sizes: - LCG ID: 5 or 8 bits (depending on the decision in Proposal 1) - Buffer status: 1 byte</w:t>
        </w:r>
      </w:hyperlink>
    </w:p>
    <w:p w14:paraId="73AE1B3C" w14:textId="77777777" w:rsidR="00B41003" w:rsidRDefault="00B410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503" w:history="1">
        <w:r w:rsidRPr="00F42152">
          <w:rPr>
            <w:rStyle w:val="Hyperlink"/>
            <w:noProof/>
          </w:rPr>
          <w:t>Proposal 9</w:t>
        </w:r>
        <w:r>
          <w:rPr>
            <w:rFonts w:asciiTheme="minorHAnsi" w:eastAsiaTheme="minorEastAsia" w:hAnsiTheme="minorHAnsi" w:cstheme="minorBidi"/>
            <w:b w:val="0"/>
            <w:noProof/>
            <w:sz w:val="22"/>
            <w:szCs w:val="22"/>
            <w:lang w:val="sv-SE" w:eastAsia="sv-SE"/>
          </w:rPr>
          <w:tab/>
        </w:r>
        <w:r w:rsidRPr="00F42152">
          <w:rPr>
            <w:rStyle w:val="Hyperlink"/>
            <w:noProof/>
          </w:rPr>
          <w:t>If 32 LCG IDs are defined, the long (truncated) BSR should be extended following the Release 15 long (truncated) BSR i.e. an extended bitmap indicates the presence/absence of BS or data availability of the corresponding LCGs.</w:t>
        </w:r>
      </w:hyperlink>
    </w:p>
    <w:p w14:paraId="7957D1F1" w14:textId="77777777" w:rsidR="00B41003" w:rsidRDefault="00B410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504" w:history="1">
        <w:r w:rsidRPr="00F42152">
          <w:rPr>
            <w:rStyle w:val="Hyperlink"/>
            <w:noProof/>
          </w:rPr>
          <w:t>Proposal 10</w:t>
        </w:r>
        <w:r>
          <w:rPr>
            <w:rFonts w:asciiTheme="minorHAnsi" w:eastAsiaTheme="minorEastAsia" w:hAnsiTheme="minorHAnsi" w:cstheme="minorBidi"/>
            <w:b w:val="0"/>
            <w:noProof/>
            <w:sz w:val="22"/>
            <w:szCs w:val="22"/>
            <w:lang w:val="sv-SE" w:eastAsia="sv-SE"/>
          </w:rPr>
          <w:tab/>
        </w:r>
        <w:r w:rsidRPr="00F42152">
          <w:rPr>
            <w:rStyle w:val="Hyperlink"/>
            <w:noProof/>
          </w:rPr>
          <w:t>If more than 32 LCG IDs are defined, RAN2 to discuss the different long and long truncated BSR format options to minimize the overhead.</w:t>
        </w:r>
      </w:hyperlink>
    </w:p>
    <w:p w14:paraId="391E0236" w14:textId="77777777" w:rsidR="00B41003" w:rsidRDefault="00B410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505" w:history="1">
        <w:r w:rsidRPr="00F42152">
          <w:rPr>
            <w:rStyle w:val="Hyperlink"/>
            <w:noProof/>
          </w:rPr>
          <w:t>Proposal 11</w:t>
        </w:r>
        <w:r>
          <w:rPr>
            <w:rFonts w:asciiTheme="minorHAnsi" w:eastAsiaTheme="minorEastAsia" w:hAnsiTheme="minorHAnsi" w:cstheme="minorBidi"/>
            <w:b w:val="0"/>
            <w:noProof/>
            <w:sz w:val="22"/>
            <w:szCs w:val="22"/>
            <w:lang w:val="sv-SE" w:eastAsia="sv-SE"/>
          </w:rPr>
          <w:tab/>
        </w:r>
        <w:r w:rsidRPr="00F42152">
          <w:rPr>
            <w:rStyle w:val="Hyperlink"/>
            <w:noProof/>
          </w:rPr>
          <w:t>Rel-15 BSR formats are reused, when extended LCG range is not used.</w:t>
        </w:r>
      </w:hyperlink>
    </w:p>
    <w:p w14:paraId="2297D371" w14:textId="438210AE" w:rsidR="00A30CA5" w:rsidRPr="006D2D99" w:rsidRDefault="006E1C82" w:rsidP="009E0AF2">
      <w:pPr>
        <w:pStyle w:val="Heading1"/>
        <w:ind w:left="0" w:firstLine="0"/>
        <w:jc w:val="both"/>
      </w:pPr>
      <w:r>
        <w:rPr>
          <w:b/>
          <w:bCs/>
          <w:lang w:val="en-US" w:eastAsia="zh-CN"/>
        </w:rPr>
        <w:fldChar w:fldCharType="end"/>
      </w:r>
      <w:bookmarkStart w:id="231" w:name="_In-sequence_SDU_delivery"/>
      <w:bookmarkEnd w:id="231"/>
    </w:p>
    <w:p w14:paraId="4879B975" w14:textId="11A0EAE6" w:rsidR="00833714" w:rsidRPr="00DC33BA" w:rsidRDefault="00833714" w:rsidP="00DC33BA">
      <w:pPr>
        <w:pStyle w:val="Reference"/>
        <w:numPr>
          <w:ilvl w:val="0"/>
          <w:numId w:val="0"/>
        </w:numPr>
        <w:ind w:left="567"/>
        <w:rPr>
          <w:rFonts w:cs="Arial"/>
          <w:noProof/>
          <w:lang w:eastAsia="x-none"/>
        </w:rPr>
      </w:pPr>
    </w:p>
    <w:sectPr w:rsidR="00833714" w:rsidRPr="00DC33BA"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2D51B" w14:textId="77777777" w:rsidR="00D172A1" w:rsidRDefault="00D172A1">
      <w:r>
        <w:separator/>
      </w:r>
    </w:p>
  </w:endnote>
  <w:endnote w:type="continuationSeparator" w:id="0">
    <w:p w14:paraId="4B721AA3" w14:textId="77777777" w:rsidR="00D172A1" w:rsidRDefault="00D172A1">
      <w:r>
        <w:continuationSeparator/>
      </w:r>
    </w:p>
  </w:endnote>
  <w:endnote w:type="continuationNotice" w:id="1">
    <w:p w14:paraId="5DE6B709" w14:textId="77777777" w:rsidR="00D172A1" w:rsidRDefault="00D17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53C45" w14:textId="77777777" w:rsidR="00D172A1" w:rsidRDefault="00D172A1">
      <w:r>
        <w:separator/>
      </w:r>
    </w:p>
  </w:footnote>
  <w:footnote w:type="continuationSeparator" w:id="0">
    <w:p w14:paraId="66432931" w14:textId="77777777" w:rsidR="00D172A1" w:rsidRDefault="00D172A1">
      <w:r>
        <w:continuationSeparator/>
      </w:r>
    </w:p>
  </w:footnote>
  <w:footnote w:type="continuationNotice" w:id="1">
    <w:p w14:paraId="6D86E0C6" w14:textId="77777777" w:rsidR="00D172A1" w:rsidRDefault="00D172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5FB2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B7229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222C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9E7724"/>
    <w:multiLevelType w:val="hybridMultilevel"/>
    <w:tmpl w:val="3B0475A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FB6910"/>
    <w:multiLevelType w:val="hybridMultilevel"/>
    <w:tmpl w:val="B1B63D06"/>
    <w:lvl w:ilvl="0" w:tplc="5FDCE8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8F419D"/>
    <w:multiLevelType w:val="hybridMultilevel"/>
    <w:tmpl w:val="D7B00CDC"/>
    <w:lvl w:ilvl="0" w:tplc="E1BC9BA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52819D6"/>
    <w:multiLevelType w:val="hybridMultilevel"/>
    <w:tmpl w:val="9FD2D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5A2925"/>
    <w:multiLevelType w:val="hybridMultilevel"/>
    <w:tmpl w:val="364A3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9"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6"/>
  </w:num>
  <w:num w:numId="3">
    <w:abstractNumId w:val="20"/>
  </w:num>
  <w:num w:numId="4">
    <w:abstractNumId w:val="21"/>
  </w:num>
  <w:num w:numId="5">
    <w:abstractNumId w:val="14"/>
  </w:num>
  <w:num w:numId="6">
    <w:abstractNumId w:val="24"/>
  </w:num>
  <w:num w:numId="7">
    <w:abstractNumId w:val="35"/>
  </w:num>
  <w:num w:numId="8">
    <w:abstractNumId w:val="15"/>
  </w:num>
  <w:num w:numId="9">
    <w:abstractNumId w:val="12"/>
  </w:num>
  <w:num w:numId="10">
    <w:abstractNumId w:val="2"/>
  </w:num>
  <w:num w:numId="11">
    <w:abstractNumId w:val="1"/>
  </w:num>
  <w:num w:numId="12">
    <w:abstractNumId w:val="0"/>
  </w:num>
  <w:num w:numId="13">
    <w:abstractNumId w:val="29"/>
  </w:num>
  <w:num w:numId="14">
    <w:abstractNumId w:val="30"/>
  </w:num>
  <w:num w:numId="15">
    <w:abstractNumId w:val="23"/>
  </w:num>
  <w:num w:numId="16">
    <w:abstractNumId w:val="36"/>
  </w:num>
  <w:num w:numId="17">
    <w:abstractNumId w:val="8"/>
  </w:num>
  <w:num w:numId="18">
    <w:abstractNumId w:val="9"/>
  </w:num>
  <w:num w:numId="19">
    <w:abstractNumId w:val="4"/>
  </w:num>
  <w:num w:numId="20">
    <w:abstractNumId w:val="42"/>
  </w:num>
  <w:num w:numId="21">
    <w:abstractNumId w:val="18"/>
  </w:num>
  <w:num w:numId="22">
    <w:abstractNumId w:val="40"/>
  </w:num>
  <w:num w:numId="23">
    <w:abstractNumId w:val="34"/>
  </w:num>
  <w:num w:numId="24">
    <w:abstractNumId w:val="7"/>
  </w:num>
  <w:num w:numId="25">
    <w:abstractNumId w:val="5"/>
  </w:num>
  <w:num w:numId="26">
    <w:abstractNumId w:val="11"/>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8"/>
  </w:num>
  <w:num w:numId="32">
    <w:abstractNumId w:val="37"/>
  </w:num>
  <w:num w:numId="33">
    <w:abstractNumId w:val="31"/>
  </w:num>
  <w:num w:numId="34">
    <w:abstractNumId w:val="41"/>
  </w:num>
  <w:num w:numId="35">
    <w:abstractNumId w:val="6"/>
  </w:num>
  <w:num w:numId="36">
    <w:abstractNumId w:val="16"/>
  </w:num>
  <w:num w:numId="37">
    <w:abstractNumId w:val="13"/>
  </w:num>
  <w:num w:numId="38">
    <w:abstractNumId w:val="25"/>
  </w:num>
  <w:num w:numId="39">
    <w:abstractNumId w:val="27"/>
  </w:num>
  <w:num w:numId="40">
    <w:abstractNumId w:val="32"/>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19"/>
  </w:num>
  <w:num w:numId="46">
    <w:abstractNumId w:val="26"/>
  </w:num>
  <w:num w:numId="47">
    <w:abstractNumId w:val="20"/>
  </w:num>
  <w:num w:numId="48">
    <w:abstractNumId w:val="26"/>
  </w:num>
  <w:num w:numId="49">
    <w:abstractNumId w:val="33"/>
  </w:num>
  <w:num w:numId="50">
    <w:abstractNumId w:val="29"/>
  </w:num>
  <w:num w:numId="51">
    <w:abstractNumId w:val="29"/>
  </w:num>
  <w:num w:numId="52">
    <w:abstractNumId w:val="29"/>
  </w:num>
  <w:num w:numId="53">
    <w:abstractNumId w:val="29"/>
  </w:num>
  <w:num w:numId="54">
    <w:abstractNumId w:val="29"/>
  </w:num>
  <w:num w:numId="55">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34B7"/>
    <w:rsid w:val="0000564C"/>
    <w:rsid w:val="00006446"/>
    <w:rsid w:val="00006896"/>
    <w:rsid w:val="00007CDC"/>
    <w:rsid w:val="00011B28"/>
    <w:rsid w:val="0001420D"/>
    <w:rsid w:val="00015D15"/>
    <w:rsid w:val="00016CD3"/>
    <w:rsid w:val="00023A4C"/>
    <w:rsid w:val="0002564D"/>
    <w:rsid w:val="00025ECA"/>
    <w:rsid w:val="000325B8"/>
    <w:rsid w:val="00032F62"/>
    <w:rsid w:val="00034A08"/>
    <w:rsid w:val="00034C15"/>
    <w:rsid w:val="00035B5E"/>
    <w:rsid w:val="00035F8F"/>
    <w:rsid w:val="00036BA1"/>
    <w:rsid w:val="00040FB0"/>
    <w:rsid w:val="000422E2"/>
    <w:rsid w:val="00042CCC"/>
    <w:rsid w:val="00042F22"/>
    <w:rsid w:val="000444EF"/>
    <w:rsid w:val="00052A07"/>
    <w:rsid w:val="000534E3"/>
    <w:rsid w:val="00053A81"/>
    <w:rsid w:val="000547EF"/>
    <w:rsid w:val="0005606A"/>
    <w:rsid w:val="00057117"/>
    <w:rsid w:val="000604B9"/>
    <w:rsid w:val="000616E7"/>
    <w:rsid w:val="000627D9"/>
    <w:rsid w:val="0006487E"/>
    <w:rsid w:val="00065E1A"/>
    <w:rsid w:val="00067328"/>
    <w:rsid w:val="00077E5F"/>
    <w:rsid w:val="00080260"/>
    <w:rsid w:val="0008036A"/>
    <w:rsid w:val="00081AE6"/>
    <w:rsid w:val="000855EB"/>
    <w:rsid w:val="00085620"/>
    <w:rsid w:val="00085B52"/>
    <w:rsid w:val="000866F2"/>
    <w:rsid w:val="00087F52"/>
    <w:rsid w:val="0009009F"/>
    <w:rsid w:val="00091557"/>
    <w:rsid w:val="00091CD8"/>
    <w:rsid w:val="000924C1"/>
    <w:rsid w:val="000924F0"/>
    <w:rsid w:val="00092875"/>
    <w:rsid w:val="00093474"/>
    <w:rsid w:val="0009510F"/>
    <w:rsid w:val="0009514F"/>
    <w:rsid w:val="000953F5"/>
    <w:rsid w:val="00095FB6"/>
    <w:rsid w:val="00097837"/>
    <w:rsid w:val="000A153E"/>
    <w:rsid w:val="000A1B7B"/>
    <w:rsid w:val="000A56F2"/>
    <w:rsid w:val="000B1ECA"/>
    <w:rsid w:val="000B2719"/>
    <w:rsid w:val="000B3A8F"/>
    <w:rsid w:val="000B4AB9"/>
    <w:rsid w:val="000B58C3"/>
    <w:rsid w:val="000B61E9"/>
    <w:rsid w:val="000C030D"/>
    <w:rsid w:val="000C0D13"/>
    <w:rsid w:val="000C165A"/>
    <w:rsid w:val="000C2E19"/>
    <w:rsid w:val="000C50E8"/>
    <w:rsid w:val="000D0D07"/>
    <w:rsid w:val="000D4797"/>
    <w:rsid w:val="000D5A64"/>
    <w:rsid w:val="000D5EF9"/>
    <w:rsid w:val="000D6705"/>
    <w:rsid w:val="000D6C9D"/>
    <w:rsid w:val="000E0527"/>
    <w:rsid w:val="000E1E92"/>
    <w:rsid w:val="000E637A"/>
    <w:rsid w:val="000E700D"/>
    <w:rsid w:val="000F02C7"/>
    <w:rsid w:val="000F06D6"/>
    <w:rsid w:val="000F0EB1"/>
    <w:rsid w:val="000F1106"/>
    <w:rsid w:val="000F3BE9"/>
    <w:rsid w:val="000F3F6C"/>
    <w:rsid w:val="000F6DF3"/>
    <w:rsid w:val="000F7D7C"/>
    <w:rsid w:val="001005FF"/>
    <w:rsid w:val="00102A2A"/>
    <w:rsid w:val="0010311A"/>
    <w:rsid w:val="001062FB"/>
    <w:rsid w:val="001063E6"/>
    <w:rsid w:val="001126B0"/>
    <w:rsid w:val="00113CF4"/>
    <w:rsid w:val="00114255"/>
    <w:rsid w:val="001153EA"/>
    <w:rsid w:val="00115643"/>
    <w:rsid w:val="00116765"/>
    <w:rsid w:val="00116C9E"/>
    <w:rsid w:val="00120DE7"/>
    <w:rsid w:val="001219F5"/>
    <w:rsid w:val="00121A20"/>
    <w:rsid w:val="001220CD"/>
    <w:rsid w:val="0012377F"/>
    <w:rsid w:val="00124314"/>
    <w:rsid w:val="001256CE"/>
    <w:rsid w:val="00126B4A"/>
    <w:rsid w:val="00132FD0"/>
    <w:rsid w:val="00133405"/>
    <w:rsid w:val="001344C0"/>
    <w:rsid w:val="001346FA"/>
    <w:rsid w:val="00135252"/>
    <w:rsid w:val="00137AB5"/>
    <w:rsid w:val="00137F0B"/>
    <w:rsid w:val="00140638"/>
    <w:rsid w:val="00142BCB"/>
    <w:rsid w:val="001470FD"/>
    <w:rsid w:val="001472F3"/>
    <w:rsid w:val="00151E23"/>
    <w:rsid w:val="001526E0"/>
    <w:rsid w:val="00155056"/>
    <w:rsid w:val="001551B5"/>
    <w:rsid w:val="001561C1"/>
    <w:rsid w:val="00162A24"/>
    <w:rsid w:val="001630BA"/>
    <w:rsid w:val="00164786"/>
    <w:rsid w:val="001659C1"/>
    <w:rsid w:val="001662A9"/>
    <w:rsid w:val="00171B70"/>
    <w:rsid w:val="001723EF"/>
    <w:rsid w:val="00173A8E"/>
    <w:rsid w:val="00174CBB"/>
    <w:rsid w:val="0017502C"/>
    <w:rsid w:val="00180FDA"/>
    <w:rsid w:val="0018143F"/>
    <w:rsid w:val="00181FF8"/>
    <w:rsid w:val="00185B50"/>
    <w:rsid w:val="0018733F"/>
    <w:rsid w:val="00190AC1"/>
    <w:rsid w:val="00192536"/>
    <w:rsid w:val="0019341A"/>
    <w:rsid w:val="00195F9A"/>
    <w:rsid w:val="00197DF9"/>
    <w:rsid w:val="001A1987"/>
    <w:rsid w:val="001A2564"/>
    <w:rsid w:val="001A4236"/>
    <w:rsid w:val="001A6173"/>
    <w:rsid w:val="001A6299"/>
    <w:rsid w:val="001A6CBA"/>
    <w:rsid w:val="001A7005"/>
    <w:rsid w:val="001A7D38"/>
    <w:rsid w:val="001B0D97"/>
    <w:rsid w:val="001B39E3"/>
    <w:rsid w:val="001B5A5D"/>
    <w:rsid w:val="001B7B93"/>
    <w:rsid w:val="001C1945"/>
    <w:rsid w:val="001C1CE5"/>
    <w:rsid w:val="001C2EF2"/>
    <w:rsid w:val="001C3D2A"/>
    <w:rsid w:val="001C5DF2"/>
    <w:rsid w:val="001D51BA"/>
    <w:rsid w:val="001D53E7"/>
    <w:rsid w:val="001D6342"/>
    <w:rsid w:val="001D6D53"/>
    <w:rsid w:val="001E1F52"/>
    <w:rsid w:val="001E2799"/>
    <w:rsid w:val="001E4899"/>
    <w:rsid w:val="001E58E2"/>
    <w:rsid w:val="001E63EE"/>
    <w:rsid w:val="001E66DC"/>
    <w:rsid w:val="001E6838"/>
    <w:rsid w:val="001E743C"/>
    <w:rsid w:val="001E791C"/>
    <w:rsid w:val="001E7AED"/>
    <w:rsid w:val="001F103B"/>
    <w:rsid w:val="001F3916"/>
    <w:rsid w:val="001F4154"/>
    <w:rsid w:val="001F54C5"/>
    <w:rsid w:val="001F662C"/>
    <w:rsid w:val="001F6781"/>
    <w:rsid w:val="001F7074"/>
    <w:rsid w:val="00200490"/>
    <w:rsid w:val="00200873"/>
    <w:rsid w:val="00201F3A"/>
    <w:rsid w:val="00203F96"/>
    <w:rsid w:val="002069B2"/>
    <w:rsid w:val="00207FA3"/>
    <w:rsid w:val="002111E7"/>
    <w:rsid w:val="00214D8C"/>
    <w:rsid w:val="00214DA8"/>
    <w:rsid w:val="00215423"/>
    <w:rsid w:val="002158FA"/>
    <w:rsid w:val="00215B60"/>
    <w:rsid w:val="00220600"/>
    <w:rsid w:val="002207FF"/>
    <w:rsid w:val="002211D5"/>
    <w:rsid w:val="00221BF4"/>
    <w:rsid w:val="002224DB"/>
    <w:rsid w:val="00222CDB"/>
    <w:rsid w:val="00223FCB"/>
    <w:rsid w:val="002252C3"/>
    <w:rsid w:val="00225C54"/>
    <w:rsid w:val="00225F9D"/>
    <w:rsid w:val="00230765"/>
    <w:rsid w:val="00230D18"/>
    <w:rsid w:val="002319E4"/>
    <w:rsid w:val="00231C82"/>
    <w:rsid w:val="00233370"/>
    <w:rsid w:val="00235632"/>
    <w:rsid w:val="00235872"/>
    <w:rsid w:val="0024033A"/>
    <w:rsid w:val="00240AD1"/>
    <w:rsid w:val="00241559"/>
    <w:rsid w:val="00243167"/>
    <w:rsid w:val="002435B3"/>
    <w:rsid w:val="002458EB"/>
    <w:rsid w:val="00245C1A"/>
    <w:rsid w:val="002500C8"/>
    <w:rsid w:val="00257543"/>
    <w:rsid w:val="00260F25"/>
    <w:rsid w:val="002617E7"/>
    <w:rsid w:val="0026349F"/>
    <w:rsid w:val="00264228"/>
    <w:rsid w:val="00264334"/>
    <w:rsid w:val="0026473E"/>
    <w:rsid w:val="00264835"/>
    <w:rsid w:val="00266214"/>
    <w:rsid w:val="00267C83"/>
    <w:rsid w:val="00270C27"/>
    <w:rsid w:val="00270D17"/>
    <w:rsid w:val="002711BA"/>
    <w:rsid w:val="0027144F"/>
    <w:rsid w:val="00271813"/>
    <w:rsid w:val="00271F3A"/>
    <w:rsid w:val="00273278"/>
    <w:rsid w:val="002737F4"/>
    <w:rsid w:val="002759E6"/>
    <w:rsid w:val="00276819"/>
    <w:rsid w:val="002805F5"/>
    <w:rsid w:val="00280751"/>
    <w:rsid w:val="00281202"/>
    <w:rsid w:val="0028280A"/>
    <w:rsid w:val="002836C0"/>
    <w:rsid w:val="00286426"/>
    <w:rsid w:val="00286ACD"/>
    <w:rsid w:val="0028727E"/>
    <w:rsid w:val="00287838"/>
    <w:rsid w:val="002907B5"/>
    <w:rsid w:val="00290FBD"/>
    <w:rsid w:val="00292EB7"/>
    <w:rsid w:val="00295BF6"/>
    <w:rsid w:val="00296227"/>
    <w:rsid w:val="00296F44"/>
    <w:rsid w:val="0029777D"/>
    <w:rsid w:val="00297D84"/>
    <w:rsid w:val="002A055E"/>
    <w:rsid w:val="002A0E31"/>
    <w:rsid w:val="002A1D4E"/>
    <w:rsid w:val="002A2869"/>
    <w:rsid w:val="002B0503"/>
    <w:rsid w:val="002B062A"/>
    <w:rsid w:val="002B24D6"/>
    <w:rsid w:val="002B4D4C"/>
    <w:rsid w:val="002B6F4D"/>
    <w:rsid w:val="002C1F33"/>
    <w:rsid w:val="002C225A"/>
    <w:rsid w:val="002C2BA8"/>
    <w:rsid w:val="002C314D"/>
    <w:rsid w:val="002C41E6"/>
    <w:rsid w:val="002D057E"/>
    <w:rsid w:val="002D071A"/>
    <w:rsid w:val="002D09F1"/>
    <w:rsid w:val="002D1134"/>
    <w:rsid w:val="002D259C"/>
    <w:rsid w:val="002D34B2"/>
    <w:rsid w:val="002D434A"/>
    <w:rsid w:val="002D48B0"/>
    <w:rsid w:val="002D5B37"/>
    <w:rsid w:val="002D7576"/>
    <w:rsid w:val="002D760C"/>
    <w:rsid w:val="002D7637"/>
    <w:rsid w:val="002E17F2"/>
    <w:rsid w:val="002E1E5B"/>
    <w:rsid w:val="002E4634"/>
    <w:rsid w:val="002E5D3C"/>
    <w:rsid w:val="002E7732"/>
    <w:rsid w:val="002E7CAE"/>
    <w:rsid w:val="002F1714"/>
    <w:rsid w:val="002F2771"/>
    <w:rsid w:val="002F35CE"/>
    <w:rsid w:val="002F37A9"/>
    <w:rsid w:val="002F3872"/>
    <w:rsid w:val="002F42BD"/>
    <w:rsid w:val="002F5D5B"/>
    <w:rsid w:val="00301581"/>
    <w:rsid w:val="00301CE6"/>
    <w:rsid w:val="00302378"/>
    <w:rsid w:val="0030256B"/>
    <w:rsid w:val="00303D07"/>
    <w:rsid w:val="0030501F"/>
    <w:rsid w:val="00307BA1"/>
    <w:rsid w:val="00311702"/>
    <w:rsid w:val="00311E82"/>
    <w:rsid w:val="00313FD6"/>
    <w:rsid w:val="003143BD"/>
    <w:rsid w:val="00315363"/>
    <w:rsid w:val="003166CC"/>
    <w:rsid w:val="003203ED"/>
    <w:rsid w:val="00320EAA"/>
    <w:rsid w:val="00322C9F"/>
    <w:rsid w:val="00324952"/>
    <w:rsid w:val="00324D23"/>
    <w:rsid w:val="00331751"/>
    <w:rsid w:val="00333179"/>
    <w:rsid w:val="00334579"/>
    <w:rsid w:val="00334D55"/>
    <w:rsid w:val="00335858"/>
    <w:rsid w:val="00336BDA"/>
    <w:rsid w:val="00341BC5"/>
    <w:rsid w:val="00342BD7"/>
    <w:rsid w:val="00344CEB"/>
    <w:rsid w:val="003454E1"/>
    <w:rsid w:val="00345C6B"/>
    <w:rsid w:val="00346DB5"/>
    <w:rsid w:val="00347134"/>
    <w:rsid w:val="003477B1"/>
    <w:rsid w:val="0035253B"/>
    <w:rsid w:val="00353769"/>
    <w:rsid w:val="00357380"/>
    <w:rsid w:val="00357B18"/>
    <w:rsid w:val="003602D9"/>
    <w:rsid w:val="003604CE"/>
    <w:rsid w:val="00360FF8"/>
    <w:rsid w:val="003620C3"/>
    <w:rsid w:val="003630E6"/>
    <w:rsid w:val="00364A43"/>
    <w:rsid w:val="003658D8"/>
    <w:rsid w:val="003661E3"/>
    <w:rsid w:val="00367754"/>
    <w:rsid w:val="00370E47"/>
    <w:rsid w:val="003742AC"/>
    <w:rsid w:val="0037581E"/>
    <w:rsid w:val="00377CE1"/>
    <w:rsid w:val="00385BF0"/>
    <w:rsid w:val="0038727F"/>
    <w:rsid w:val="003939FF"/>
    <w:rsid w:val="00394C61"/>
    <w:rsid w:val="003A18E9"/>
    <w:rsid w:val="003A2223"/>
    <w:rsid w:val="003A2A0F"/>
    <w:rsid w:val="003A3DF0"/>
    <w:rsid w:val="003A45A1"/>
    <w:rsid w:val="003A5B0A"/>
    <w:rsid w:val="003A62E2"/>
    <w:rsid w:val="003A6BAC"/>
    <w:rsid w:val="003A70A4"/>
    <w:rsid w:val="003A731F"/>
    <w:rsid w:val="003A7A73"/>
    <w:rsid w:val="003A7EF3"/>
    <w:rsid w:val="003B0462"/>
    <w:rsid w:val="003B159C"/>
    <w:rsid w:val="003B369F"/>
    <w:rsid w:val="003B36A3"/>
    <w:rsid w:val="003B64BB"/>
    <w:rsid w:val="003B6632"/>
    <w:rsid w:val="003B7FE5"/>
    <w:rsid w:val="003C09C9"/>
    <w:rsid w:val="003C11C8"/>
    <w:rsid w:val="003C2702"/>
    <w:rsid w:val="003C5CC4"/>
    <w:rsid w:val="003C7806"/>
    <w:rsid w:val="003D0ED4"/>
    <w:rsid w:val="003D109F"/>
    <w:rsid w:val="003D2478"/>
    <w:rsid w:val="003D3C45"/>
    <w:rsid w:val="003D5B1F"/>
    <w:rsid w:val="003D71AF"/>
    <w:rsid w:val="003D7355"/>
    <w:rsid w:val="003E05C2"/>
    <w:rsid w:val="003E15FA"/>
    <w:rsid w:val="003E291A"/>
    <w:rsid w:val="003E44CB"/>
    <w:rsid w:val="003E55E4"/>
    <w:rsid w:val="003E74E3"/>
    <w:rsid w:val="003F05C7"/>
    <w:rsid w:val="003F2CB6"/>
    <w:rsid w:val="003F2CD4"/>
    <w:rsid w:val="003F562A"/>
    <w:rsid w:val="003F5780"/>
    <w:rsid w:val="003F6BBE"/>
    <w:rsid w:val="003F7887"/>
    <w:rsid w:val="004000E8"/>
    <w:rsid w:val="004028C0"/>
    <w:rsid w:val="00402E2B"/>
    <w:rsid w:val="00403836"/>
    <w:rsid w:val="0040512B"/>
    <w:rsid w:val="00405CA5"/>
    <w:rsid w:val="00407CD3"/>
    <w:rsid w:val="00410134"/>
    <w:rsid w:val="00410881"/>
    <w:rsid w:val="00410B72"/>
    <w:rsid w:val="00410F18"/>
    <w:rsid w:val="0041263E"/>
    <w:rsid w:val="00412F90"/>
    <w:rsid w:val="00413AAC"/>
    <w:rsid w:val="00413E92"/>
    <w:rsid w:val="0041588B"/>
    <w:rsid w:val="0041780A"/>
    <w:rsid w:val="004203F6"/>
    <w:rsid w:val="00421105"/>
    <w:rsid w:val="00421BE9"/>
    <w:rsid w:val="00422AA4"/>
    <w:rsid w:val="004242F4"/>
    <w:rsid w:val="00425FDD"/>
    <w:rsid w:val="00427248"/>
    <w:rsid w:val="004277C2"/>
    <w:rsid w:val="00431EC4"/>
    <w:rsid w:val="00433E51"/>
    <w:rsid w:val="00434385"/>
    <w:rsid w:val="00436F8A"/>
    <w:rsid w:val="00437447"/>
    <w:rsid w:val="00437D4E"/>
    <w:rsid w:val="00441A92"/>
    <w:rsid w:val="004431DC"/>
    <w:rsid w:val="00443CD9"/>
    <w:rsid w:val="00444F56"/>
    <w:rsid w:val="00446488"/>
    <w:rsid w:val="00446ADE"/>
    <w:rsid w:val="004517AA"/>
    <w:rsid w:val="00452CAC"/>
    <w:rsid w:val="0045551D"/>
    <w:rsid w:val="00455C00"/>
    <w:rsid w:val="00456F5F"/>
    <w:rsid w:val="00457565"/>
    <w:rsid w:val="00457B71"/>
    <w:rsid w:val="0046395D"/>
    <w:rsid w:val="004669E2"/>
    <w:rsid w:val="00470C31"/>
    <w:rsid w:val="00470DC1"/>
    <w:rsid w:val="00471DE0"/>
    <w:rsid w:val="0047301E"/>
    <w:rsid w:val="004734D0"/>
    <w:rsid w:val="0047556B"/>
    <w:rsid w:val="00476000"/>
    <w:rsid w:val="00477768"/>
    <w:rsid w:val="0048238A"/>
    <w:rsid w:val="0048297B"/>
    <w:rsid w:val="004873E5"/>
    <w:rsid w:val="0049117E"/>
    <w:rsid w:val="00491892"/>
    <w:rsid w:val="00492320"/>
    <w:rsid w:val="00492BC5"/>
    <w:rsid w:val="004930F6"/>
    <w:rsid w:val="004933F9"/>
    <w:rsid w:val="0049424A"/>
    <w:rsid w:val="004964F1"/>
    <w:rsid w:val="004A16BC"/>
    <w:rsid w:val="004A244E"/>
    <w:rsid w:val="004A2B94"/>
    <w:rsid w:val="004A775B"/>
    <w:rsid w:val="004A7E96"/>
    <w:rsid w:val="004B081F"/>
    <w:rsid w:val="004B09E9"/>
    <w:rsid w:val="004B0C54"/>
    <w:rsid w:val="004B1979"/>
    <w:rsid w:val="004B2575"/>
    <w:rsid w:val="004B395D"/>
    <w:rsid w:val="004B3F9D"/>
    <w:rsid w:val="004B6F6A"/>
    <w:rsid w:val="004B7C0C"/>
    <w:rsid w:val="004C3898"/>
    <w:rsid w:val="004C5BCD"/>
    <w:rsid w:val="004C667A"/>
    <w:rsid w:val="004C7AF6"/>
    <w:rsid w:val="004D03E8"/>
    <w:rsid w:val="004D2731"/>
    <w:rsid w:val="004D36B1"/>
    <w:rsid w:val="004D44C5"/>
    <w:rsid w:val="004D5391"/>
    <w:rsid w:val="004D7EBD"/>
    <w:rsid w:val="004E0163"/>
    <w:rsid w:val="004E1A6A"/>
    <w:rsid w:val="004E2680"/>
    <w:rsid w:val="004E28F9"/>
    <w:rsid w:val="004E39FA"/>
    <w:rsid w:val="004E462E"/>
    <w:rsid w:val="004E4DEA"/>
    <w:rsid w:val="004E56DC"/>
    <w:rsid w:val="004E76F4"/>
    <w:rsid w:val="004E7A64"/>
    <w:rsid w:val="004F0B4E"/>
    <w:rsid w:val="004F0B6C"/>
    <w:rsid w:val="004F2078"/>
    <w:rsid w:val="004F4DA3"/>
    <w:rsid w:val="004F6408"/>
    <w:rsid w:val="00503BF9"/>
    <w:rsid w:val="00506557"/>
    <w:rsid w:val="0050677A"/>
    <w:rsid w:val="00506C50"/>
    <w:rsid w:val="00507867"/>
    <w:rsid w:val="005108D8"/>
    <w:rsid w:val="0051107E"/>
    <w:rsid w:val="005116F9"/>
    <w:rsid w:val="005153A7"/>
    <w:rsid w:val="00515E93"/>
    <w:rsid w:val="005219CF"/>
    <w:rsid w:val="00524B1A"/>
    <w:rsid w:val="005348A7"/>
    <w:rsid w:val="00534B59"/>
    <w:rsid w:val="00536759"/>
    <w:rsid w:val="00537C62"/>
    <w:rsid w:val="0054058A"/>
    <w:rsid w:val="00542BD1"/>
    <w:rsid w:val="005451B2"/>
    <w:rsid w:val="00545381"/>
    <w:rsid w:val="00546970"/>
    <w:rsid w:val="00550436"/>
    <w:rsid w:val="005533B5"/>
    <w:rsid w:val="005539D5"/>
    <w:rsid w:val="00554E19"/>
    <w:rsid w:val="0056121F"/>
    <w:rsid w:val="00567614"/>
    <w:rsid w:val="00567A89"/>
    <w:rsid w:val="00572505"/>
    <w:rsid w:val="00582809"/>
    <w:rsid w:val="00584472"/>
    <w:rsid w:val="0058498D"/>
    <w:rsid w:val="00586016"/>
    <w:rsid w:val="00587501"/>
    <w:rsid w:val="0058798C"/>
    <w:rsid w:val="005900FA"/>
    <w:rsid w:val="00590267"/>
    <w:rsid w:val="00592A46"/>
    <w:rsid w:val="005935A4"/>
    <w:rsid w:val="00593CAD"/>
    <w:rsid w:val="005948C2"/>
    <w:rsid w:val="00595DCA"/>
    <w:rsid w:val="0059779B"/>
    <w:rsid w:val="005A03D9"/>
    <w:rsid w:val="005A13D1"/>
    <w:rsid w:val="005A1C6A"/>
    <w:rsid w:val="005A209A"/>
    <w:rsid w:val="005A662D"/>
    <w:rsid w:val="005A671F"/>
    <w:rsid w:val="005B1409"/>
    <w:rsid w:val="005B3377"/>
    <w:rsid w:val="005B35D7"/>
    <w:rsid w:val="005B392A"/>
    <w:rsid w:val="005B3AA3"/>
    <w:rsid w:val="005B5868"/>
    <w:rsid w:val="005B59E2"/>
    <w:rsid w:val="005B5A46"/>
    <w:rsid w:val="005B6F83"/>
    <w:rsid w:val="005C42C4"/>
    <w:rsid w:val="005C4820"/>
    <w:rsid w:val="005C555E"/>
    <w:rsid w:val="005C55B9"/>
    <w:rsid w:val="005C67FB"/>
    <w:rsid w:val="005C74FB"/>
    <w:rsid w:val="005D0E01"/>
    <w:rsid w:val="005D1602"/>
    <w:rsid w:val="005D3E71"/>
    <w:rsid w:val="005D6E66"/>
    <w:rsid w:val="005D7BC7"/>
    <w:rsid w:val="005E0419"/>
    <w:rsid w:val="005E385F"/>
    <w:rsid w:val="005E5B81"/>
    <w:rsid w:val="005E6139"/>
    <w:rsid w:val="005E6237"/>
    <w:rsid w:val="005F2CB1"/>
    <w:rsid w:val="005F3025"/>
    <w:rsid w:val="005F3037"/>
    <w:rsid w:val="005F5433"/>
    <w:rsid w:val="005F618C"/>
    <w:rsid w:val="005F70BD"/>
    <w:rsid w:val="00600D7A"/>
    <w:rsid w:val="006010B1"/>
    <w:rsid w:val="006027E8"/>
    <w:rsid w:val="0060283C"/>
    <w:rsid w:val="00602BD1"/>
    <w:rsid w:val="00604F14"/>
    <w:rsid w:val="006064CC"/>
    <w:rsid w:val="00611B83"/>
    <w:rsid w:val="00613257"/>
    <w:rsid w:val="00614077"/>
    <w:rsid w:val="00615055"/>
    <w:rsid w:val="006152D9"/>
    <w:rsid w:val="006171A3"/>
    <w:rsid w:val="00617B04"/>
    <w:rsid w:val="006204F2"/>
    <w:rsid w:val="00620A71"/>
    <w:rsid w:val="00620D80"/>
    <w:rsid w:val="00621DFB"/>
    <w:rsid w:val="006234A6"/>
    <w:rsid w:val="006255E7"/>
    <w:rsid w:val="006275B0"/>
    <w:rsid w:val="00630001"/>
    <w:rsid w:val="00630B66"/>
    <w:rsid w:val="006311B3"/>
    <w:rsid w:val="0063284C"/>
    <w:rsid w:val="00633944"/>
    <w:rsid w:val="00636398"/>
    <w:rsid w:val="006368D3"/>
    <w:rsid w:val="006377EC"/>
    <w:rsid w:val="00640502"/>
    <w:rsid w:val="0064137D"/>
    <w:rsid w:val="0064151F"/>
    <w:rsid w:val="00641533"/>
    <w:rsid w:val="0064208D"/>
    <w:rsid w:val="00643475"/>
    <w:rsid w:val="0064396A"/>
    <w:rsid w:val="006457C1"/>
    <w:rsid w:val="00645B86"/>
    <w:rsid w:val="00645C1B"/>
    <w:rsid w:val="0064624E"/>
    <w:rsid w:val="00650AB9"/>
    <w:rsid w:val="00651820"/>
    <w:rsid w:val="006518FE"/>
    <w:rsid w:val="00655733"/>
    <w:rsid w:val="00655ACD"/>
    <w:rsid w:val="00656A92"/>
    <w:rsid w:val="00656AF0"/>
    <w:rsid w:val="00656DDE"/>
    <w:rsid w:val="0066011D"/>
    <w:rsid w:val="006607C0"/>
    <w:rsid w:val="00660B97"/>
    <w:rsid w:val="006613A6"/>
    <w:rsid w:val="006627A2"/>
    <w:rsid w:val="00662FEB"/>
    <w:rsid w:val="0066316E"/>
    <w:rsid w:val="006634E6"/>
    <w:rsid w:val="006655EE"/>
    <w:rsid w:val="006670CC"/>
    <w:rsid w:val="00667790"/>
    <w:rsid w:val="00667EE7"/>
    <w:rsid w:val="00670922"/>
    <w:rsid w:val="00670BE1"/>
    <w:rsid w:val="0067218F"/>
    <w:rsid w:val="006741F2"/>
    <w:rsid w:val="00674CC3"/>
    <w:rsid w:val="006759B3"/>
    <w:rsid w:val="00675C72"/>
    <w:rsid w:val="006771F9"/>
    <w:rsid w:val="006776D7"/>
    <w:rsid w:val="00680AE6"/>
    <w:rsid w:val="00681003"/>
    <w:rsid w:val="006817C9"/>
    <w:rsid w:val="00683ECE"/>
    <w:rsid w:val="00684468"/>
    <w:rsid w:val="006915FF"/>
    <w:rsid w:val="00693E4F"/>
    <w:rsid w:val="00695744"/>
    <w:rsid w:val="00695FC2"/>
    <w:rsid w:val="00696949"/>
    <w:rsid w:val="00697052"/>
    <w:rsid w:val="006A1AB6"/>
    <w:rsid w:val="006A1CD4"/>
    <w:rsid w:val="006A2160"/>
    <w:rsid w:val="006A43C8"/>
    <w:rsid w:val="006A46FB"/>
    <w:rsid w:val="006A5E28"/>
    <w:rsid w:val="006A697B"/>
    <w:rsid w:val="006A7AFF"/>
    <w:rsid w:val="006B1816"/>
    <w:rsid w:val="006B2099"/>
    <w:rsid w:val="006B3DEA"/>
    <w:rsid w:val="006B50CF"/>
    <w:rsid w:val="006C03B8"/>
    <w:rsid w:val="006C0F91"/>
    <w:rsid w:val="006C1A08"/>
    <w:rsid w:val="006C427A"/>
    <w:rsid w:val="006C52D1"/>
    <w:rsid w:val="006C5EC9"/>
    <w:rsid w:val="006C6059"/>
    <w:rsid w:val="006C7522"/>
    <w:rsid w:val="006D2D99"/>
    <w:rsid w:val="006D522A"/>
    <w:rsid w:val="006D6F08"/>
    <w:rsid w:val="006E062C"/>
    <w:rsid w:val="006E1C82"/>
    <w:rsid w:val="006E239C"/>
    <w:rsid w:val="006E28B7"/>
    <w:rsid w:val="006E2A9B"/>
    <w:rsid w:val="006E3310"/>
    <w:rsid w:val="006E47A0"/>
    <w:rsid w:val="006E4E39"/>
    <w:rsid w:val="006E565E"/>
    <w:rsid w:val="006E673D"/>
    <w:rsid w:val="006E71B1"/>
    <w:rsid w:val="006E7D3B"/>
    <w:rsid w:val="006F1B70"/>
    <w:rsid w:val="006F341D"/>
    <w:rsid w:val="006F3CDE"/>
    <w:rsid w:val="006F3FDF"/>
    <w:rsid w:val="006F5617"/>
    <w:rsid w:val="006F58D4"/>
    <w:rsid w:val="006F64C8"/>
    <w:rsid w:val="006F6582"/>
    <w:rsid w:val="007016C0"/>
    <w:rsid w:val="0070346E"/>
    <w:rsid w:val="00704EDB"/>
    <w:rsid w:val="00706101"/>
    <w:rsid w:val="00707072"/>
    <w:rsid w:val="007072D8"/>
    <w:rsid w:val="00707D61"/>
    <w:rsid w:val="00712287"/>
    <w:rsid w:val="00712772"/>
    <w:rsid w:val="007143E8"/>
    <w:rsid w:val="007148D3"/>
    <w:rsid w:val="00715B9A"/>
    <w:rsid w:val="007169F2"/>
    <w:rsid w:val="0071761F"/>
    <w:rsid w:val="00717AFA"/>
    <w:rsid w:val="00721C06"/>
    <w:rsid w:val="007231E2"/>
    <w:rsid w:val="007257D0"/>
    <w:rsid w:val="00725A77"/>
    <w:rsid w:val="00726EA6"/>
    <w:rsid w:val="00727064"/>
    <w:rsid w:val="00727208"/>
    <w:rsid w:val="00727680"/>
    <w:rsid w:val="00732E30"/>
    <w:rsid w:val="007348B1"/>
    <w:rsid w:val="00736291"/>
    <w:rsid w:val="007362A6"/>
    <w:rsid w:val="00736D7D"/>
    <w:rsid w:val="0073795F"/>
    <w:rsid w:val="00740E58"/>
    <w:rsid w:val="00742FEB"/>
    <w:rsid w:val="007445A0"/>
    <w:rsid w:val="0074524B"/>
    <w:rsid w:val="007464A2"/>
    <w:rsid w:val="00747D8B"/>
    <w:rsid w:val="00751228"/>
    <w:rsid w:val="00753106"/>
    <w:rsid w:val="00755250"/>
    <w:rsid w:val="00755580"/>
    <w:rsid w:val="007571E1"/>
    <w:rsid w:val="007604B2"/>
    <w:rsid w:val="00764DA0"/>
    <w:rsid w:val="00765281"/>
    <w:rsid w:val="00766BAD"/>
    <w:rsid w:val="00770B99"/>
    <w:rsid w:val="007723B5"/>
    <w:rsid w:val="00772532"/>
    <w:rsid w:val="007729A2"/>
    <w:rsid w:val="00775373"/>
    <w:rsid w:val="007755F2"/>
    <w:rsid w:val="00775A1F"/>
    <w:rsid w:val="00775B0F"/>
    <w:rsid w:val="00776971"/>
    <w:rsid w:val="00776A5F"/>
    <w:rsid w:val="0077718F"/>
    <w:rsid w:val="00780A80"/>
    <w:rsid w:val="0078177E"/>
    <w:rsid w:val="0078254E"/>
    <w:rsid w:val="0078304C"/>
    <w:rsid w:val="00783673"/>
    <w:rsid w:val="0078533F"/>
    <w:rsid w:val="00785490"/>
    <w:rsid w:val="007925EA"/>
    <w:rsid w:val="00792835"/>
    <w:rsid w:val="00792FD5"/>
    <w:rsid w:val="00793CD8"/>
    <w:rsid w:val="00795C92"/>
    <w:rsid w:val="00796231"/>
    <w:rsid w:val="007A1CB3"/>
    <w:rsid w:val="007A306F"/>
    <w:rsid w:val="007A43A6"/>
    <w:rsid w:val="007A588A"/>
    <w:rsid w:val="007A58A6"/>
    <w:rsid w:val="007B089A"/>
    <w:rsid w:val="007B3D2D"/>
    <w:rsid w:val="007B50AE"/>
    <w:rsid w:val="007B51DF"/>
    <w:rsid w:val="007B535E"/>
    <w:rsid w:val="007B6B05"/>
    <w:rsid w:val="007C05DD"/>
    <w:rsid w:val="007C2167"/>
    <w:rsid w:val="007C3D18"/>
    <w:rsid w:val="007C60BF"/>
    <w:rsid w:val="007C6A07"/>
    <w:rsid w:val="007C75A1"/>
    <w:rsid w:val="007C77A5"/>
    <w:rsid w:val="007D04E5"/>
    <w:rsid w:val="007D1148"/>
    <w:rsid w:val="007D43AE"/>
    <w:rsid w:val="007D5901"/>
    <w:rsid w:val="007D7526"/>
    <w:rsid w:val="007E4610"/>
    <w:rsid w:val="007E4715"/>
    <w:rsid w:val="007E505B"/>
    <w:rsid w:val="007E6E9F"/>
    <w:rsid w:val="007E7091"/>
    <w:rsid w:val="007E7270"/>
    <w:rsid w:val="007F0344"/>
    <w:rsid w:val="007F51AB"/>
    <w:rsid w:val="00800C32"/>
    <w:rsid w:val="00802604"/>
    <w:rsid w:val="00803FAE"/>
    <w:rsid w:val="00805AE3"/>
    <w:rsid w:val="0080605F"/>
    <w:rsid w:val="00806DD6"/>
    <w:rsid w:val="00807786"/>
    <w:rsid w:val="00811AF2"/>
    <w:rsid w:val="00811FCB"/>
    <w:rsid w:val="008132F2"/>
    <w:rsid w:val="0081489E"/>
    <w:rsid w:val="008158D6"/>
    <w:rsid w:val="00817196"/>
    <w:rsid w:val="00817479"/>
    <w:rsid w:val="00821CCD"/>
    <w:rsid w:val="00822E32"/>
    <w:rsid w:val="008235DB"/>
    <w:rsid w:val="0082479D"/>
    <w:rsid w:val="00824AB4"/>
    <w:rsid w:val="00825C42"/>
    <w:rsid w:val="00825D25"/>
    <w:rsid w:val="00827D6F"/>
    <w:rsid w:val="008303CC"/>
    <w:rsid w:val="00830CC8"/>
    <w:rsid w:val="00830E63"/>
    <w:rsid w:val="00832975"/>
    <w:rsid w:val="00833714"/>
    <w:rsid w:val="00834AEC"/>
    <w:rsid w:val="008376AC"/>
    <w:rsid w:val="00841880"/>
    <w:rsid w:val="008444E8"/>
    <w:rsid w:val="00844E80"/>
    <w:rsid w:val="008462DB"/>
    <w:rsid w:val="00846FE7"/>
    <w:rsid w:val="00847150"/>
    <w:rsid w:val="00847618"/>
    <w:rsid w:val="00847ACB"/>
    <w:rsid w:val="00852984"/>
    <w:rsid w:val="00853AFB"/>
    <w:rsid w:val="00856896"/>
    <w:rsid w:val="00856911"/>
    <w:rsid w:val="00856C51"/>
    <w:rsid w:val="00865357"/>
    <w:rsid w:val="008677FD"/>
    <w:rsid w:val="008706D4"/>
    <w:rsid w:val="00870F8A"/>
    <w:rsid w:val="008719A4"/>
    <w:rsid w:val="00871D23"/>
    <w:rsid w:val="00874312"/>
    <w:rsid w:val="0087437C"/>
    <w:rsid w:val="00875CD7"/>
    <w:rsid w:val="00876B4D"/>
    <w:rsid w:val="00877F18"/>
    <w:rsid w:val="00882316"/>
    <w:rsid w:val="00882E05"/>
    <w:rsid w:val="00887788"/>
    <w:rsid w:val="00887FA5"/>
    <w:rsid w:val="00890CF5"/>
    <w:rsid w:val="00893D1D"/>
    <w:rsid w:val="008941E3"/>
    <w:rsid w:val="00894A88"/>
    <w:rsid w:val="00895386"/>
    <w:rsid w:val="00895A15"/>
    <w:rsid w:val="00897C52"/>
    <w:rsid w:val="008A21FF"/>
    <w:rsid w:val="008A2CE2"/>
    <w:rsid w:val="008A30AC"/>
    <w:rsid w:val="008A3A1D"/>
    <w:rsid w:val="008A44B8"/>
    <w:rsid w:val="008A51A8"/>
    <w:rsid w:val="008A54C7"/>
    <w:rsid w:val="008A599E"/>
    <w:rsid w:val="008A77D8"/>
    <w:rsid w:val="008B0483"/>
    <w:rsid w:val="008B120C"/>
    <w:rsid w:val="008B14EE"/>
    <w:rsid w:val="008B240B"/>
    <w:rsid w:val="008B33F8"/>
    <w:rsid w:val="008B4474"/>
    <w:rsid w:val="008B51A0"/>
    <w:rsid w:val="008B592A"/>
    <w:rsid w:val="008B7B5C"/>
    <w:rsid w:val="008B7BB6"/>
    <w:rsid w:val="008C06C3"/>
    <w:rsid w:val="008C0987"/>
    <w:rsid w:val="008C0C99"/>
    <w:rsid w:val="008C2017"/>
    <w:rsid w:val="008C4958"/>
    <w:rsid w:val="008C4BAA"/>
    <w:rsid w:val="008C6AE8"/>
    <w:rsid w:val="008C7573"/>
    <w:rsid w:val="008D00A5"/>
    <w:rsid w:val="008D34F1"/>
    <w:rsid w:val="008D39D8"/>
    <w:rsid w:val="008D5B5B"/>
    <w:rsid w:val="008D64AC"/>
    <w:rsid w:val="008D6D1A"/>
    <w:rsid w:val="008D6F7E"/>
    <w:rsid w:val="008D7AB4"/>
    <w:rsid w:val="008E065E"/>
    <w:rsid w:val="008E0927"/>
    <w:rsid w:val="008E187E"/>
    <w:rsid w:val="008E1909"/>
    <w:rsid w:val="008E4DEE"/>
    <w:rsid w:val="008E668D"/>
    <w:rsid w:val="008E6F73"/>
    <w:rsid w:val="008F11C6"/>
    <w:rsid w:val="008F1748"/>
    <w:rsid w:val="008F1EAB"/>
    <w:rsid w:val="008F2244"/>
    <w:rsid w:val="008F28CF"/>
    <w:rsid w:val="008F33DC"/>
    <w:rsid w:val="008F3822"/>
    <w:rsid w:val="008F477F"/>
    <w:rsid w:val="008F4C02"/>
    <w:rsid w:val="008F6202"/>
    <w:rsid w:val="008F7921"/>
    <w:rsid w:val="008F7AD0"/>
    <w:rsid w:val="008F7C69"/>
    <w:rsid w:val="009000FB"/>
    <w:rsid w:val="009004F6"/>
    <w:rsid w:val="00902350"/>
    <w:rsid w:val="0090336B"/>
    <w:rsid w:val="00903F04"/>
    <w:rsid w:val="00904813"/>
    <w:rsid w:val="009053AA"/>
    <w:rsid w:val="00905CAC"/>
    <w:rsid w:val="00906939"/>
    <w:rsid w:val="00910B7D"/>
    <w:rsid w:val="00911DFB"/>
    <w:rsid w:val="0091373E"/>
    <w:rsid w:val="009139D9"/>
    <w:rsid w:val="00914AD8"/>
    <w:rsid w:val="00916079"/>
    <w:rsid w:val="00916A4E"/>
    <w:rsid w:val="00917CE9"/>
    <w:rsid w:val="009206D6"/>
    <w:rsid w:val="00920BF2"/>
    <w:rsid w:val="00922010"/>
    <w:rsid w:val="00925B3E"/>
    <w:rsid w:val="00926E50"/>
    <w:rsid w:val="00927C72"/>
    <w:rsid w:val="00930E40"/>
    <w:rsid w:val="00930E89"/>
    <w:rsid w:val="00931729"/>
    <w:rsid w:val="00931BD9"/>
    <w:rsid w:val="00931E8E"/>
    <w:rsid w:val="00932DB3"/>
    <w:rsid w:val="00933731"/>
    <w:rsid w:val="0093523A"/>
    <w:rsid w:val="009368F3"/>
    <w:rsid w:val="00936FCF"/>
    <w:rsid w:val="009371FF"/>
    <w:rsid w:val="00941636"/>
    <w:rsid w:val="00943742"/>
    <w:rsid w:val="0094413A"/>
    <w:rsid w:val="00945C05"/>
    <w:rsid w:val="00946945"/>
    <w:rsid w:val="00947713"/>
    <w:rsid w:val="0094792D"/>
    <w:rsid w:val="00950DE7"/>
    <w:rsid w:val="00953920"/>
    <w:rsid w:val="00953D47"/>
    <w:rsid w:val="009546FF"/>
    <w:rsid w:val="0095681E"/>
    <w:rsid w:val="009572D4"/>
    <w:rsid w:val="00961921"/>
    <w:rsid w:val="0096430A"/>
    <w:rsid w:val="00964311"/>
    <w:rsid w:val="0096554B"/>
    <w:rsid w:val="0096584A"/>
    <w:rsid w:val="00966634"/>
    <w:rsid w:val="00971F08"/>
    <w:rsid w:val="00974AEB"/>
    <w:rsid w:val="0097603D"/>
    <w:rsid w:val="00976949"/>
    <w:rsid w:val="00980334"/>
    <w:rsid w:val="00980477"/>
    <w:rsid w:val="00980E68"/>
    <w:rsid w:val="0098146D"/>
    <w:rsid w:val="00985253"/>
    <w:rsid w:val="009853B3"/>
    <w:rsid w:val="00985BAB"/>
    <w:rsid w:val="0099043D"/>
    <w:rsid w:val="00990630"/>
    <w:rsid w:val="00991761"/>
    <w:rsid w:val="00993411"/>
    <w:rsid w:val="00994DCA"/>
    <w:rsid w:val="00995752"/>
    <w:rsid w:val="00995ED1"/>
    <w:rsid w:val="009960EC"/>
    <w:rsid w:val="0099626D"/>
    <w:rsid w:val="009970DD"/>
    <w:rsid w:val="009A0FBA"/>
    <w:rsid w:val="009A1601"/>
    <w:rsid w:val="009A296A"/>
    <w:rsid w:val="009A3BB6"/>
    <w:rsid w:val="009A45CB"/>
    <w:rsid w:val="009A462D"/>
    <w:rsid w:val="009A5105"/>
    <w:rsid w:val="009A5CBA"/>
    <w:rsid w:val="009B1F30"/>
    <w:rsid w:val="009B3AC2"/>
    <w:rsid w:val="009B4192"/>
    <w:rsid w:val="009B4DF4"/>
    <w:rsid w:val="009B564E"/>
    <w:rsid w:val="009B7E87"/>
    <w:rsid w:val="009C0169"/>
    <w:rsid w:val="009C0F68"/>
    <w:rsid w:val="009C2E41"/>
    <w:rsid w:val="009C35C8"/>
    <w:rsid w:val="009C403E"/>
    <w:rsid w:val="009C5C82"/>
    <w:rsid w:val="009D0629"/>
    <w:rsid w:val="009D4EE7"/>
    <w:rsid w:val="009D4FF0"/>
    <w:rsid w:val="009D554B"/>
    <w:rsid w:val="009D703C"/>
    <w:rsid w:val="009D718F"/>
    <w:rsid w:val="009D724E"/>
    <w:rsid w:val="009E068F"/>
    <w:rsid w:val="009E0AF2"/>
    <w:rsid w:val="009E1187"/>
    <w:rsid w:val="009E14E0"/>
    <w:rsid w:val="009E35DB"/>
    <w:rsid w:val="009E47A3"/>
    <w:rsid w:val="009E4F36"/>
    <w:rsid w:val="009E7C7C"/>
    <w:rsid w:val="009F0814"/>
    <w:rsid w:val="009F08F3"/>
    <w:rsid w:val="009F27D7"/>
    <w:rsid w:val="009F344F"/>
    <w:rsid w:val="009F4D88"/>
    <w:rsid w:val="00A008A7"/>
    <w:rsid w:val="00A01C98"/>
    <w:rsid w:val="00A01CAF"/>
    <w:rsid w:val="00A031D8"/>
    <w:rsid w:val="00A03418"/>
    <w:rsid w:val="00A048A8"/>
    <w:rsid w:val="00A04F49"/>
    <w:rsid w:val="00A05EF8"/>
    <w:rsid w:val="00A13414"/>
    <w:rsid w:val="00A13E54"/>
    <w:rsid w:val="00A16CC1"/>
    <w:rsid w:val="00A1755F"/>
    <w:rsid w:val="00A17F63"/>
    <w:rsid w:val="00A2193B"/>
    <w:rsid w:val="00A2351A"/>
    <w:rsid w:val="00A24963"/>
    <w:rsid w:val="00A264A9"/>
    <w:rsid w:val="00A267ED"/>
    <w:rsid w:val="00A26DCF"/>
    <w:rsid w:val="00A27785"/>
    <w:rsid w:val="00A27823"/>
    <w:rsid w:val="00A30187"/>
    <w:rsid w:val="00A30463"/>
    <w:rsid w:val="00A30C46"/>
    <w:rsid w:val="00A30CA5"/>
    <w:rsid w:val="00A3380F"/>
    <w:rsid w:val="00A3448A"/>
    <w:rsid w:val="00A35743"/>
    <w:rsid w:val="00A36297"/>
    <w:rsid w:val="00A370C1"/>
    <w:rsid w:val="00A37D9F"/>
    <w:rsid w:val="00A41E2B"/>
    <w:rsid w:val="00A424F2"/>
    <w:rsid w:val="00A42BF5"/>
    <w:rsid w:val="00A45B74"/>
    <w:rsid w:val="00A45BF4"/>
    <w:rsid w:val="00A50561"/>
    <w:rsid w:val="00A51942"/>
    <w:rsid w:val="00A51D0A"/>
    <w:rsid w:val="00A51E80"/>
    <w:rsid w:val="00A51F47"/>
    <w:rsid w:val="00A52011"/>
    <w:rsid w:val="00A52E1D"/>
    <w:rsid w:val="00A542A0"/>
    <w:rsid w:val="00A56934"/>
    <w:rsid w:val="00A60E19"/>
    <w:rsid w:val="00A61499"/>
    <w:rsid w:val="00A62A16"/>
    <w:rsid w:val="00A62A77"/>
    <w:rsid w:val="00A6346D"/>
    <w:rsid w:val="00A63483"/>
    <w:rsid w:val="00A6431B"/>
    <w:rsid w:val="00A657D7"/>
    <w:rsid w:val="00A660AC"/>
    <w:rsid w:val="00A67E6C"/>
    <w:rsid w:val="00A71B99"/>
    <w:rsid w:val="00A739D0"/>
    <w:rsid w:val="00A761D4"/>
    <w:rsid w:val="00A76A3E"/>
    <w:rsid w:val="00A77EC4"/>
    <w:rsid w:val="00A819BB"/>
    <w:rsid w:val="00A84502"/>
    <w:rsid w:val="00A92879"/>
    <w:rsid w:val="00A92C1D"/>
    <w:rsid w:val="00A93CBD"/>
    <w:rsid w:val="00A9442A"/>
    <w:rsid w:val="00AA016F"/>
    <w:rsid w:val="00AA1ED6"/>
    <w:rsid w:val="00AA1F8C"/>
    <w:rsid w:val="00AA51D6"/>
    <w:rsid w:val="00AA7985"/>
    <w:rsid w:val="00AB0BC8"/>
    <w:rsid w:val="00AB11CA"/>
    <w:rsid w:val="00AB14D9"/>
    <w:rsid w:val="00AB2A11"/>
    <w:rsid w:val="00AB4AB8"/>
    <w:rsid w:val="00AB655E"/>
    <w:rsid w:val="00AB6F6D"/>
    <w:rsid w:val="00AC007F"/>
    <w:rsid w:val="00AC0357"/>
    <w:rsid w:val="00AC0F68"/>
    <w:rsid w:val="00AC2ECD"/>
    <w:rsid w:val="00AC3119"/>
    <w:rsid w:val="00AC49FB"/>
    <w:rsid w:val="00AC4CBD"/>
    <w:rsid w:val="00AC5A10"/>
    <w:rsid w:val="00AD0AA3"/>
    <w:rsid w:val="00AD0DF6"/>
    <w:rsid w:val="00AD1C36"/>
    <w:rsid w:val="00AD1CFD"/>
    <w:rsid w:val="00AD2821"/>
    <w:rsid w:val="00AD3B29"/>
    <w:rsid w:val="00AD3F94"/>
    <w:rsid w:val="00AD4A5A"/>
    <w:rsid w:val="00AD564C"/>
    <w:rsid w:val="00AE0CB9"/>
    <w:rsid w:val="00AE27AC"/>
    <w:rsid w:val="00AE292E"/>
    <w:rsid w:val="00AE38E8"/>
    <w:rsid w:val="00AE40E0"/>
    <w:rsid w:val="00AE47A4"/>
    <w:rsid w:val="00AE4923"/>
    <w:rsid w:val="00AE4DBA"/>
    <w:rsid w:val="00AE4F07"/>
    <w:rsid w:val="00AE4F26"/>
    <w:rsid w:val="00AE5074"/>
    <w:rsid w:val="00AF1C5D"/>
    <w:rsid w:val="00AF2922"/>
    <w:rsid w:val="00AF2D87"/>
    <w:rsid w:val="00AF42D7"/>
    <w:rsid w:val="00AF4B96"/>
    <w:rsid w:val="00AF6F3B"/>
    <w:rsid w:val="00B006FE"/>
    <w:rsid w:val="00B007CB"/>
    <w:rsid w:val="00B02AA9"/>
    <w:rsid w:val="00B02FA3"/>
    <w:rsid w:val="00B03F7F"/>
    <w:rsid w:val="00B05084"/>
    <w:rsid w:val="00B0599B"/>
    <w:rsid w:val="00B05F64"/>
    <w:rsid w:val="00B1056E"/>
    <w:rsid w:val="00B109D7"/>
    <w:rsid w:val="00B13452"/>
    <w:rsid w:val="00B14412"/>
    <w:rsid w:val="00B157F9"/>
    <w:rsid w:val="00B201D5"/>
    <w:rsid w:val="00B20256"/>
    <w:rsid w:val="00B20D09"/>
    <w:rsid w:val="00B23146"/>
    <w:rsid w:val="00B25610"/>
    <w:rsid w:val="00B2763F"/>
    <w:rsid w:val="00B27AAC"/>
    <w:rsid w:val="00B30929"/>
    <w:rsid w:val="00B372AA"/>
    <w:rsid w:val="00B40445"/>
    <w:rsid w:val="00B409E0"/>
    <w:rsid w:val="00B41003"/>
    <w:rsid w:val="00B41888"/>
    <w:rsid w:val="00B42DB9"/>
    <w:rsid w:val="00B4446B"/>
    <w:rsid w:val="00B44AAA"/>
    <w:rsid w:val="00B44E8C"/>
    <w:rsid w:val="00B45A52"/>
    <w:rsid w:val="00B46175"/>
    <w:rsid w:val="00B467D0"/>
    <w:rsid w:val="00B50E6A"/>
    <w:rsid w:val="00B541D3"/>
    <w:rsid w:val="00B548B7"/>
    <w:rsid w:val="00B56B5B"/>
    <w:rsid w:val="00B61753"/>
    <w:rsid w:val="00B630C3"/>
    <w:rsid w:val="00B65F09"/>
    <w:rsid w:val="00B664C7"/>
    <w:rsid w:val="00B739F6"/>
    <w:rsid w:val="00B73A89"/>
    <w:rsid w:val="00B768D8"/>
    <w:rsid w:val="00B81A6C"/>
    <w:rsid w:val="00B85DE5"/>
    <w:rsid w:val="00B90F73"/>
    <w:rsid w:val="00B92CEC"/>
    <w:rsid w:val="00B93B59"/>
    <w:rsid w:val="00B9406A"/>
    <w:rsid w:val="00BA2280"/>
    <w:rsid w:val="00BA2A08"/>
    <w:rsid w:val="00BA56D2"/>
    <w:rsid w:val="00BA5926"/>
    <w:rsid w:val="00BA615A"/>
    <w:rsid w:val="00BA76E0"/>
    <w:rsid w:val="00BB2162"/>
    <w:rsid w:val="00BB2A25"/>
    <w:rsid w:val="00BB487A"/>
    <w:rsid w:val="00BB51E9"/>
    <w:rsid w:val="00BB626C"/>
    <w:rsid w:val="00BC0FDC"/>
    <w:rsid w:val="00BC298E"/>
    <w:rsid w:val="00BC2D4F"/>
    <w:rsid w:val="00BC2F1A"/>
    <w:rsid w:val="00BC3053"/>
    <w:rsid w:val="00BC4D2E"/>
    <w:rsid w:val="00BD48AC"/>
    <w:rsid w:val="00BD52D3"/>
    <w:rsid w:val="00BD5F1A"/>
    <w:rsid w:val="00BE1234"/>
    <w:rsid w:val="00BE2FA6"/>
    <w:rsid w:val="00BE333F"/>
    <w:rsid w:val="00BE3C1C"/>
    <w:rsid w:val="00BE5EB4"/>
    <w:rsid w:val="00BE692D"/>
    <w:rsid w:val="00BE7406"/>
    <w:rsid w:val="00BE7603"/>
    <w:rsid w:val="00BF3279"/>
    <w:rsid w:val="00BF3C2E"/>
    <w:rsid w:val="00BF4CAA"/>
    <w:rsid w:val="00BF74C7"/>
    <w:rsid w:val="00C015F1"/>
    <w:rsid w:val="00C01F33"/>
    <w:rsid w:val="00C02CC6"/>
    <w:rsid w:val="00C031FA"/>
    <w:rsid w:val="00C040F7"/>
    <w:rsid w:val="00C044AB"/>
    <w:rsid w:val="00C05237"/>
    <w:rsid w:val="00C05706"/>
    <w:rsid w:val="00C05740"/>
    <w:rsid w:val="00C07377"/>
    <w:rsid w:val="00C10478"/>
    <w:rsid w:val="00C108BC"/>
    <w:rsid w:val="00C11F29"/>
    <w:rsid w:val="00C12107"/>
    <w:rsid w:val="00C147D7"/>
    <w:rsid w:val="00C14D4B"/>
    <w:rsid w:val="00C15093"/>
    <w:rsid w:val="00C154BB"/>
    <w:rsid w:val="00C1679D"/>
    <w:rsid w:val="00C16AD7"/>
    <w:rsid w:val="00C1750D"/>
    <w:rsid w:val="00C202C0"/>
    <w:rsid w:val="00C20DB1"/>
    <w:rsid w:val="00C24491"/>
    <w:rsid w:val="00C246D3"/>
    <w:rsid w:val="00C26225"/>
    <w:rsid w:val="00C262FC"/>
    <w:rsid w:val="00C279B5"/>
    <w:rsid w:val="00C27C45"/>
    <w:rsid w:val="00C30F42"/>
    <w:rsid w:val="00C31FB5"/>
    <w:rsid w:val="00C34C0F"/>
    <w:rsid w:val="00C36664"/>
    <w:rsid w:val="00C36676"/>
    <w:rsid w:val="00C36979"/>
    <w:rsid w:val="00C3719D"/>
    <w:rsid w:val="00C37CB2"/>
    <w:rsid w:val="00C37EBB"/>
    <w:rsid w:val="00C42684"/>
    <w:rsid w:val="00C42E7C"/>
    <w:rsid w:val="00C465C8"/>
    <w:rsid w:val="00C473A5"/>
    <w:rsid w:val="00C47DB7"/>
    <w:rsid w:val="00C503AD"/>
    <w:rsid w:val="00C51299"/>
    <w:rsid w:val="00C54995"/>
    <w:rsid w:val="00C54D41"/>
    <w:rsid w:val="00C57116"/>
    <w:rsid w:val="00C572E0"/>
    <w:rsid w:val="00C600C3"/>
    <w:rsid w:val="00C60783"/>
    <w:rsid w:val="00C6135B"/>
    <w:rsid w:val="00C61D24"/>
    <w:rsid w:val="00C62D23"/>
    <w:rsid w:val="00C64672"/>
    <w:rsid w:val="00C70697"/>
    <w:rsid w:val="00C71BF5"/>
    <w:rsid w:val="00C72093"/>
    <w:rsid w:val="00C72EF4"/>
    <w:rsid w:val="00C74379"/>
    <w:rsid w:val="00C744FE"/>
    <w:rsid w:val="00C7503B"/>
    <w:rsid w:val="00C75D2F"/>
    <w:rsid w:val="00C764F6"/>
    <w:rsid w:val="00C767BE"/>
    <w:rsid w:val="00C76E3C"/>
    <w:rsid w:val="00C8046D"/>
    <w:rsid w:val="00C81568"/>
    <w:rsid w:val="00C87ED2"/>
    <w:rsid w:val="00C9027A"/>
    <w:rsid w:val="00C9068E"/>
    <w:rsid w:val="00C924B2"/>
    <w:rsid w:val="00C92CBD"/>
    <w:rsid w:val="00C92D27"/>
    <w:rsid w:val="00C93814"/>
    <w:rsid w:val="00C93C4B"/>
    <w:rsid w:val="00C944AB"/>
    <w:rsid w:val="00C95B40"/>
    <w:rsid w:val="00CA06CE"/>
    <w:rsid w:val="00CA1ED8"/>
    <w:rsid w:val="00CA4157"/>
    <w:rsid w:val="00CA68E3"/>
    <w:rsid w:val="00CB0B48"/>
    <w:rsid w:val="00CB0D4B"/>
    <w:rsid w:val="00CB1F63"/>
    <w:rsid w:val="00CB2292"/>
    <w:rsid w:val="00CB3F68"/>
    <w:rsid w:val="00CB606E"/>
    <w:rsid w:val="00CB7170"/>
    <w:rsid w:val="00CC040E"/>
    <w:rsid w:val="00CC0FFA"/>
    <w:rsid w:val="00CC111F"/>
    <w:rsid w:val="00CC2011"/>
    <w:rsid w:val="00CC39C0"/>
    <w:rsid w:val="00CC3EA0"/>
    <w:rsid w:val="00CC764B"/>
    <w:rsid w:val="00CC7B45"/>
    <w:rsid w:val="00CD1188"/>
    <w:rsid w:val="00CD2385"/>
    <w:rsid w:val="00CD2ED1"/>
    <w:rsid w:val="00CD337B"/>
    <w:rsid w:val="00CD38EE"/>
    <w:rsid w:val="00CD3F05"/>
    <w:rsid w:val="00CD50C5"/>
    <w:rsid w:val="00CE0218"/>
    <w:rsid w:val="00CE0424"/>
    <w:rsid w:val="00CE309C"/>
    <w:rsid w:val="00CE34E6"/>
    <w:rsid w:val="00CE34F8"/>
    <w:rsid w:val="00CE7402"/>
    <w:rsid w:val="00CE7561"/>
    <w:rsid w:val="00CF1354"/>
    <w:rsid w:val="00CF1B1B"/>
    <w:rsid w:val="00CF3B1F"/>
    <w:rsid w:val="00CF3BF6"/>
    <w:rsid w:val="00CF5B34"/>
    <w:rsid w:val="00CF625B"/>
    <w:rsid w:val="00CF687E"/>
    <w:rsid w:val="00CF6B54"/>
    <w:rsid w:val="00D0349B"/>
    <w:rsid w:val="00D10249"/>
    <w:rsid w:val="00D1143D"/>
    <w:rsid w:val="00D115C3"/>
    <w:rsid w:val="00D11897"/>
    <w:rsid w:val="00D13135"/>
    <w:rsid w:val="00D13E4E"/>
    <w:rsid w:val="00D16F2E"/>
    <w:rsid w:val="00D172A1"/>
    <w:rsid w:val="00D22AD4"/>
    <w:rsid w:val="00D239A7"/>
    <w:rsid w:val="00D23B4A"/>
    <w:rsid w:val="00D23F47"/>
    <w:rsid w:val="00D261E9"/>
    <w:rsid w:val="00D26DAC"/>
    <w:rsid w:val="00D31D1B"/>
    <w:rsid w:val="00D34AE4"/>
    <w:rsid w:val="00D36E71"/>
    <w:rsid w:val="00D37D87"/>
    <w:rsid w:val="00D40B33"/>
    <w:rsid w:val="00D42F25"/>
    <w:rsid w:val="00D4318F"/>
    <w:rsid w:val="00D438BF"/>
    <w:rsid w:val="00D440F8"/>
    <w:rsid w:val="00D45E71"/>
    <w:rsid w:val="00D46448"/>
    <w:rsid w:val="00D46D84"/>
    <w:rsid w:val="00D5101A"/>
    <w:rsid w:val="00D546FF"/>
    <w:rsid w:val="00D55AD5"/>
    <w:rsid w:val="00D56627"/>
    <w:rsid w:val="00D570FD"/>
    <w:rsid w:val="00D576CA"/>
    <w:rsid w:val="00D60190"/>
    <w:rsid w:val="00D61AF5"/>
    <w:rsid w:val="00D62620"/>
    <w:rsid w:val="00D652B5"/>
    <w:rsid w:val="00D65642"/>
    <w:rsid w:val="00D66155"/>
    <w:rsid w:val="00D708B0"/>
    <w:rsid w:val="00D7519D"/>
    <w:rsid w:val="00D76229"/>
    <w:rsid w:val="00D76AD8"/>
    <w:rsid w:val="00D7767B"/>
    <w:rsid w:val="00D77B1D"/>
    <w:rsid w:val="00D8021F"/>
    <w:rsid w:val="00D80383"/>
    <w:rsid w:val="00D823C6"/>
    <w:rsid w:val="00D8327F"/>
    <w:rsid w:val="00D83A37"/>
    <w:rsid w:val="00D856BA"/>
    <w:rsid w:val="00D86CA3"/>
    <w:rsid w:val="00D871CE"/>
    <w:rsid w:val="00D90D7A"/>
    <w:rsid w:val="00D917A5"/>
    <w:rsid w:val="00D9196D"/>
    <w:rsid w:val="00D92841"/>
    <w:rsid w:val="00D92982"/>
    <w:rsid w:val="00DA0FD8"/>
    <w:rsid w:val="00DA1230"/>
    <w:rsid w:val="00DA305E"/>
    <w:rsid w:val="00DA5417"/>
    <w:rsid w:val="00DA55D9"/>
    <w:rsid w:val="00DA56E8"/>
    <w:rsid w:val="00DB0A9F"/>
    <w:rsid w:val="00DB296B"/>
    <w:rsid w:val="00DB377D"/>
    <w:rsid w:val="00DB5A94"/>
    <w:rsid w:val="00DC2D36"/>
    <w:rsid w:val="00DC33BA"/>
    <w:rsid w:val="00DC4431"/>
    <w:rsid w:val="00DC53EF"/>
    <w:rsid w:val="00DC5EA9"/>
    <w:rsid w:val="00DC7A1F"/>
    <w:rsid w:val="00DD085A"/>
    <w:rsid w:val="00DD2A87"/>
    <w:rsid w:val="00DD62AF"/>
    <w:rsid w:val="00DE5608"/>
    <w:rsid w:val="00DE58D0"/>
    <w:rsid w:val="00DE654F"/>
    <w:rsid w:val="00DF0B6E"/>
    <w:rsid w:val="00DF15E0"/>
    <w:rsid w:val="00DF37A0"/>
    <w:rsid w:val="00DF5A6B"/>
    <w:rsid w:val="00DF5E77"/>
    <w:rsid w:val="00DF6D02"/>
    <w:rsid w:val="00E02145"/>
    <w:rsid w:val="00E03FFB"/>
    <w:rsid w:val="00E04FF8"/>
    <w:rsid w:val="00E109CE"/>
    <w:rsid w:val="00E10B75"/>
    <w:rsid w:val="00E110E7"/>
    <w:rsid w:val="00E1142A"/>
    <w:rsid w:val="00E11B20"/>
    <w:rsid w:val="00E13DC6"/>
    <w:rsid w:val="00E1539E"/>
    <w:rsid w:val="00E17FA2"/>
    <w:rsid w:val="00E21174"/>
    <w:rsid w:val="00E22330"/>
    <w:rsid w:val="00E22EB6"/>
    <w:rsid w:val="00E2512F"/>
    <w:rsid w:val="00E2598F"/>
    <w:rsid w:val="00E27A7C"/>
    <w:rsid w:val="00E30909"/>
    <w:rsid w:val="00E30B5A"/>
    <w:rsid w:val="00E30E67"/>
    <w:rsid w:val="00E3123D"/>
    <w:rsid w:val="00E31461"/>
    <w:rsid w:val="00E31D43"/>
    <w:rsid w:val="00E32186"/>
    <w:rsid w:val="00E32608"/>
    <w:rsid w:val="00E3400A"/>
    <w:rsid w:val="00E34188"/>
    <w:rsid w:val="00E34B6E"/>
    <w:rsid w:val="00E35559"/>
    <w:rsid w:val="00E3723A"/>
    <w:rsid w:val="00E37860"/>
    <w:rsid w:val="00E37F2D"/>
    <w:rsid w:val="00E412F9"/>
    <w:rsid w:val="00E41376"/>
    <w:rsid w:val="00E446F1"/>
    <w:rsid w:val="00E46886"/>
    <w:rsid w:val="00E47AEF"/>
    <w:rsid w:val="00E53B75"/>
    <w:rsid w:val="00E54E3B"/>
    <w:rsid w:val="00E57565"/>
    <w:rsid w:val="00E57FD7"/>
    <w:rsid w:val="00E61466"/>
    <w:rsid w:val="00E63838"/>
    <w:rsid w:val="00E64434"/>
    <w:rsid w:val="00E65C41"/>
    <w:rsid w:val="00E67C51"/>
    <w:rsid w:val="00E72EFC"/>
    <w:rsid w:val="00E758EC"/>
    <w:rsid w:val="00E76D4F"/>
    <w:rsid w:val="00E8234C"/>
    <w:rsid w:val="00E83AA9"/>
    <w:rsid w:val="00E85643"/>
    <w:rsid w:val="00E85928"/>
    <w:rsid w:val="00E87244"/>
    <w:rsid w:val="00E87822"/>
    <w:rsid w:val="00E87B32"/>
    <w:rsid w:val="00E90395"/>
    <w:rsid w:val="00E9051F"/>
    <w:rsid w:val="00E90E49"/>
    <w:rsid w:val="00E917F9"/>
    <w:rsid w:val="00E9291C"/>
    <w:rsid w:val="00E93FFE"/>
    <w:rsid w:val="00E94F8A"/>
    <w:rsid w:val="00E95966"/>
    <w:rsid w:val="00E9676B"/>
    <w:rsid w:val="00E97D8A"/>
    <w:rsid w:val="00EA6021"/>
    <w:rsid w:val="00EA7117"/>
    <w:rsid w:val="00EA7A41"/>
    <w:rsid w:val="00EB077B"/>
    <w:rsid w:val="00EB4EA2"/>
    <w:rsid w:val="00EB6CF0"/>
    <w:rsid w:val="00EC19A1"/>
    <w:rsid w:val="00EC24D5"/>
    <w:rsid w:val="00EC25A9"/>
    <w:rsid w:val="00EC27C6"/>
    <w:rsid w:val="00EC4207"/>
    <w:rsid w:val="00EC5653"/>
    <w:rsid w:val="00EC56D2"/>
    <w:rsid w:val="00EC6ED8"/>
    <w:rsid w:val="00EC71CE"/>
    <w:rsid w:val="00ED1006"/>
    <w:rsid w:val="00ED1594"/>
    <w:rsid w:val="00ED19C0"/>
    <w:rsid w:val="00ED3DF8"/>
    <w:rsid w:val="00ED3E61"/>
    <w:rsid w:val="00ED719A"/>
    <w:rsid w:val="00EE05A2"/>
    <w:rsid w:val="00EE0B98"/>
    <w:rsid w:val="00EE5593"/>
    <w:rsid w:val="00EE727E"/>
    <w:rsid w:val="00EF06B7"/>
    <w:rsid w:val="00EF18FE"/>
    <w:rsid w:val="00EF23B3"/>
    <w:rsid w:val="00EF39E4"/>
    <w:rsid w:val="00EF5787"/>
    <w:rsid w:val="00EF60D0"/>
    <w:rsid w:val="00EF7240"/>
    <w:rsid w:val="00F03E73"/>
    <w:rsid w:val="00F04194"/>
    <w:rsid w:val="00F0528D"/>
    <w:rsid w:val="00F06C67"/>
    <w:rsid w:val="00F06DFD"/>
    <w:rsid w:val="00F071D1"/>
    <w:rsid w:val="00F07533"/>
    <w:rsid w:val="00F10629"/>
    <w:rsid w:val="00F107AF"/>
    <w:rsid w:val="00F12B1D"/>
    <w:rsid w:val="00F12C63"/>
    <w:rsid w:val="00F156DA"/>
    <w:rsid w:val="00F15FA5"/>
    <w:rsid w:val="00F209B7"/>
    <w:rsid w:val="00F2376F"/>
    <w:rsid w:val="00F243D8"/>
    <w:rsid w:val="00F244EA"/>
    <w:rsid w:val="00F272C8"/>
    <w:rsid w:val="00F30828"/>
    <w:rsid w:val="00F3095F"/>
    <w:rsid w:val="00F30AFF"/>
    <w:rsid w:val="00F313D6"/>
    <w:rsid w:val="00F31E37"/>
    <w:rsid w:val="00F360A7"/>
    <w:rsid w:val="00F37359"/>
    <w:rsid w:val="00F374BF"/>
    <w:rsid w:val="00F40F0C"/>
    <w:rsid w:val="00F427CD"/>
    <w:rsid w:val="00F42CA9"/>
    <w:rsid w:val="00F42ECC"/>
    <w:rsid w:val="00F457AA"/>
    <w:rsid w:val="00F4766C"/>
    <w:rsid w:val="00F47DDF"/>
    <w:rsid w:val="00F5060E"/>
    <w:rsid w:val="00F507D1"/>
    <w:rsid w:val="00F509EE"/>
    <w:rsid w:val="00F519CE"/>
    <w:rsid w:val="00F51ADA"/>
    <w:rsid w:val="00F60203"/>
    <w:rsid w:val="00F6053E"/>
    <w:rsid w:val="00F607C5"/>
    <w:rsid w:val="00F60DEA"/>
    <w:rsid w:val="00F6302A"/>
    <w:rsid w:val="00F63950"/>
    <w:rsid w:val="00F64C2B"/>
    <w:rsid w:val="00F651BE"/>
    <w:rsid w:val="00F673FE"/>
    <w:rsid w:val="00F67F53"/>
    <w:rsid w:val="00F70130"/>
    <w:rsid w:val="00F703BE"/>
    <w:rsid w:val="00F71F69"/>
    <w:rsid w:val="00F72B72"/>
    <w:rsid w:val="00F74BB9"/>
    <w:rsid w:val="00F75582"/>
    <w:rsid w:val="00F76EFA"/>
    <w:rsid w:val="00F804BE"/>
    <w:rsid w:val="00F817CE"/>
    <w:rsid w:val="00F8303B"/>
    <w:rsid w:val="00F83327"/>
    <w:rsid w:val="00F83AAF"/>
    <w:rsid w:val="00F8456C"/>
    <w:rsid w:val="00F85498"/>
    <w:rsid w:val="00F859D8"/>
    <w:rsid w:val="00F85EF4"/>
    <w:rsid w:val="00F868F5"/>
    <w:rsid w:val="00F87E9E"/>
    <w:rsid w:val="00F9056A"/>
    <w:rsid w:val="00F90F8D"/>
    <w:rsid w:val="00F91CEE"/>
    <w:rsid w:val="00F92782"/>
    <w:rsid w:val="00F93AA9"/>
    <w:rsid w:val="00F9470E"/>
    <w:rsid w:val="00F9518A"/>
    <w:rsid w:val="00F96985"/>
    <w:rsid w:val="00F97838"/>
    <w:rsid w:val="00FA0FE7"/>
    <w:rsid w:val="00FA2BB3"/>
    <w:rsid w:val="00FA50DA"/>
    <w:rsid w:val="00FA587D"/>
    <w:rsid w:val="00FA759F"/>
    <w:rsid w:val="00FB18D2"/>
    <w:rsid w:val="00FB357B"/>
    <w:rsid w:val="00FB4C80"/>
    <w:rsid w:val="00FB5C62"/>
    <w:rsid w:val="00FB6A6A"/>
    <w:rsid w:val="00FC4D46"/>
    <w:rsid w:val="00FC7429"/>
    <w:rsid w:val="00FD07F6"/>
    <w:rsid w:val="00FD1EC8"/>
    <w:rsid w:val="00FD44D1"/>
    <w:rsid w:val="00FD47ED"/>
    <w:rsid w:val="00FD74DB"/>
    <w:rsid w:val="00FD7660"/>
    <w:rsid w:val="00FE0655"/>
    <w:rsid w:val="00FE127B"/>
    <w:rsid w:val="00FE1D81"/>
    <w:rsid w:val="00FE2365"/>
    <w:rsid w:val="00FE37D7"/>
    <w:rsid w:val="00FE49AB"/>
    <w:rsid w:val="00FE4C7B"/>
    <w:rsid w:val="00FE7336"/>
    <w:rsid w:val="00FE787C"/>
    <w:rsid w:val="00FE7FF6"/>
    <w:rsid w:val="00FF28C1"/>
    <w:rsid w:val="00FF2BF9"/>
    <w:rsid w:val="00FF45A5"/>
    <w:rsid w:val="00FF5C91"/>
    <w:rsid w:val="00FF7B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5F97"/>
  <w15:chartTrackingRefBased/>
  <w15:docId w15:val="{F1E42827-BFD7-4B7D-A29C-62BDF358C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A13D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A13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A13D1"/>
    <w:pPr>
      <w:pBdr>
        <w:top w:val="none" w:sz="0" w:space="0" w:color="auto"/>
      </w:pBdr>
      <w:spacing w:before="180"/>
      <w:outlineLvl w:val="1"/>
    </w:pPr>
    <w:rPr>
      <w:sz w:val="32"/>
    </w:rPr>
  </w:style>
  <w:style w:type="paragraph" w:styleId="Heading3">
    <w:name w:val="heading 3"/>
    <w:basedOn w:val="Heading2"/>
    <w:next w:val="Normal"/>
    <w:link w:val="Heading3Char"/>
    <w:qFormat/>
    <w:rsid w:val="005A13D1"/>
    <w:pPr>
      <w:spacing w:before="120"/>
      <w:outlineLvl w:val="2"/>
    </w:pPr>
    <w:rPr>
      <w:sz w:val="28"/>
    </w:rPr>
  </w:style>
  <w:style w:type="paragraph" w:styleId="Heading4">
    <w:name w:val="heading 4"/>
    <w:basedOn w:val="Heading3"/>
    <w:next w:val="Normal"/>
    <w:link w:val="Heading4Char"/>
    <w:qFormat/>
    <w:rsid w:val="005A13D1"/>
    <w:pPr>
      <w:ind w:left="1418" w:hanging="1418"/>
      <w:outlineLvl w:val="3"/>
    </w:pPr>
    <w:rPr>
      <w:sz w:val="24"/>
    </w:rPr>
  </w:style>
  <w:style w:type="paragraph" w:styleId="Heading5">
    <w:name w:val="heading 5"/>
    <w:basedOn w:val="Heading4"/>
    <w:next w:val="Normal"/>
    <w:link w:val="Heading5Char"/>
    <w:qFormat/>
    <w:rsid w:val="005A13D1"/>
    <w:pPr>
      <w:ind w:left="1701" w:hanging="1701"/>
      <w:outlineLvl w:val="4"/>
    </w:pPr>
    <w:rPr>
      <w:sz w:val="22"/>
    </w:rPr>
  </w:style>
  <w:style w:type="paragraph" w:styleId="Heading6">
    <w:name w:val="heading 6"/>
    <w:basedOn w:val="H6"/>
    <w:next w:val="Normal"/>
    <w:link w:val="Heading6Char"/>
    <w:qFormat/>
    <w:rsid w:val="005A13D1"/>
    <w:pPr>
      <w:outlineLvl w:val="5"/>
    </w:pPr>
  </w:style>
  <w:style w:type="paragraph" w:styleId="Heading7">
    <w:name w:val="heading 7"/>
    <w:basedOn w:val="H6"/>
    <w:next w:val="Normal"/>
    <w:link w:val="Heading7Char"/>
    <w:qFormat/>
    <w:rsid w:val="005A13D1"/>
    <w:pPr>
      <w:outlineLvl w:val="6"/>
    </w:pPr>
  </w:style>
  <w:style w:type="paragraph" w:styleId="Heading8">
    <w:name w:val="heading 8"/>
    <w:basedOn w:val="Heading1"/>
    <w:next w:val="Normal"/>
    <w:link w:val="Heading8Char"/>
    <w:qFormat/>
    <w:rsid w:val="005A13D1"/>
    <w:pPr>
      <w:ind w:left="0" w:firstLine="0"/>
      <w:outlineLvl w:val="7"/>
    </w:pPr>
  </w:style>
  <w:style w:type="paragraph" w:styleId="Heading9">
    <w:name w:val="heading 9"/>
    <w:basedOn w:val="Heading8"/>
    <w:next w:val="Normal"/>
    <w:link w:val="Heading9Char"/>
    <w:qFormat/>
    <w:rsid w:val="005A13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13D1"/>
    <w:pPr>
      <w:spacing w:before="180"/>
      <w:ind w:left="2693" w:hanging="2693"/>
    </w:pPr>
    <w:rPr>
      <w:b/>
    </w:rPr>
  </w:style>
  <w:style w:type="paragraph" w:styleId="TOC1">
    <w:name w:val="toc 1"/>
    <w:uiPriority w:val="39"/>
    <w:rsid w:val="005A13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A13D1"/>
    <w:pPr>
      <w:keepNext/>
      <w:keepLines/>
      <w:spacing w:before="180"/>
      <w:jc w:val="center"/>
    </w:pPr>
  </w:style>
  <w:style w:type="paragraph" w:styleId="Caption">
    <w:name w:val="caption"/>
    <w:basedOn w:val="Normal"/>
    <w:next w:val="Normal"/>
    <w:qFormat/>
    <w:rsid w:val="005A13D1"/>
    <w:pPr>
      <w:spacing w:before="120" w:after="120"/>
    </w:pPr>
    <w:rPr>
      <w:b/>
      <w:lang w:eastAsia="en-GB"/>
    </w:rPr>
  </w:style>
  <w:style w:type="paragraph" w:styleId="TOC5">
    <w:name w:val="toc 5"/>
    <w:basedOn w:val="TOC4"/>
    <w:uiPriority w:val="39"/>
    <w:rsid w:val="005A13D1"/>
    <w:pPr>
      <w:ind w:left="1701" w:hanging="1701"/>
    </w:pPr>
  </w:style>
  <w:style w:type="paragraph" w:styleId="TOC4">
    <w:name w:val="toc 4"/>
    <w:basedOn w:val="TOC3"/>
    <w:uiPriority w:val="39"/>
    <w:rsid w:val="005A13D1"/>
    <w:pPr>
      <w:ind w:left="1418" w:hanging="1418"/>
    </w:pPr>
  </w:style>
  <w:style w:type="paragraph" w:styleId="TOC3">
    <w:name w:val="toc 3"/>
    <w:basedOn w:val="TOC2"/>
    <w:uiPriority w:val="39"/>
    <w:rsid w:val="005A13D1"/>
    <w:pPr>
      <w:ind w:left="1134" w:hanging="1134"/>
    </w:pPr>
  </w:style>
  <w:style w:type="paragraph" w:styleId="TOC2">
    <w:name w:val="toc 2"/>
    <w:basedOn w:val="TOC1"/>
    <w:uiPriority w:val="39"/>
    <w:rsid w:val="005A13D1"/>
    <w:pPr>
      <w:keepNext w:val="0"/>
      <w:spacing w:before="0"/>
      <w:ind w:left="851" w:hanging="851"/>
    </w:pPr>
    <w:rPr>
      <w:sz w:val="20"/>
    </w:rPr>
  </w:style>
  <w:style w:type="paragraph" w:styleId="Index2">
    <w:name w:val="index 2"/>
    <w:basedOn w:val="Index1"/>
    <w:rsid w:val="005A13D1"/>
    <w:pPr>
      <w:ind w:left="284"/>
    </w:pPr>
  </w:style>
  <w:style w:type="paragraph" w:styleId="Index1">
    <w:name w:val="index 1"/>
    <w:basedOn w:val="Normal"/>
    <w:rsid w:val="005A13D1"/>
    <w:pPr>
      <w:keepLines/>
      <w:spacing w:after="0"/>
    </w:pPr>
  </w:style>
  <w:style w:type="paragraph" w:styleId="DocumentMap">
    <w:name w:val="Document Map"/>
    <w:basedOn w:val="Normal"/>
    <w:link w:val="DocumentMapChar"/>
    <w:rsid w:val="005A13D1"/>
    <w:pPr>
      <w:shd w:val="clear" w:color="auto" w:fill="000080"/>
    </w:pPr>
    <w:rPr>
      <w:rFonts w:ascii="Tahoma" w:hAnsi="Tahoma" w:cs="Tahoma"/>
    </w:rPr>
  </w:style>
  <w:style w:type="paragraph" w:styleId="ListNumber2">
    <w:name w:val="List Number 2"/>
    <w:basedOn w:val="ListNumber"/>
    <w:rsid w:val="005A13D1"/>
    <w:pPr>
      <w:numPr>
        <w:numId w:val="22"/>
      </w:numPr>
    </w:pPr>
  </w:style>
  <w:style w:type="paragraph" w:styleId="ListNumber">
    <w:name w:val="List Number"/>
    <w:basedOn w:val="List"/>
    <w:rsid w:val="005A13D1"/>
    <w:pPr>
      <w:numPr>
        <w:numId w:val="21"/>
      </w:numPr>
    </w:pPr>
    <w:rPr>
      <w:lang w:eastAsia="ja-JP"/>
    </w:rPr>
  </w:style>
  <w:style w:type="paragraph" w:styleId="List">
    <w:name w:val="List"/>
    <w:basedOn w:val="BodyText"/>
    <w:rsid w:val="005A13D1"/>
    <w:pPr>
      <w:ind w:left="568" w:hanging="284"/>
    </w:pPr>
  </w:style>
  <w:style w:type="paragraph" w:styleId="Header">
    <w:name w:val="header"/>
    <w:link w:val="HeaderChar"/>
    <w:rsid w:val="005A13D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A13D1"/>
    <w:rPr>
      <w:b/>
      <w:position w:val="6"/>
      <w:sz w:val="16"/>
    </w:rPr>
  </w:style>
  <w:style w:type="paragraph" w:styleId="FootnoteText">
    <w:name w:val="footnote text"/>
    <w:basedOn w:val="Normal"/>
    <w:link w:val="FootnoteTextChar"/>
    <w:rsid w:val="005A13D1"/>
    <w:pPr>
      <w:keepLines/>
      <w:spacing w:after="0"/>
      <w:ind w:left="454" w:hanging="454"/>
    </w:pPr>
    <w:rPr>
      <w:sz w:val="16"/>
    </w:rPr>
  </w:style>
  <w:style w:type="paragraph" w:customStyle="1" w:styleId="3GPPHeader">
    <w:name w:val="3GPP_Header"/>
    <w:basedOn w:val="BodyText"/>
    <w:rsid w:val="005A13D1"/>
    <w:pPr>
      <w:tabs>
        <w:tab w:val="left" w:pos="1701"/>
        <w:tab w:val="right" w:pos="9639"/>
      </w:tabs>
      <w:spacing w:after="240"/>
    </w:pPr>
    <w:rPr>
      <w:b/>
      <w:sz w:val="24"/>
    </w:rPr>
  </w:style>
  <w:style w:type="paragraph" w:styleId="TOC9">
    <w:name w:val="toc 9"/>
    <w:basedOn w:val="TOC8"/>
    <w:uiPriority w:val="39"/>
    <w:rsid w:val="005A13D1"/>
    <w:pPr>
      <w:ind w:left="1418" w:hanging="1418"/>
    </w:pPr>
  </w:style>
  <w:style w:type="paragraph" w:styleId="TOC6">
    <w:name w:val="toc 6"/>
    <w:basedOn w:val="TOC5"/>
    <w:next w:val="Normal"/>
    <w:uiPriority w:val="39"/>
    <w:rsid w:val="005A13D1"/>
    <w:pPr>
      <w:ind w:left="1985" w:hanging="1985"/>
    </w:pPr>
  </w:style>
  <w:style w:type="paragraph" w:styleId="TOC7">
    <w:name w:val="toc 7"/>
    <w:basedOn w:val="TOC6"/>
    <w:next w:val="Normal"/>
    <w:uiPriority w:val="39"/>
    <w:rsid w:val="005A13D1"/>
    <w:pPr>
      <w:ind w:left="2268" w:hanging="2268"/>
    </w:pPr>
  </w:style>
  <w:style w:type="paragraph" w:styleId="ListBullet2">
    <w:name w:val="List Bullet 2"/>
    <w:basedOn w:val="ListBullet"/>
    <w:rsid w:val="005A13D1"/>
    <w:pPr>
      <w:numPr>
        <w:numId w:val="17"/>
      </w:numPr>
    </w:pPr>
  </w:style>
  <w:style w:type="paragraph" w:styleId="ListBullet">
    <w:name w:val="List Bullet"/>
    <w:basedOn w:val="List"/>
    <w:rsid w:val="005A13D1"/>
    <w:pPr>
      <w:numPr>
        <w:numId w:val="16"/>
      </w:numPr>
    </w:pPr>
    <w:rPr>
      <w:lang w:eastAsia="ja-JP"/>
    </w:rPr>
  </w:style>
  <w:style w:type="paragraph" w:styleId="ListBullet3">
    <w:name w:val="List Bullet 3"/>
    <w:basedOn w:val="ListBullet2"/>
    <w:rsid w:val="005A13D1"/>
    <w:pPr>
      <w:numPr>
        <w:numId w:val="18"/>
      </w:numPr>
    </w:pPr>
  </w:style>
  <w:style w:type="paragraph" w:customStyle="1" w:styleId="EQ">
    <w:name w:val="EQ"/>
    <w:basedOn w:val="Normal"/>
    <w:next w:val="Normal"/>
    <w:rsid w:val="005A13D1"/>
    <w:pPr>
      <w:keepLines/>
      <w:tabs>
        <w:tab w:val="center" w:pos="4536"/>
        <w:tab w:val="right" w:pos="9072"/>
      </w:tabs>
    </w:pPr>
    <w:rPr>
      <w:noProof/>
    </w:rPr>
  </w:style>
  <w:style w:type="paragraph" w:styleId="List2">
    <w:name w:val="List 2"/>
    <w:basedOn w:val="List"/>
    <w:rsid w:val="005A13D1"/>
    <w:pPr>
      <w:ind w:left="851"/>
    </w:pPr>
    <w:rPr>
      <w:lang w:eastAsia="ja-JP"/>
    </w:rPr>
  </w:style>
  <w:style w:type="paragraph" w:styleId="List3">
    <w:name w:val="List 3"/>
    <w:basedOn w:val="List2"/>
    <w:rsid w:val="005A13D1"/>
    <w:pPr>
      <w:ind w:left="1135"/>
    </w:pPr>
  </w:style>
  <w:style w:type="paragraph" w:styleId="List4">
    <w:name w:val="List 4"/>
    <w:basedOn w:val="List3"/>
    <w:rsid w:val="005A13D1"/>
    <w:pPr>
      <w:ind w:left="1418"/>
    </w:pPr>
  </w:style>
  <w:style w:type="paragraph" w:styleId="List5">
    <w:name w:val="List 5"/>
    <w:basedOn w:val="List4"/>
    <w:rsid w:val="005A13D1"/>
    <w:pPr>
      <w:ind w:left="1702"/>
    </w:pPr>
  </w:style>
  <w:style w:type="paragraph" w:customStyle="1" w:styleId="EditorsNote">
    <w:name w:val="Editor's Note"/>
    <w:basedOn w:val="NO"/>
    <w:link w:val="EditorsNoteChar"/>
    <w:rsid w:val="005A13D1"/>
    <w:rPr>
      <w:color w:val="FF0000"/>
      <w:lang w:val="x-none" w:eastAsia="x-none"/>
    </w:rPr>
  </w:style>
  <w:style w:type="paragraph" w:styleId="ListBullet4">
    <w:name w:val="List Bullet 4"/>
    <w:basedOn w:val="ListBullet3"/>
    <w:rsid w:val="005A13D1"/>
    <w:pPr>
      <w:numPr>
        <w:numId w:val="19"/>
      </w:numPr>
    </w:pPr>
  </w:style>
  <w:style w:type="paragraph" w:styleId="ListBullet5">
    <w:name w:val="List Bullet 5"/>
    <w:basedOn w:val="ListBullet4"/>
    <w:rsid w:val="005A13D1"/>
    <w:pPr>
      <w:numPr>
        <w:numId w:val="20"/>
      </w:numPr>
    </w:pPr>
  </w:style>
  <w:style w:type="paragraph" w:styleId="Footer">
    <w:name w:val="footer"/>
    <w:basedOn w:val="Header"/>
    <w:link w:val="FooterChar"/>
    <w:rsid w:val="005A13D1"/>
    <w:pPr>
      <w:jc w:val="center"/>
    </w:pPr>
    <w:rPr>
      <w:i/>
    </w:rPr>
  </w:style>
  <w:style w:type="paragraph" w:customStyle="1" w:styleId="Reference">
    <w:name w:val="Reference"/>
    <w:basedOn w:val="BodyText"/>
    <w:rsid w:val="005A13D1"/>
    <w:pPr>
      <w:numPr>
        <w:numId w:val="2"/>
      </w:numPr>
    </w:pPr>
  </w:style>
  <w:style w:type="paragraph" w:styleId="BalloonText">
    <w:name w:val="Balloon Text"/>
    <w:basedOn w:val="Normal"/>
    <w:link w:val="BalloonTextChar"/>
    <w:rsid w:val="005A13D1"/>
    <w:pPr>
      <w:spacing w:after="0"/>
    </w:pPr>
    <w:rPr>
      <w:rFonts w:ascii="Segoe UI" w:hAnsi="Segoe UI" w:cs="Segoe UI"/>
      <w:sz w:val="18"/>
      <w:szCs w:val="18"/>
    </w:rPr>
  </w:style>
  <w:style w:type="character" w:styleId="PageNumber">
    <w:name w:val="page number"/>
    <w:basedOn w:val="DefaultParagraphFont"/>
    <w:rsid w:val="005A13D1"/>
  </w:style>
  <w:style w:type="paragraph" w:styleId="BodyText">
    <w:name w:val="Body Text"/>
    <w:basedOn w:val="Normal"/>
    <w:link w:val="BodyTextChar"/>
    <w:rsid w:val="005A13D1"/>
    <w:pPr>
      <w:spacing w:after="120"/>
      <w:jc w:val="both"/>
    </w:pPr>
    <w:rPr>
      <w:rFonts w:ascii="Arial" w:hAnsi="Arial"/>
      <w:lang w:eastAsia="zh-CN"/>
    </w:rPr>
  </w:style>
  <w:style w:type="character" w:styleId="Hyperlink">
    <w:name w:val="Hyperlink"/>
    <w:uiPriority w:val="99"/>
    <w:rsid w:val="005A13D1"/>
    <w:rPr>
      <w:color w:val="0000FF"/>
      <w:u w:val="single"/>
    </w:rPr>
  </w:style>
  <w:style w:type="character" w:styleId="FollowedHyperlink">
    <w:name w:val="FollowedHyperlink"/>
    <w:unhideWhenUsed/>
    <w:rsid w:val="005A13D1"/>
    <w:rPr>
      <w:color w:val="800080"/>
      <w:u w:val="single"/>
    </w:rPr>
  </w:style>
  <w:style w:type="character" w:styleId="CommentReference">
    <w:name w:val="annotation reference"/>
    <w:uiPriority w:val="99"/>
    <w:qFormat/>
    <w:rsid w:val="005A13D1"/>
    <w:rPr>
      <w:sz w:val="16"/>
      <w:szCs w:val="16"/>
    </w:rPr>
  </w:style>
  <w:style w:type="paragraph" w:styleId="CommentText">
    <w:name w:val="annotation text"/>
    <w:basedOn w:val="Normal"/>
    <w:link w:val="CommentTextChar"/>
    <w:uiPriority w:val="99"/>
    <w:qFormat/>
    <w:rsid w:val="005A13D1"/>
  </w:style>
  <w:style w:type="paragraph" w:styleId="CommentSubject">
    <w:name w:val="annotation subject"/>
    <w:basedOn w:val="CommentText"/>
    <w:next w:val="CommentText"/>
    <w:link w:val="CommentSubjectChar"/>
    <w:rsid w:val="005A13D1"/>
    <w:rPr>
      <w:b/>
      <w:bCs/>
    </w:rPr>
  </w:style>
  <w:style w:type="character" w:customStyle="1" w:styleId="Heading1Char">
    <w:name w:val="Heading 1 Char"/>
    <w:link w:val="Heading1"/>
    <w:rsid w:val="005A13D1"/>
    <w:rPr>
      <w:rFonts w:ascii="Arial" w:hAnsi="Arial"/>
      <w:sz w:val="36"/>
      <w:lang w:eastAsia="ja-JP"/>
    </w:rPr>
  </w:style>
  <w:style w:type="paragraph" w:customStyle="1" w:styleId="B1">
    <w:name w:val="B1"/>
    <w:basedOn w:val="List"/>
    <w:link w:val="B1Char1"/>
    <w:rsid w:val="005A13D1"/>
    <w:rPr>
      <w:rFonts w:ascii="Times New Roman" w:hAnsi="Times New Roman"/>
    </w:rPr>
  </w:style>
  <w:style w:type="paragraph" w:customStyle="1" w:styleId="B2">
    <w:name w:val="B2"/>
    <w:basedOn w:val="List2"/>
    <w:link w:val="B2Char"/>
    <w:rsid w:val="005A13D1"/>
    <w:rPr>
      <w:rFonts w:ascii="Times New Roman" w:hAnsi="Times New Roman"/>
    </w:rPr>
  </w:style>
  <w:style w:type="paragraph" w:customStyle="1" w:styleId="B3">
    <w:name w:val="B3"/>
    <w:basedOn w:val="List3"/>
    <w:link w:val="B3Char2"/>
    <w:rsid w:val="005A13D1"/>
    <w:rPr>
      <w:rFonts w:ascii="Times New Roman" w:hAnsi="Times New Roman"/>
    </w:rPr>
  </w:style>
  <w:style w:type="paragraph" w:customStyle="1" w:styleId="B4">
    <w:name w:val="B4"/>
    <w:basedOn w:val="List4"/>
    <w:link w:val="B4Char"/>
    <w:rsid w:val="005A13D1"/>
    <w:rPr>
      <w:rFonts w:ascii="Times New Roman" w:hAnsi="Times New Roman"/>
    </w:rPr>
  </w:style>
  <w:style w:type="paragraph" w:customStyle="1" w:styleId="Proposal">
    <w:name w:val="Proposal"/>
    <w:basedOn w:val="BodyText"/>
    <w:rsid w:val="005A13D1"/>
    <w:pPr>
      <w:numPr>
        <w:numId w:val="3"/>
      </w:numPr>
      <w:tabs>
        <w:tab w:val="clear" w:pos="1304"/>
        <w:tab w:val="left" w:pos="1701"/>
      </w:tabs>
      <w:ind w:left="1701" w:hanging="1701"/>
    </w:pPr>
    <w:rPr>
      <w:b/>
      <w:bCs/>
    </w:rPr>
  </w:style>
  <w:style w:type="character" w:customStyle="1" w:styleId="BodyTextChar">
    <w:name w:val="Body Text Char"/>
    <w:link w:val="BodyText"/>
    <w:rsid w:val="005A13D1"/>
    <w:rPr>
      <w:rFonts w:ascii="Arial" w:hAnsi="Arial"/>
      <w:lang w:eastAsia="zh-CN"/>
    </w:rPr>
  </w:style>
  <w:style w:type="paragraph" w:customStyle="1" w:styleId="B5">
    <w:name w:val="B5"/>
    <w:basedOn w:val="List5"/>
    <w:link w:val="B5Char"/>
    <w:rsid w:val="005A13D1"/>
    <w:rPr>
      <w:rFonts w:ascii="Times New Roman" w:hAnsi="Times New Roman"/>
    </w:rPr>
  </w:style>
  <w:style w:type="paragraph" w:customStyle="1" w:styleId="EX">
    <w:name w:val="EX"/>
    <w:basedOn w:val="Normal"/>
    <w:rsid w:val="005A13D1"/>
    <w:pPr>
      <w:keepLines/>
      <w:ind w:left="1702" w:hanging="1418"/>
    </w:pPr>
  </w:style>
  <w:style w:type="paragraph" w:customStyle="1" w:styleId="EW">
    <w:name w:val="EW"/>
    <w:basedOn w:val="EX"/>
    <w:rsid w:val="005A13D1"/>
    <w:pPr>
      <w:spacing w:after="0"/>
    </w:pPr>
  </w:style>
  <w:style w:type="paragraph" w:customStyle="1" w:styleId="TAL">
    <w:name w:val="TAL"/>
    <w:basedOn w:val="Normal"/>
    <w:link w:val="TALCar"/>
    <w:rsid w:val="005A13D1"/>
    <w:pPr>
      <w:keepNext/>
      <w:keepLines/>
      <w:spacing w:after="0"/>
    </w:pPr>
    <w:rPr>
      <w:rFonts w:ascii="Arial" w:hAnsi="Arial"/>
      <w:sz w:val="18"/>
      <w:lang w:val="x-none" w:eastAsia="x-none"/>
    </w:rPr>
  </w:style>
  <w:style w:type="paragraph" w:customStyle="1" w:styleId="TAC">
    <w:name w:val="TAC"/>
    <w:basedOn w:val="TAL"/>
    <w:link w:val="TACChar"/>
    <w:rsid w:val="005A13D1"/>
    <w:pPr>
      <w:jc w:val="center"/>
    </w:pPr>
  </w:style>
  <w:style w:type="paragraph" w:customStyle="1" w:styleId="TAH">
    <w:name w:val="TAH"/>
    <w:basedOn w:val="TAC"/>
    <w:link w:val="TAHCar"/>
    <w:rsid w:val="005A13D1"/>
    <w:rPr>
      <w:b/>
    </w:rPr>
  </w:style>
  <w:style w:type="paragraph" w:customStyle="1" w:styleId="TAN">
    <w:name w:val="TAN"/>
    <w:basedOn w:val="TAL"/>
    <w:rsid w:val="005A13D1"/>
    <w:pPr>
      <w:ind w:left="851" w:hanging="851"/>
    </w:pPr>
  </w:style>
  <w:style w:type="paragraph" w:customStyle="1" w:styleId="TAR">
    <w:name w:val="TAR"/>
    <w:basedOn w:val="TAL"/>
    <w:rsid w:val="005A13D1"/>
    <w:pPr>
      <w:jc w:val="right"/>
    </w:pPr>
  </w:style>
  <w:style w:type="paragraph" w:customStyle="1" w:styleId="TH">
    <w:name w:val="TH"/>
    <w:basedOn w:val="Normal"/>
    <w:link w:val="THChar"/>
    <w:rsid w:val="005A13D1"/>
    <w:pPr>
      <w:keepNext/>
      <w:keepLines/>
      <w:spacing w:before="60"/>
      <w:jc w:val="center"/>
    </w:pPr>
    <w:rPr>
      <w:rFonts w:ascii="Arial" w:hAnsi="Arial"/>
      <w:b/>
      <w:lang w:val="x-none" w:eastAsia="x-none"/>
    </w:rPr>
  </w:style>
  <w:style w:type="paragraph" w:customStyle="1" w:styleId="TF">
    <w:name w:val="TF"/>
    <w:basedOn w:val="TH"/>
    <w:link w:val="TFChar"/>
    <w:rsid w:val="005A13D1"/>
    <w:pPr>
      <w:keepNext w:val="0"/>
      <w:spacing w:before="0" w:after="240"/>
    </w:pPr>
  </w:style>
  <w:style w:type="paragraph" w:customStyle="1" w:styleId="TT">
    <w:name w:val="TT"/>
    <w:basedOn w:val="Heading1"/>
    <w:next w:val="Normal"/>
    <w:rsid w:val="005A13D1"/>
    <w:pPr>
      <w:outlineLvl w:val="9"/>
    </w:pPr>
  </w:style>
  <w:style w:type="paragraph" w:customStyle="1" w:styleId="ZA">
    <w:name w:val="ZA"/>
    <w:rsid w:val="005A1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A1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A13D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A13D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A13D1"/>
  </w:style>
  <w:style w:type="paragraph" w:customStyle="1" w:styleId="ZH">
    <w:name w:val="ZH"/>
    <w:rsid w:val="005A13D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A13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A13D1"/>
    <w:pPr>
      <w:framePr w:hRule="auto" w:wrap="notBeside" w:y="852"/>
    </w:pPr>
    <w:rPr>
      <w:i w:val="0"/>
      <w:sz w:val="40"/>
    </w:rPr>
  </w:style>
  <w:style w:type="paragraph" w:customStyle="1" w:styleId="ZU">
    <w:name w:val="ZU"/>
    <w:rsid w:val="005A1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A13D1"/>
    <w:pPr>
      <w:framePr w:wrap="notBeside" w:y="16161"/>
    </w:pPr>
  </w:style>
  <w:style w:type="paragraph" w:customStyle="1" w:styleId="FP">
    <w:name w:val="FP"/>
    <w:basedOn w:val="Normal"/>
    <w:rsid w:val="005A13D1"/>
    <w:pPr>
      <w:spacing w:after="0"/>
    </w:pPr>
  </w:style>
  <w:style w:type="paragraph" w:customStyle="1" w:styleId="Observation">
    <w:name w:val="Observation"/>
    <w:basedOn w:val="Proposal"/>
    <w:qFormat/>
    <w:rsid w:val="005A13D1"/>
    <w:pPr>
      <w:numPr>
        <w:numId w:val="13"/>
      </w:numPr>
      <w:ind w:left="1701" w:hanging="1701"/>
    </w:pPr>
    <w:rPr>
      <w:lang w:eastAsia="ja-JP"/>
    </w:rPr>
  </w:style>
  <w:style w:type="paragraph" w:styleId="TableofFigures">
    <w:name w:val="table of figures"/>
    <w:basedOn w:val="BodyText"/>
    <w:next w:val="Normal"/>
    <w:uiPriority w:val="99"/>
    <w:rsid w:val="005A13D1"/>
    <w:pPr>
      <w:ind w:left="1701" w:hanging="1701"/>
      <w:jc w:val="left"/>
    </w:pPr>
    <w:rPr>
      <w:b/>
    </w:rPr>
  </w:style>
  <w:style w:type="character" w:customStyle="1" w:styleId="B1Char1">
    <w:name w:val="B1 Char1"/>
    <w:link w:val="B1"/>
    <w:qFormat/>
    <w:rsid w:val="005A13D1"/>
    <w:rPr>
      <w:rFonts w:ascii="Times New Roman" w:hAnsi="Times New Roman"/>
      <w:lang w:eastAsia="zh-CN"/>
    </w:rPr>
  </w:style>
  <w:style w:type="character" w:customStyle="1" w:styleId="B2Char">
    <w:name w:val="B2 Char"/>
    <w:link w:val="B2"/>
    <w:qFormat/>
    <w:rsid w:val="005A13D1"/>
    <w:rPr>
      <w:rFonts w:ascii="Times New Roman" w:hAnsi="Times New Roman"/>
      <w:lang w:eastAsia="ja-JP"/>
    </w:rPr>
  </w:style>
  <w:style w:type="character" w:customStyle="1" w:styleId="B3Char2">
    <w:name w:val="B3 Char2"/>
    <w:link w:val="B3"/>
    <w:qFormat/>
    <w:rsid w:val="005A13D1"/>
    <w:rPr>
      <w:rFonts w:ascii="Times New Roman" w:hAnsi="Times New Roman"/>
      <w:lang w:eastAsia="ja-JP"/>
    </w:rPr>
  </w:style>
  <w:style w:type="character" w:customStyle="1" w:styleId="B4Char">
    <w:name w:val="B4 Char"/>
    <w:link w:val="B4"/>
    <w:rsid w:val="005A13D1"/>
    <w:rPr>
      <w:rFonts w:ascii="Times New Roman" w:hAnsi="Times New Roman"/>
      <w:lang w:eastAsia="ja-JP"/>
    </w:rPr>
  </w:style>
  <w:style w:type="character" w:customStyle="1" w:styleId="B5Char">
    <w:name w:val="B5 Char"/>
    <w:link w:val="B5"/>
    <w:rsid w:val="005A13D1"/>
    <w:rPr>
      <w:rFonts w:ascii="Times New Roman" w:hAnsi="Times New Roman"/>
      <w:lang w:eastAsia="ja-JP"/>
    </w:rPr>
  </w:style>
  <w:style w:type="paragraph" w:customStyle="1" w:styleId="B6">
    <w:name w:val="B6"/>
    <w:basedOn w:val="B5"/>
    <w:link w:val="B6Char"/>
    <w:rsid w:val="005A13D1"/>
    <w:pPr>
      <w:ind w:left="1985"/>
    </w:pPr>
  </w:style>
  <w:style w:type="character" w:customStyle="1" w:styleId="B6Char">
    <w:name w:val="B6 Char"/>
    <w:link w:val="B6"/>
    <w:rsid w:val="005A13D1"/>
    <w:rPr>
      <w:rFonts w:ascii="Times New Roman" w:hAnsi="Times New Roman"/>
      <w:lang w:eastAsia="ja-JP"/>
    </w:rPr>
  </w:style>
  <w:style w:type="paragraph" w:customStyle="1" w:styleId="B7">
    <w:name w:val="B7"/>
    <w:basedOn w:val="B6"/>
    <w:link w:val="B7Char"/>
    <w:rsid w:val="005A13D1"/>
    <w:pPr>
      <w:ind w:left="2269"/>
    </w:pPr>
  </w:style>
  <w:style w:type="character" w:customStyle="1" w:styleId="B7Char">
    <w:name w:val="B7 Char"/>
    <w:basedOn w:val="B6Char"/>
    <w:link w:val="B7"/>
    <w:rsid w:val="005A13D1"/>
    <w:rPr>
      <w:rFonts w:ascii="Times New Roman" w:hAnsi="Times New Roman"/>
      <w:lang w:eastAsia="ja-JP"/>
    </w:rPr>
  </w:style>
  <w:style w:type="paragraph" w:customStyle="1" w:styleId="B8">
    <w:name w:val="B8"/>
    <w:basedOn w:val="B7"/>
    <w:qFormat/>
    <w:rsid w:val="005A13D1"/>
    <w:pPr>
      <w:ind w:left="2552"/>
    </w:pPr>
  </w:style>
  <w:style w:type="character" w:customStyle="1" w:styleId="BalloonTextChar">
    <w:name w:val="Balloon Text Char"/>
    <w:link w:val="BalloonText"/>
    <w:rsid w:val="005A13D1"/>
    <w:rPr>
      <w:rFonts w:ascii="Segoe UI" w:hAnsi="Segoe UI" w:cs="Segoe UI"/>
      <w:sz w:val="18"/>
      <w:szCs w:val="18"/>
      <w:lang w:eastAsia="ja-JP"/>
    </w:rPr>
  </w:style>
  <w:style w:type="character" w:customStyle="1" w:styleId="CommentTextChar">
    <w:name w:val="Comment Text Char"/>
    <w:link w:val="CommentText"/>
    <w:uiPriority w:val="99"/>
    <w:qFormat/>
    <w:rsid w:val="005A13D1"/>
    <w:rPr>
      <w:rFonts w:ascii="Times New Roman" w:hAnsi="Times New Roman"/>
      <w:lang w:eastAsia="ja-JP"/>
    </w:rPr>
  </w:style>
  <w:style w:type="character" w:customStyle="1" w:styleId="CommentSubjectChar">
    <w:name w:val="Comment Subject Char"/>
    <w:link w:val="CommentSubject"/>
    <w:rsid w:val="005A13D1"/>
    <w:rPr>
      <w:rFonts w:ascii="Times New Roman" w:hAnsi="Times New Roman"/>
      <w:b/>
      <w:bCs/>
      <w:lang w:eastAsia="ja-JP"/>
    </w:rPr>
  </w:style>
  <w:style w:type="paragraph" w:customStyle="1" w:styleId="CRCoverPage">
    <w:name w:val="CR Cover Page"/>
    <w:link w:val="CRCoverPageZchn"/>
    <w:rsid w:val="005A13D1"/>
    <w:pPr>
      <w:spacing w:after="120"/>
    </w:pPr>
    <w:rPr>
      <w:rFonts w:ascii="Arial" w:hAnsi="Arial"/>
      <w:lang w:eastAsia="ko-KR"/>
    </w:rPr>
  </w:style>
  <w:style w:type="character" w:customStyle="1" w:styleId="CRCoverPageZchn">
    <w:name w:val="CR Cover Page Zchn"/>
    <w:link w:val="CRCoverPage"/>
    <w:rsid w:val="005A13D1"/>
    <w:rPr>
      <w:rFonts w:ascii="Arial" w:hAnsi="Arial"/>
      <w:lang w:eastAsia="ko-KR"/>
    </w:rPr>
  </w:style>
  <w:style w:type="paragraph" w:customStyle="1" w:styleId="Doc-text2">
    <w:name w:val="Doc-text2"/>
    <w:basedOn w:val="Normal"/>
    <w:link w:val="Doc-text2Char"/>
    <w:qFormat/>
    <w:rsid w:val="005A13D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A13D1"/>
    <w:rPr>
      <w:rFonts w:ascii="Arial" w:eastAsia="MS Mincho" w:hAnsi="Arial"/>
      <w:szCs w:val="24"/>
      <w:lang w:val="x-none" w:eastAsia="x-none"/>
    </w:rPr>
  </w:style>
  <w:style w:type="character" w:customStyle="1" w:styleId="DocumentMapChar">
    <w:name w:val="Document Map Char"/>
    <w:link w:val="DocumentMap"/>
    <w:rsid w:val="005A13D1"/>
    <w:rPr>
      <w:rFonts w:ascii="Tahoma" w:hAnsi="Tahoma" w:cs="Tahoma"/>
      <w:shd w:val="clear" w:color="auto" w:fill="000080"/>
      <w:lang w:eastAsia="ja-JP"/>
    </w:rPr>
  </w:style>
  <w:style w:type="paragraph" w:customStyle="1" w:styleId="NO">
    <w:name w:val="NO"/>
    <w:basedOn w:val="Normal"/>
    <w:link w:val="NOChar"/>
    <w:rsid w:val="005A13D1"/>
    <w:pPr>
      <w:keepLines/>
      <w:ind w:left="1135" w:hanging="851"/>
    </w:pPr>
  </w:style>
  <w:style w:type="character" w:customStyle="1" w:styleId="NOChar">
    <w:name w:val="NO Char"/>
    <w:link w:val="NO"/>
    <w:qFormat/>
    <w:rsid w:val="005A13D1"/>
    <w:rPr>
      <w:rFonts w:ascii="Times New Roman" w:hAnsi="Times New Roman"/>
      <w:lang w:eastAsia="ja-JP"/>
    </w:rPr>
  </w:style>
  <w:style w:type="character" w:customStyle="1" w:styleId="EditorsNoteChar">
    <w:name w:val="Editor's Note Char"/>
    <w:link w:val="EditorsNote"/>
    <w:rsid w:val="005A13D1"/>
    <w:rPr>
      <w:rFonts w:ascii="Times New Roman" w:hAnsi="Times New Roman"/>
      <w:color w:val="FF0000"/>
      <w:lang w:val="x-none" w:eastAsia="x-none"/>
    </w:rPr>
  </w:style>
  <w:style w:type="paragraph" w:customStyle="1" w:styleId="EmailDiscussion">
    <w:name w:val="EmailDiscussion"/>
    <w:basedOn w:val="Normal"/>
    <w:next w:val="Normal"/>
    <w:rsid w:val="005A13D1"/>
    <w:pPr>
      <w:numPr>
        <w:numId w:val="14"/>
      </w:numPr>
      <w:spacing w:before="40" w:after="0"/>
    </w:pPr>
    <w:rPr>
      <w:rFonts w:ascii="Arial" w:eastAsia="MS Mincho" w:hAnsi="Arial"/>
      <w:b/>
      <w:szCs w:val="24"/>
      <w:lang w:eastAsia="en-GB"/>
    </w:rPr>
  </w:style>
  <w:style w:type="character" w:styleId="Emphasis">
    <w:name w:val="Emphasis"/>
    <w:qFormat/>
    <w:rsid w:val="005A13D1"/>
    <w:rPr>
      <w:i/>
      <w:iCs/>
    </w:rPr>
  </w:style>
  <w:style w:type="paragraph" w:customStyle="1" w:styleId="FigureTitle">
    <w:name w:val="Figure_Title"/>
    <w:basedOn w:val="Normal"/>
    <w:next w:val="Normal"/>
    <w:rsid w:val="005A13D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A13D1"/>
    <w:rPr>
      <w:rFonts w:ascii="Arial" w:hAnsi="Arial"/>
      <w:b/>
      <w:noProof/>
      <w:sz w:val="18"/>
      <w:lang w:eastAsia="ja-JP"/>
    </w:rPr>
  </w:style>
  <w:style w:type="character" w:customStyle="1" w:styleId="FooterChar">
    <w:name w:val="Footer Char"/>
    <w:link w:val="Footer"/>
    <w:rsid w:val="005A13D1"/>
    <w:rPr>
      <w:rFonts w:ascii="Arial" w:hAnsi="Arial"/>
      <w:b/>
      <w:i/>
      <w:noProof/>
      <w:sz w:val="18"/>
      <w:lang w:eastAsia="ja-JP"/>
    </w:rPr>
  </w:style>
  <w:style w:type="character" w:customStyle="1" w:styleId="FootnoteTextChar">
    <w:name w:val="Footnote Text Char"/>
    <w:link w:val="FootnoteText"/>
    <w:rsid w:val="005A13D1"/>
    <w:rPr>
      <w:rFonts w:ascii="Times New Roman" w:hAnsi="Times New Roman"/>
      <w:sz w:val="16"/>
      <w:lang w:eastAsia="ja-JP"/>
    </w:rPr>
  </w:style>
  <w:style w:type="paragraph" w:customStyle="1" w:styleId="Guidance">
    <w:name w:val="Guidance"/>
    <w:basedOn w:val="Normal"/>
    <w:rsid w:val="005A13D1"/>
    <w:rPr>
      <w:i/>
      <w:color w:val="0000FF"/>
    </w:rPr>
  </w:style>
  <w:style w:type="character" w:customStyle="1" w:styleId="Heading2Char">
    <w:name w:val="Heading 2 Char"/>
    <w:link w:val="Heading2"/>
    <w:rsid w:val="005A13D1"/>
    <w:rPr>
      <w:rFonts w:ascii="Arial" w:hAnsi="Arial"/>
      <w:sz w:val="32"/>
      <w:lang w:eastAsia="ja-JP"/>
    </w:rPr>
  </w:style>
  <w:style w:type="character" w:customStyle="1" w:styleId="Heading3Char">
    <w:name w:val="Heading 3 Char"/>
    <w:link w:val="Heading3"/>
    <w:rsid w:val="005A13D1"/>
    <w:rPr>
      <w:rFonts w:ascii="Arial" w:hAnsi="Arial"/>
      <w:sz w:val="28"/>
      <w:lang w:eastAsia="ja-JP"/>
    </w:rPr>
  </w:style>
  <w:style w:type="character" w:customStyle="1" w:styleId="Heading4Char">
    <w:name w:val="Heading 4 Char"/>
    <w:link w:val="Heading4"/>
    <w:rsid w:val="005A13D1"/>
    <w:rPr>
      <w:rFonts w:ascii="Arial" w:hAnsi="Arial"/>
      <w:sz w:val="24"/>
      <w:lang w:eastAsia="ja-JP"/>
    </w:rPr>
  </w:style>
  <w:style w:type="character" w:customStyle="1" w:styleId="Heading5Char">
    <w:name w:val="Heading 5 Char"/>
    <w:link w:val="Heading5"/>
    <w:rsid w:val="005A13D1"/>
    <w:rPr>
      <w:rFonts w:ascii="Arial" w:hAnsi="Arial"/>
      <w:sz w:val="22"/>
      <w:lang w:eastAsia="ja-JP"/>
    </w:rPr>
  </w:style>
  <w:style w:type="paragraph" w:customStyle="1" w:styleId="H6">
    <w:name w:val="H6"/>
    <w:basedOn w:val="Heading5"/>
    <w:next w:val="Normal"/>
    <w:rsid w:val="005A13D1"/>
    <w:pPr>
      <w:ind w:left="1985" w:hanging="1985"/>
      <w:outlineLvl w:val="9"/>
    </w:pPr>
    <w:rPr>
      <w:sz w:val="20"/>
    </w:rPr>
  </w:style>
  <w:style w:type="character" w:customStyle="1" w:styleId="Heading6Char">
    <w:name w:val="Heading 6 Char"/>
    <w:link w:val="Heading6"/>
    <w:rsid w:val="005A13D1"/>
    <w:rPr>
      <w:rFonts w:ascii="Arial" w:hAnsi="Arial"/>
      <w:lang w:eastAsia="ja-JP"/>
    </w:rPr>
  </w:style>
  <w:style w:type="character" w:customStyle="1" w:styleId="Heading7Char">
    <w:name w:val="Heading 7 Char"/>
    <w:link w:val="Heading7"/>
    <w:rsid w:val="005A13D1"/>
    <w:rPr>
      <w:rFonts w:ascii="Arial" w:hAnsi="Arial"/>
      <w:lang w:eastAsia="ja-JP"/>
    </w:rPr>
  </w:style>
  <w:style w:type="character" w:customStyle="1" w:styleId="Heading8Char">
    <w:name w:val="Heading 8 Char"/>
    <w:link w:val="Heading8"/>
    <w:rsid w:val="005A13D1"/>
    <w:rPr>
      <w:rFonts w:ascii="Arial" w:hAnsi="Arial"/>
      <w:sz w:val="36"/>
      <w:lang w:eastAsia="ja-JP"/>
    </w:rPr>
  </w:style>
  <w:style w:type="character" w:customStyle="1" w:styleId="Heading9Char">
    <w:name w:val="Heading 9 Char"/>
    <w:link w:val="Heading9"/>
    <w:rsid w:val="005A13D1"/>
    <w:rPr>
      <w:rFonts w:ascii="Arial" w:hAnsi="Arial"/>
      <w:sz w:val="36"/>
      <w:lang w:eastAsia="ja-JP"/>
    </w:rPr>
  </w:style>
  <w:style w:type="character" w:styleId="HTMLCode">
    <w:name w:val="HTML Code"/>
    <w:uiPriority w:val="99"/>
    <w:unhideWhenUsed/>
    <w:rsid w:val="005A13D1"/>
    <w:rPr>
      <w:rFonts w:ascii="Courier New" w:eastAsia="Times New Roman" w:hAnsi="Courier New" w:cs="Courier New"/>
      <w:sz w:val="20"/>
      <w:szCs w:val="20"/>
    </w:rPr>
  </w:style>
  <w:style w:type="paragraph" w:styleId="IndexHeading">
    <w:name w:val="index heading"/>
    <w:basedOn w:val="Normal"/>
    <w:next w:val="Normal"/>
    <w:rsid w:val="005A13D1"/>
    <w:pPr>
      <w:pBdr>
        <w:top w:val="single" w:sz="12" w:space="0" w:color="auto"/>
      </w:pBdr>
      <w:spacing w:before="360" w:after="240"/>
    </w:pPr>
    <w:rPr>
      <w:b/>
      <w:i/>
      <w:sz w:val="26"/>
      <w:lang w:eastAsia="en-GB"/>
    </w:rPr>
  </w:style>
  <w:style w:type="paragraph" w:customStyle="1" w:styleId="LD">
    <w:name w:val="LD"/>
    <w:rsid w:val="005A13D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A13D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5A13D1"/>
    <w:rPr>
      <w:rFonts w:ascii="Calibri" w:eastAsia="Calibri" w:hAnsi="Calibri"/>
      <w:sz w:val="22"/>
      <w:szCs w:val="22"/>
      <w:lang w:val="x-none" w:eastAsia="en-US"/>
    </w:rPr>
  </w:style>
  <w:style w:type="paragraph" w:customStyle="1" w:styleId="NF">
    <w:name w:val="NF"/>
    <w:basedOn w:val="NO"/>
    <w:rsid w:val="005A13D1"/>
    <w:pPr>
      <w:keepNext/>
      <w:spacing w:after="0"/>
    </w:pPr>
    <w:rPr>
      <w:rFonts w:ascii="Arial" w:hAnsi="Arial"/>
      <w:sz w:val="18"/>
    </w:rPr>
  </w:style>
  <w:style w:type="paragraph" w:customStyle="1" w:styleId="NW">
    <w:name w:val="NW"/>
    <w:basedOn w:val="NO"/>
    <w:rsid w:val="005A13D1"/>
    <w:pPr>
      <w:spacing w:after="0"/>
    </w:pPr>
  </w:style>
  <w:style w:type="paragraph" w:customStyle="1" w:styleId="PL">
    <w:name w:val="PL"/>
    <w:link w:val="PLChar"/>
    <w:qFormat/>
    <w:rsid w:val="005A1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A13D1"/>
    <w:rPr>
      <w:rFonts w:ascii="Courier New" w:eastAsia="Batang" w:hAnsi="Courier New"/>
      <w:noProof/>
      <w:sz w:val="16"/>
      <w:shd w:val="clear" w:color="auto" w:fill="E6E6E6"/>
      <w:lang w:eastAsia="sv-SE"/>
    </w:rPr>
  </w:style>
  <w:style w:type="paragraph" w:styleId="PlainText">
    <w:name w:val="Plain Text"/>
    <w:basedOn w:val="Normal"/>
    <w:link w:val="PlainTextChar"/>
    <w:rsid w:val="005A13D1"/>
    <w:rPr>
      <w:rFonts w:ascii="Courier New" w:hAnsi="Courier New"/>
      <w:lang w:val="nb-NO"/>
    </w:rPr>
  </w:style>
  <w:style w:type="character" w:customStyle="1" w:styleId="PlainTextChar">
    <w:name w:val="Plain Text Char"/>
    <w:link w:val="PlainText"/>
    <w:rsid w:val="005A13D1"/>
    <w:rPr>
      <w:rFonts w:ascii="Courier New" w:hAnsi="Courier New"/>
      <w:lang w:val="nb-NO" w:eastAsia="ja-JP"/>
    </w:rPr>
  </w:style>
  <w:style w:type="character" w:styleId="Strong">
    <w:name w:val="Strong"/>
    <w:uiPriority w:val="22"/>
    <w:qFormat/>
    <w:rsid w:val="005A13D1"/>
    <w:rPr>
      <w:b/>
      <w:bCs/>
    </w:rPr>
  </w:style>
  <w:style w:type="table" w:styleId="TableGrid">
    <w:name w:val="Table Grid"/>
    <w:basedOn w:val="TableNormal"/>
    <w:uiPriority w:val="39"/>
    <w:rsid w:val="005A13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A13D1"/>
    <w:rPr>
      <w:rFonts w:ascii="Arial" w:hAnsi="Arial"/>
      <w:sz w:val="18"/>
      <w:lang w:val="x-none" w:eastAsia="x-none"/>
    </w:rPr>
  </w:style>
  <w:style w:type="character" w:customStyle="1" w:styleId="TAHCar">
    <w:name w:val="TAH Car"/>
    <w:link w:val="TAH"/>
    <w:locked/>
    <w:rsid w:val="005A13D1"/>
    <w:rPr>
      <w:rFonts w:ascii="Arial" w:hAnsi="Arial"/>
      <w:b/>
      <w:sz w:val="18"/>
      <w:lang w:val="x-none" w:eastAsia="x-none"/>
    </w:rPr>
  </w:style>
  <w:style w:type="character" w:customStyle="1" w:styleId="THChar">
    <w:name w:val="TH Char"/>
    <w:link w:val="TH"/>
    <w:rsid w:val="005A13D1"/>
    <w:rPr>
      <w:rFonts w:ascii="Arial" w:hAnsi="Arial"/>
      <w:b/>
      <w:lang w:val="x-none" w:eastAsia="x-none"/>
    </w:rPr>
  </w:style>
  <w:style w:type="paragraph" w:customStyle="1" w:styleId="TAJ">
    <w:name w:val="TAJ"/>
    <w:basedOn w:val="TH"/>
    <w:rsid w:val="005A13D1"/>
  </w:style>
  <w:style w:type="paragraph" w:customStyle="1" w:styleId="TALCharChar">
    <w:name w:val="TAL Char Char"/>
    <w:basedOn w:val="Normal"/>
    <w:link w:val="TALCharCharChar"/>
    <w:rsid w:val="005A13D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A13D1"/>
    <w:rPr>
      <w:rFonts w:ascii="Arial" w:eastAsia="Malgun Gothic" w:hAnsi="Arial"/>
      <w:sz w:val="18"/>
      <w:lang w:val="x-none" w:eastAsia="x-none"/>
    </w:rPr>
  </w:style>
  <w:style w:type="character" w:customStyle="1" w:styleId="TFChar">
    <w:name w:val="TF Char"/>
    <w:link w:val="TF"/>
    <w:rsid w:val="005A13D1"/>
    <w:rPr>
      <w:rFonts w:ascii="Arial" w:hAnsi="Arial"/>
      <w:b/>
      <w:lang w:val="x-none" w:eastAsia="x-none"/>
    </w:rPr>
  </w:style>
  <w:style w:type="paragraph" w:styleId="ListContinue">
    <w:name w:val="List Continue"/>
    <w:basedOn w:val="Normal"/>
    <w:rsid w:val="005A13D1"/>
    <w:pPr>
      <w:spacing w:after="120"/>
      <w:ind w:left="283"/>
      <w:contextualSpacing/>
    </w:pPr>
    <w:rPr>
      <w:rFonts w:ascii="Arial" w:hAnsi="Arial"/>
    </w:rPr>
  </w:style>
  <w:style w:type="paragraph" w:styleId="ListContinue2">
    <w:name w:val="List Continue 2"/>
    <w:basedOn w:val="Normal"/>
    <w:rsid w:val="005A13D1"/>
    <w:pPr>
      <w:spacing w:after="120"/>
      <w:ind w:left="566"/>
      <w:contextualSpacing/>
    </w:pPr>
    <w:rPr>
      <w:rFonts w:ascii="Arial" w:hAnsi="Arial"/>
    </w:rPr>
  </w:style>
  <w:style w:type="paragraph" w:styleId="ListNumber3">
    <w:name w:val="List Number 3"/>
    <w:basedOn w:val="ListNumber2"/>
    <w:rsid w:val="005A13D1"/>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Bodyc">
    <w:name w:val="Body c"/>
    <w:basedOn w:val="Normal"/>
    <w:qFormat/>
    <w:rsid w:val="00A01C98"/>
    <w:rPr>
      <w:lang w:val="en-US"/>
    </w:rPr>
  </w:style>
  <w:style w:type="paragraph" w:styleId="Revision">
    <w:name w:val="Revision"/>
    <w:hidden/>
    <w:uiPriority w:val="99"/>
    <w:semiHidden/>
    <w:rsid w:val="005E613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648113">
      <w:bodyDiv w:val="1"/>
      <w:marLeft w:val="0"/>
      <w:marRight w:val="0"/>
      <w:marTop w:val="0"/>
      <w:marBottom w:val="0"/>
      <w:divBdr>
        <w:top w:val="none" w:sz="0" w:space="0" w:color="auto"/>
        <w:left w:val="none" w:sz="0" w:space="0" w:color="auto"/>
        <w:bottom w:val="none" w:sz="0" w:space="0" w:color="auto"/>
        <w:right w:val="none" w:sz="0" w:space="0" w:color="auto"/>
      </w:divBdr>
      <w:divsChild>
        <w:div w:id="1829981457">
          <w:marLeft w:val="0"/>
          <w:marRight w:val="0"/>
          <w:marTop w:val="0"/>
          <w:marBottom w:val="0"/>
          <w:divBdr>
            <w:top w:val="none" w:sz="0" w:space="0" w:color="auto"/>
            <w:left w:val="none" w:sz="0" w:space="0" w:color="auto"/>
            <w:bottom w:val="none" w:sz="0" w:space="0" w:color="auto"/>
            <w:right w:val="none" w:sz="0" w:space="0" w:color="auto"/>
          </w:divBdr>
          <w:divsChild>
            <w:div w:id="21456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556209">
      <w:bodyDiv w:val="1"/>
      <w:marLeft w:val="0"/>
      <w:marRight w:val="0"/>
      <w:marTop w:val="0"/>
      <w:marBottom w:val="0"/>
      <w:divBdr>
        <w:top w:val="none" w:sz="0" w:space="0" w:color="auto"/>
        <w:left w:val="none" w:sz="0" w:space="0" w:color="auto"/>
        <w:bottom w:val="none" w:sz="0" w:space="0" w:color="auto"/>
        <w:right w:val="none" w:sz="0" w:space="0" w:color="auto"/>
      </w:divBdr>
    </w:div>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 w:id="187553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CB483-21D0-44E3-B766-BD8A99AC322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A2B8C9B-6251-4150-A650-7B9BD03BF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4.xml><?xml version="1.0" encoding="utf-8"?>
<ds:datastoreItem xmlns:ds="http://schemas.openxmlformats.org/officeDocument/2006/customXml" ds:itemID="{B23E97BB-C7B2-41D8-B607-C92049F8C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289</TotalTime>
  <Pages>1</Pages>
  <Words>2649</Words>
  <Characters>15104</Characters>
  <Application>Microsoft Office Word</Application>
  <DocSecurity>4</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17718</CharactersWithSpaces>
  <SharedDoc>false</SharedDoc>
  <HLinks>
    <vt:vector size="102" baseType="variant">
      <vt:variant>
        <vt:i4>1507386</vt:i4>
      </vt:variant>
      <vt:variant>
        <vt:i4>77</vt:i4>
      </vt:variant>
      <vt:variant>
        <vt:i4>0</vt:i4>
      </vt:variant>
      <vt:variant>
        <vt:i4>5</vt:i4>
      </vt:variant>
      <vt:variant>
        <vt:lpwstr/>
      </vt:variant>
      <vt:variant>
        <vt:lpwstr>_Toc21018505</vt:lpwstr>
      </vt:variant>
      <vt:variant>
        <vt:i4>1441850</vt:i4>
      </vt:variant>
      <vt:variant>
        <vt:i4>74</vt:i4>
      </vt:variant>
      <vt:variant>
        <vt:i4>0</vt:i4>
      </vt:variant>
      <vt:variant>
        <vt:i4>5</vt:i4>
      </vt:variant>
      <vt:variant>
        <vt:lpwstr/>
      </vt:variant>
      <vt:variant>
        <vt:lpwstr>_Toc21018504</vt:lpwstr>
      </vt:variant>
      <vt:variant>
        <vt:i4>1114170</vt:i4>
      </vt:variant>
      <vt:variant>
        <vt:i4>71</vt:i4>
      </vt:variant>
      <vt:variant>
        <vt:i4>0</vt:i4>
      </vt:variant>
      <vt:variant>
        <vt:i4>5</vt:i4>
      </vt:variant>
      <vt:variant>
        <vt:lpwstr/>
      </vt:variant>
      <vt:variant>
        <vt:lpwstr>_Toc21018503</vt:lpwstr>
      </vt:variant>
      <vt:variant>
        <vt:i4>1048634</vt:i4>
      </vt:variant>
      <vt:variant>
        <vt:i4>68</vt:i4>
      </vt:variant>
      <vt:variant>
        <vt:i4>0</vt:i4>
      </vt:variant>
      <vt:variant>
        <vt:i4>5</vt:i4>
      </vt:variant>
      <vt:variant>
        <vt:lpwstr/>
      </vt:variant>
      <vt:variant>
        <vt:lpwstr>_Toc21018502</vt:lpwstr>
      </vt:variant>
      <vt:variant>
        <vt:i4>1245242</vt:i4>
      </vt:variant>
      <vt:variant>
        <vt:i4>65</vt:i4>
      </vt:variant>
      <vt:variant>
        <vt:i4>0</vt:i4>
      </vt:variant>
      <vt:variant>
        <vt:i4>5</vt:i4>
      </vt:variant>
      <vt:variant>
        <vt:lpwstr/>
      </vt:variant>
      <vt:variant>
        <vt:lpwstr>_Toc21018501</vt:lpwstr>
      </vt:variant>
      <vt:variant>
        <vt:i4>1179706</vt:i4>
      </vt:variant>
      <vt:variant>
        <vt:i4>62</vt:i4>
      </vt:variant>
      <vt:variant>
        <vt:i4>0</vt:i4>
      </vt:variant>
      <vt:variant>
        <vt:i4>5</vt:i4>
      </vt:variant>
      <vt:variant>
        <vt:lpwstr/>
      </vt:variant>
      <vt:variant>
        <vt:lpwstr>_Toc21018500</vt:lpwstr>
      </vt:variant>
      <vt:variant>
        <vt:i4>1703987</vt:i4>
      </vt:variant>
      <vt:variant>
        <vt:i4>59</vt:i4>
      </vt:variant>
      <vt:variant>
        <vt:i4>0</vt:i4>
      </vt:variant>
      <vt:variant>
        <vt:i4>5</vt:i4>
      </vt:variant>
      <vt:variant>
        <vt:lpwstr/>
      </vt:variant>
      <vt:variant>
        <vt:lpwstr>_Toc21018499</vt:lpwstr>
      </vt:variant>
      <vt:variant>
        <vt:i4>1769523</vt:i4>
      </vt:variant>
      <vt:variant>
        <vt:i4>56</vt:i4>
      </vt:variant>
      <vt:variant>
        <vt:i4>0</vt:i4>
      </vt:variant>
      <vt:variant>
        <vt:i4>5</vt:i4>
      </vt:variant>
      <vt:variant>
        <vt:lpwstr/>
      </vt:variant>
      <vt:variant>
        <vt:lpwstr>_Toc21018498</vt:lpwstr>
      </vt:variant>
      <vt:variant>
        <vt:i4>1310771</vt:i4>
      </vt:variant>
      <vt:variant>
        <vt:i4>53</vt:i4>
      </vt:variant>
      <vt:variant>
        <vt:i4>0</vt:i4>
      </vt:variant>
      <vt:variant>
        <vt:i4>5</vt:i4>
      </vt:variant>
      <vt:variant>
        <vt:lpwstr/>
      </vt:variant>
      <vt:variant>
        <vt:lpwstr>_Toc21018497</vt:lpwstr>
      </vt:variant>
      <vt:variant>
        <vt:i4>1376307</vt:i4>
      </vt:variant>
      <vt:variant>
        <vt:i4>50</vt:i4>
      </vt:variant>
      <vt:variant>
        <vt:i4>0</vt:i4>
      </vt:variant>
      <vt:variant>
        <vt:i4>5</vt:i4>
      </vt:variant>
      <vt:variant>
        <vt:lpwstr/>
      </vt:variant>
      <vt:variant>
        <vt:lpwstr>_Toc21018496</vt:lpwstr>
      </vt:variant>
      <vt:variant>
        <vt:i4>1441843</vt:i4>
      </vt:variant>
      <vt:variant>
        <vt:i4>47</vt:i4>
      </vt:variant>
      <vt:variant>
        <vt:i4>0</vt:i4>
      </vt:variant>
      <vt:variant>
        <vt:i4>5</vt:i4>
      </vt:variant>
      <vt:variant>
        <vt:lpwstr/>
      </vt:variant>
      <vt:variant>
        <vt:lpwstr>_Toc21018495</vt:lpwstr>
      </vt:variant>
      <vt:variant>
        <vt:i4>1245243</vt:i4>
      </vt:variant>
      <vt:variant>
        <vt:i4>41</vt:i4>
      </vt:variant>
      <vt:variant>
        <vt:i4>0</vt:i4>
      </vt:variant>
      <vt:variant>
        <vt:i4>5</vt:i4>
      </vt:variant>
      <vt:variant>
        <vt:lpwstr/>
      </vt:variant>
      <vt:variant>
        <vt:lpwstr>_Toc21018511</vt:lpwstr>
      </vt:variant>
      <vt:variant>
        <vt:i4>1179707</vt:i4>
      </vt:variant>
      <vt:variant>
        <vt:i4>38</vt:i4>
      </vt:variant>
      <vt:variant>
        <vt:i4>0</vt:i4>
      </vt:variant>
      <vt:variant>
        <vt:i4>5</vt:i4>
      </vt:variant>
      <vt:variant>
        <vt:lpwstr/>
      </vt:variant>
      <vt:variant>
        <vt:lpwstr>_Toc21018510</vt:lpwstr>
      </vt:variant>
      <vt:variant>
        <vt:i4>1769530</vt:i4>
      </vt:variant>
      <vt:variant>
        <vt:i4>35</vt:i4>
      </vt:variant>
      <vt:variant>
        <vt:i4>0</vt:i4>
      </vt:variant>
      <vt:variant>
        <vt:i4>5</vt:i4>
      </vt:variant>
      <vt:variant>
        <vt:lpwstr/>
      </vt:variant>
      <vt:variant>
        <vt:lpwstr>_Toc21018509</vt:lpwstr>
      </vt:variant>
      <vt:variant>
        <vt:i4>1703994</vt:i4>
      </vt:variant>
      <vt:variant>
        <vt:i4>32</vt:i4>
      </vt:variant>
      <vt:variant>
        <vt:i4>0</vt:i4>
      </vt:variant>
      <vt:variant>
        <vt:i4>5</vt:i4>
      </vt:variant>
      <vt:variant>
        <vt:lpwstr/>
      </vt:variant>
      <vt:variant>
        <vt:lpwstr>_Toc21018508</vt:lpwstr>
      </vt:variant>
      <vt:variant>
        <vt:i4>1376314</vt:i4>
      </vt:variant>
      <vt:variant>
        <vt:i4>29</vt:i4>
      </vt:variant>
      <vt:variant>
        <vt:i4>0</vt:i4>
      </vt:variant>
      <vt:variant>
        <vt:i4>5</vt:i4>
      </vt:variant>
      <vt:variant>
        <vt:lpwstr/>
      </vt:variant>
      <vt:variant>
        <vt:lpwstr>_Toc21018507</vt:lpwstr>
      </vt:variant>
      <vt:variant>
        <vt:i4>1310778</vt:i4>
      </vt:variant>
      <vt:variant>
        <vt:i4>26</vt:i4>
      </vt:variant>
      <vt:variant>
        <vt:i4>0</vt:i4>
      </vt:variant>
      <vt:variant>
        <vt:i4>5</vt:i4>
      </vt:variant>
      <vt:variant>
        <vt:lpwstr/>
      </vt:variant>
      <vt:variant>
        <vt:lpwstr>_Toc21018506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Ericsson</cp:lastModifiedBy>
  <cp:revision>112</cp:revision>
  <cp:lastPrinted>2008-02-01T01:09:00Z</cp:lastPrinted>
  <dcterms:created xsi:type="dcterms:W3CDTF">2019-09-14T01:51:00Z</dcterms:created>
  <dcterms:modified xsi:type="dcterms:W3CDTF">2019-10-04T01:09:00Z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37e5268b-f6f2-4b7d-ab81-aef185bddaae</vt:lpwstr>
  </property>
  <property fmtid="{D5CDD505-2E9C-101B-9397-08002B2CF9AE}" pid="14" name="AuthorIds_UIVersion_1536">
    <vt:lpwstr>62</vt:lpwstr>
  </property>
  <property fmtid="{D5CDD505-2E9C-101B-9397-08002B2CF9AE}" pid="15" name="AuthorIds_UIVersion_2048">
    <vt:lpwstr>195</vt:lpwstr>
  </property>
  <property fmtid="{D5CDD505-2E9C-101B-9397-08002B2CF9AE}" pid="16" name="AuthorIds_UIVersion_3584">
    <vt:lpwstr>62</vt:lpwstr>
  </property>
  <property fmtid="{D5CDD505-2E9C-101B-9397-08002B2CF9AE}" pid="17" name="AuthorIds_UIVersion_8704">
    <vt:lpwstr>62</vt:lpwstr>
  </property>
  <property fmtid="{D5CDD505-2E9C-101B-9397-08002B2CF9AE}" pid="18" name="AuthorIds_UIVersion_10240">
    <vt:lpwstr>62</vt:lpwstr>
  </property>
  <property fmtid="{D5CDD505-2E9C-101B-9397-08002B2CF9AE}" pid="19" name="AuthorIds_UIVersion_17920">
    <vt:lpwstr>195</vt:lpwstr>
  </property>
  <property fmtid="{D5CDD505-2E9C-101B-9397-08002B2CF9AE}" pid="20" name="AuthorIds_UIVersion_19456">
    <vt:lpwstr>62</vt:lpwstr>
  </property>
  <property fmtid="{D5CDD505-2E9C-101B-9397-08002B2CF9AE}" pid="21" name="AuthorIds_UIVersion_19968">
    <vt:lpwstr>62</vt:lpwstr>
  </property>
  <property fmtid="{D5CDD505-2E9C-101B-9397-08002B2CF9AE}" pid="22" name="AuthorIds_UIVersion_23040">
    <vt:lpwstr>1004</vt:lpwstr>
  </property>
  <property fmtid="{D5CDD505-2E9C-101B-9397-08002B2CF9AE}" pid="23" name="AuthorIds_UIVersion_24064">
    <vt:lpwstr>62</vt:lpwstr>
  </property>
  <property fmtid="{D5CDD505-2E9C-101B-9397-08002B2CF9AE}" pid="24" name="AuthorIds_UIVersion_24576">
    <vt:lpwstr>1004</vt:lpwstr>
  </property>
  <property fmtid="{D5CDD505-2E9C-101B-9397-08002B2CF9AE}" pid="25" name="AuthorIds_UIVersion_25600">
    <vt:lpwstr>62</vt:lpwstr>
  </property>
  <property fmtid="{D5CDD505-2E9C-101B-9397-08002B2CF9AE}" pid="26" name="AuthorIds_UIVersion_26112">
    <vt:lpwstr>1004</vt:lpwstr>
  </property>
  <property fmtid="{D5CDD505-2E9C-101B-9397-08002B2CF9AE}" pid="27" name="AuthorIds_UIVersion_512">
    <vt:lpwstr>62</vt:lpwstr>
  </property>
</Properties>
</file>