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E275E15" w:rsidR="00895250" w:rsidRPr="00B335D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335D7">
        <w:rPr>
          <w:rFonts w:ascii="Arial" w:eastAsia="MS Mincho" w:hAnsi="Arial"/>
          <w:b/>
          <w:sz w:val="24"/>
          <w:szCs w:val="24"/>
          <w:lang w:val="en-GB" w:eastAsia="x-none"/>
        </w:rPr>
        <w:t>3GPP TSG</w:t>
      </w:r>
      <w:r w:rsidR="00743BF1" w:rsidRPr="00B335D7">
        <w:rPr>
          <w:rFonts w:ascii="Arial" w:eastAsia="MS Mincho" w:hAnsi="Arial"/>
          <w:b/>
          <w:sz w:val="24"/>
          <w:szCs w:val="24"/>
          <w:lang w:val="en-GB" w:eastAsia="x-none"/>
        </w:rPr>
        <w:t>-RAN WG2 Meeting #10</w:t>
      </w:r>
      <w:r w:rsidR="002E4E24">
        <w:rPr>
          <w:rFonts w:ascii="Arial" w:eastAsia="MS Mincho" w:hAnsi="Arial"/>
          <w:b/>
          <w:sz w:val="24"/>
          <w:szCs w:val="24"/>
          <w:lang w:val="en-GB" w:eastAsia="x-none"/>
        </w:rPr>
        <w:t>7</w:t>
      </w:r>
      <w:r w:rsidR="006822E2">
        <w:rPr>
          <w:rFonts w:ascii="Arial" w:eastAsia="MS Mincho" w:hAnsi="Arial"/>
          <w:b/>
          <w:sz w:val="24"/>
          <w:szCs w:val="24"/>
          <w:lang w:val="en-GB" w:eastAsia="x-none"/>
        </w:rPr>
        <w:t>bis</w:t>
      </w:r>
      <w:r w:rsidR="006822E2">
        <w:rPr>
          <w:rFonts w:ascii="Arial" w:eastAsia="MS Mincho" w:hAnsi="Arial"/>
          <w:b/>
          <w:sz w:val="24"/>
          <w:szCs w:val="24"/>
          <w:lang w:val="en-GB" w:eastAsia="x-none"/>
        </w:rPr>
        <w:tab/>
        <w:t>R2-1912817</w:t>
      </w:r>
    </w:p>
    <w:p w14:paraId="6877EE3A" w14:textId="50E10D22" w:rsidR="00895250" w:rsidRPr="00B335D7" w:rsidRDefault="00C7317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6F7682" w:rsidRPr="00B335D7">
        <w:rPr>
          <w:rFonts w:ascii="Arial" w:eastAsia="MS Mincho" w:hAnsi="Arial"/>
          <w:b/>
          <w:sz w:val="24"/>
          <w:szCs w:val="24"/>
          <w:lang w:val="en-GB" w:eastAsia="x-none"/>
        </w:rPr>
        <w:t xml:space="preserve">, </w:t>
      </w:r>
      <w:r>
        <w:rPr>
          <w:rFonts w:ascii="Arial" w:eastAsia="MS Mincho" w:hAnsi="Arial"/>
          <w:b/>
          <w:sz w:val="24"/>
          <w:szCs w:val="24"/>
          <w:lang w:val="en-GB" w:eastAsia="x-none"/>
        </w:rPr>
        <w:t>14-18</w:t>
      </w:r>
      <w:r w:rsidR="00501F29" w:rsidRPr="00B335D7">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October </w:t>
      </w:r>
      <w:r w:rsidR="00B35D43" w:rsidRPr="00B335D7">
        <w:rPr>
          <w:rFonts w:ascii="Arial" w:eastAsia="MS Mincho" w:hAnsi="Arial"/>
          <w:b/>
          <w:sz w:val="24"/>
          <w:szCs w:val="24"/>
          <w:lang w:val="en-GB" w:eastAsia="x-none"/>
        </w:rPr>
        <w:t>2019</w:t>
      </w:r>
      <w:r>
        <w:rPr>
          <w:rFonts w:ascii="Arial" w:eastAsia="MS Mincho" w:hAnsi="Arial"/>
          <w:b/>
          <w:sz w:val="24"/>
          <w:szCs w:val="24"/>
          <w:lang w:val="en-GB" w:eastAsia="x-none"/>
        </w:rPr>
        <w:tab/>
      </w:r>
      <w:r w:rsidRPr="00C73170">
        <w:rPr>
          <w:rFonts w:ascii="Arial" w:eastAsia="MS Mincho" w:hAnsi="Arial"/>
          <w:b/>
          <w:sz w:val="18"/>
          <w:szCs w:val="24"/>
          <w:lang w:val="en-GB" w:eastAsia="x-none"/>
        </w:rPr>
        <w:t>(revision of R2-1909042)</w:t>
      </w:r>
    </w:p>
    <w:p w14:paraId="41F9B491" w14:textId="49EFE19E" w:rsidR="0097167E" w:rsidRPr="00B335D7"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335D7" w:rsidRDefault="00A07E02" w:rsidP="00A07E02">
      <w:pPr>
        <w:pStyle w:val="3GPPHeader"/>
        <w:rPr>
          <w:rFonts w:ascii="Arial" w:hAnsi="Arial" w:cs="Arial"/>
          <w:color w:val="FF0000"/>
          <w:szCs w:val="24"/>
          <w:lang w:eastAsia="zh-TW"/>
        </w:rPr>
      </w:pPr>
    </w:p>
    <w:p w14:paraId="027912C8" w14:textId="79475D68" w:rsidR="00A07E02" w:rsidRPr="00B335D7" w:rsidRDefault="00A07E02" w:rsidP="00A07E02">
      <w:pPr>
        <w:pStyle w:val="3GPPHeader"/>
        <w:rPr>
          <w:rFonts w:ascii="Arial" w:hAnsi="Arial" w:cs="Arial"/>
          <w:szCs w:val="24"/>
        </w:rPr>
      </w:pPr>
      <w:r w:rsidRPr="00B335D7">
        <w:rPr>
          <w:rFonts w:ascii="Arial" w:hAnsi="Arial" w:cs="Arial"/>
          <w:szCs w:val="24"/>
        </w:rPr>
        <w:t>Agenda Item:</w:t>
      </w:r>
      <w:r w:rsidRPr="00B335D7">
        <w:rPr>
          <w:rFonts w:ascii="Arial" w:hAnsi="Arial" w:cs="Arial"/>
          <w:szCs w:val="24"/>
        </w:rPr>
        <w:tab/>
      </w:r>
      <w:r w:rsidR="006822E2">
        <w:rPr>
          <w:rFonts w:ascii="Arial" w:hAnsi="Arial" w:cs="Arial"/>
          <w:szCs w:val="24"/>
        </w:rPr>
        <w:t>6</w:t>
      </w:r>
      <w:r w:rsidR="002E4E24">
        <w:rPr>
          <w:rFonts w:ascii="Arial" w:hAnsi="Arial" w:cs="Arial"/>
          <w:szCs w:val="24"/>
        </w:rPr>
        <w:t>.4.5</w:t>
      </w:r>
    </w:p>
    <w:p w14:paraId="79D236BA" w14:textId="77777777" w:rsidR="00A07E02" w:rsidRPr="00B335D7" w:rsidRDefault="00A07E02" w:rsidP="00A07E02">
      <w:pPr>
        <w:pStyle w:val="3GPPHeader"/>
        <w:rPr>
          <w:rFonts w:ascii="Arial" w:hAnsi="Arial" w:cs="Arial"/>
          <w:szCs w:val="24"/>
        </w:rPr>
      </w:pPr>
      <w:r w:rsidRPr="00B335D7">
        <w:rPr>
          <w:rFonts w:ascii="Arial" w:hAnsi="Arial" w:cs="Arial"/>
          <w:szCs w:val="24"/>
        </w:rPr>
        <w:t xml:space="preserve">Source: </w:t>
      </w:r>
      <w:r w:rsidRPr="00B335D7">
        <w:rPr>
          <w:rFonts w:ascii="Arial" w:hAnsi="Arial" w:cs="Arial"/>
          <w:szCs w:val="24"/>
        </w:rPr>
        <w:tab/>
        <w:t>MediaTek Inc.</w:t>
      </w:r>
    </w:p>
    <w:p w14:paraId="108A86FF" w14:textId="45D0CC09" w:rsidR="00A07E02" w:rsidRPr="00B335D7" w:rsidRDefault="00FF0668" w:rsidP="00A07E02">
      <w:pPr>
        <w:pStyle w:val="3GPPHeaderArial"/>
        <w:tabs>
          <w:tab w:val="left" w:pos="1701"/>
        </w:tabs>
        <w:rPr>
          <w:b/>
          <w:sz w:val="24"/>
          <w:lang w:val="en-GB" w:eastAsia="zh-TW"/>
        </w:rPr>
      </w:pPr>
      <w:r w:rsidRPr="00B335D7">
        <w:rPr>
          <w:b/>
          <w:sz w:val="24"/>
          <w:lang w:val="en-GB"/>
        </w:rPr>
        <w:t xml:space="preserve">Title:  </w:t>
      </w:r>
      <w:r w:rsidRPr="00B335D7">
        <w:rPr>
          <w:b/>
          <w:sz w:val="24"/>
          <w:lang w:val="en-GB"/>
        </w:rPr>
        <w:tab/>
      </w:r>
      <w:r w:rsidR="006E33D5" w:rsidRPr="00B335D7">
        <w:rPr>
          <w:b/>
          <w:sz w:val="24"/>
          <w:lang w:val="en-GB"/>
        </w:rPr>
        <w:t>RLM with aperiodic reference signals</w:t>
      </w:r>
    </w:p>
    <w:p w14:paraId="2D698DC6" w14:textId="77777777" w:rsidR="00A07E02" w:rsidRPr="00B335D7" w:rsidRDefault="00A07E02" w:rsidP="00A07E02">
      <w:pPr>
        <w:pStyle w:val="3GPPHeaderArial"/>
        <w:tabs>
          <w:tab w:val="left" w:pos="1701"/>
        </w:tabs>
        <w:rPr>
          <w:b/>
          <w:sz w:val="24"/>
          <w:lang w:val="en-GB" w:eastAsia="zh-TW"/>
        </w:rPr>
      </w:pPr>
    </w:p>
    <w:p w14:paraId="4570B40E" w14:textId="77777777" w:rsidR="00A07E02" w:rsidRPr="00B335D7" w:rsidRDefault="00A07E02" w:rsidP="00A07E02">
      <w:pPr>
        <w:pStyle w:val="3GPPHeader"/>
        <w:rPr>
          <w:rFonts w:ascii="Arial" w:hAnsi="Arial" w:cs="Arial"/>
          <w:szCs w:val="24"/>
        </w:rPr>
      </w:pPr>
      <w:r w:rsidRPr="00B335D7">
        <w:rPr>
          <w:rFonts w:ascii="Arial" w:hAnsi="Arial" w:cs="Arial"/>
          <w:szCs w:val="24"/>
        </w:rPr>
        <w:t>Document for:</w:t>
      </w:r>
      <w:r w:rsidRPr="00B335D7">
        <w:rPr>
          <w:rFonts w:ascii="Arial" w:hAnsi="Arial" w:cs="Arial"/>
          <w:szCs w:val="24"/>
        </w:rPr>
        <w:tab/>
        <w:t>Discussion and decision</w:t>
      </w:r>
    </w:p>
    <w:p w14:paraId="0FB84FBC" w14:textId="77777777" w:rsidR="00A07E02" w:rsidRPr="00B335D7" w:rsidRDefault="00A07E02" w:rsidP="00A07E02">
      <w:pPr>
        <w:pStyle w:val="Heading1"/>
        <w:overflowPunct w:val="0"/>
        <w:autoSpaceDE w:val="0"/>
        <w:autoSpaceDN w:val="0"/>
        <w:adjustRightInd w:val="0"/>
        <w:rPr>
          <w:rFonts w:eastAsia="PMingLiU" w:cs="Arial"/>
        </w:rPr>
      </w:pPr>
      <w:r w:rsidRPr="00B335D7">
        <w:rPr>
          <w:rFonts w:eastAsia="PMingLiU" w:cs="Arial"/>
        </w:rPr>
        <w:t>Introduction</w:t>
      </w:r>
      <w:bookmarkStart w:id="3" w:name="OLE_LINK39"/>
      <w:bookmarkStart w:id="4" w:name="OLE_LINK38"/>
      <w:bookmarkStart w:id="5" w:name="OLE_LINK37"/>
    </w:p>
    <w:p w14:paraId="763041FE" w14:textId="1F7AEAF4" w:rsidR="006E33D5" w:rsidRPr="00B335D7" w:rsidRDefault="006E33D5" w:rsidP="00FD6A1A">
      <w:pPr>
        <w:spacing w:after="240"/>
        <w:rPr>
          <w:lang w:val="en-GB"/>
        </w:rPr>
      </w:pPr>
      <w:bookmarkStart w:id="6" w:name="OLE_LINK41"/>
      <w:bookmarkStart w:id="7" w:name="OLE_LINK24"/>
      <w:bookmarkStart w:id="8" w:name="OLE_LINK17"/>
      <w:bookmarkStart w:id="9" w:name="OLE_LINK16"/>
      <w:bookmarkEnd w:id="3"/>
      <w:bookmarkEnd w:id="4"/>
      <w:bookmarkEnd w:id="5"/>
      <w:r w:rsidRPr="00B335D7">
        <w:rPr>
          <w:lang w:val="en-GB"/>
        </w:rPr>
        <w:t>At RAN2#106, the group concluded that RAN2 will assume IS/OOS indications from the physical layer are periodic, even though the corresponding reference signals may not be periodic</w:t>
      </w:r>
      <w:r w:rsidR="00FD6A1A" w:rsidRPr="00B335D7">
        <w:rPr>
          <w:lang w:val="en-GB"/>
        </w:rPr>
        <w:t>.</w:t>
      </w:r>
      <w:r w:rsidRPr="00B335D7">
        <w:rPr>
          <w:lang w:val="en-GB"/>
        </w:rPr>
        <w:t xml:space="preserve">  An LS was sent to RAN1 to inform them of this assumption and ask them to design a corresponding mechanism.  </w:t>
      </w:r>
      <w:r w:rsidR="00F661EC">
        <w:rPr>
          <w:lang w:val="en-GB"/>
        </w:rPr>
        <w:t xml:space="preserve">RAN1 discussed the LS and related issues, but did not conclude, in RAN1#98 ([1]).  </w:t>
      </w:r>
      <w:r w:rsidRPr="00B335D7">
        <w:rPr>
          <w:lang w:val="en-GB"/>
        </w:rPr>
        <w:t>This document further analyses the issue from a RAN2 perspective, and attempts to progress the discussion on the assumption that RAN1 will provide some sort of periodic notification mechanism.</w:t>
      </w:r>
    </w:p>
    <w:p w14:paraId="2E0A3C55" w14:textId="7D42DFD1" w:rsidR="00DF345D" w:rsidRPr="00B335D7" w:rsidRDefault="00202DDC" w:rsidP="005B7D75">
      <w:pPr>
        <w:pStyle w:val="Heading1"/>
        <w:overflowPunct w:val="0"/>
        <w:autoSpaceDE w:val="0"/>
        <w:autoSpaceDN w:val="0"/>
        <w:adjustRightInd w:val="0"/>
        <w:rPr>
          <w:rFonts w:eastAsia="PMingLiU" w:cs="Arial"/>
        </w:rPr>
      </w:pPr>
      <w:r w:rsidRPr="00B335D7">
        <w:rPr>
          <w:rFonts w:eastAsia="PMingLiU" w:cs="Arial"/>
        </w:rPr>
        <w:t>Discussio</w:t>
      </w:r>
      <w:r w:rsidR="005B7D75" w:rsidRPr="00B335D7">
        <w:rPr>
          <w:rFonts w:eastAsia="PMingLiU" w:cs="Arial"/>
        </w:rPr>
        <w:t>n</w:t>
      </w:r>
    </w:p>
    <w:p w14:paraId="4751FEE9" w14:textId="5349D5BA" w:rsidR="003D3CAD" w:rsidRPr="00B335D7" w:rsidRDefault="006E33D5" w:rsidP="00DF345D">
      <w:pPr>
        <w:spacing w:after="240"/>
        <w:rPr>
          <w:lang w:val="en-GB"/>
        </w:rPr>
      </w:pPr>
      <w:r w:rsidRPr="00B335D7">
        <w:rPr>
          <w:lang w:val="en-GB"/>
        </w:rPr>
        <w:t xml:space="preserve">Strictly speaking, the LS from RAN2 may be asking the impossible, in that if the reference signals for RLM are aperiodic, there is fundamentally no way for the receiving UE to distinguish a period of </w:t>
      </w:r>
      <w:r w:rsidR="009E4FE8">
        <w:rPr>
          <w:lang w:val="en-GB"/>
        </w:rPr>
        <w:t xml:space="preserve">no reference signals (e.g. due to having </w:t>
      </w:r>
      <w:r w:rsidRPr="00B335D7">
        <w:rPr>
          <w:lang w:val="en-GB"/>
        </w:rPr>
        <w:t>no traffic</w:t>
      </w:r>
      <w:r w:rsidR="009E4FE8">
        <w:rPr>
          <w:lang w:val="en-GB"/>
        </w:rPr>
        <w:t>)</w:t>
      </w:r>
      <w:r w:rsidRPr="00B335D7">
        <w:rPr>
          <w:lang w:val="en-GB"/>
        </w:rPr>
        <w:t xml:space="preserve"> from link conditions</w:t>
      </w:r>
      <w:r w:rsidR="002B6C9C">
        <w:rPr>
          <w:lang w:val="en-GB"/>
        </w:rPr>
        <w:t xml:space="preserve"> bad enough to prevent RS detection</w:t>
      </w:r>
      <w:r w:rsidR="003D3CAD" w:rsidRPr="00B335D7">
        <w:rPr>
          <w:lang w:val="en-GB"/>
        </w:rPr>
        <w:t>.</w:t>
      </w:r>
      <w:r w:rsidRPr="00B335D7">
        <w:rPr>
          <w:lang w:val="en-GB"/>
        </w:rPr>
        <w:t xml:space="preserve">  This could force the lower layers of the UE to provide a </w:t>
      </w:r>
      <w:proofErr w:type="spellStart"/>
      <w:r w:rsidRPr="00B335D7">
        <w:rPr>
          <w:lang w:val="en-GB"/>
        </w:rPr>
        <w:t>tri-state</w:t>
      </w:r>
      <w:proofErr w:type="spellEnd"/>
      <w:r w:rsidRPr="00B335D7">
        <w:rPr>
          <w:lang w:val="en-GB"/>
        </w:rPr>
        <w:t xml:space="preserve"> indication: IS/OOS/Unknown, where the “unknown” condition means that the lower layer did not detect a reference signal but also does not know that one was expected.</w:t>
      </w:r>
      <w:r w:rsidR="003D3761">
        <w:rPr>
          <w:lang w:val="en-GB"/>
        </w:rPr>
        <w:t xml:space="preserve">  Such a mechanism was discussed in [1] (under Issue #2).</w:t>
      </w:r>
    </w:p>
    <w:p w14:paraId="24479905" w14:textId="6D104B57" w:rsidR="006E33D5" w:rsidRPr="00B335D7" w:rsidRDefault="006E33D5" w:rsidP="00DF345D">
      <w:pPr>
        <w:spacing w:after="240"/>
        <w:rPr>
          <w:lang w:val="en-GB"/>
        </w:rPr>
      </w:pPr>
      <w:r w:rsidRPr="00B335D7">
        <w:rPr>
          <w:lang w:val="en-GB"/>
        </w:rPr>
        <w:t xml:space="preserve">Various mechanisms to generate a </w:t>
      </w:r>
      <w:proofErr w:type="spellStart"/>
      <w:r w:rsidRPr="00B335D7">
        <w:rPr>
          <w:lang w:val="en-GB"/>
        </w:rPr>
        <w:t>tri-state</w:t>
      </w:r>
      <w:proofErr w:type="spellEnd"/>
      <w:r w:rsidRPr="00B335D7">
        <w:rPr>
          <w:lang w:val="en-GB"/>
        </w:rPr>
        <w:t xml:space="preserve"> indication can be imagined, and we understand that RAN1 need to</w:t>
      </w:r>
      <w:r w:rsidR="000D2BBD">
        <w:rPr>
          <w:lang w:val="en-GB"/>
        </w:rPr>
        <w:t xml:space="preserve"> further</w:t>
      </w:r>
      <w:r w:rsidRPr="00B335D7">
        <w:rPr>
          <w:lang w:val="en-GB"/>
        </w:rPr>
        <w:t xml:space="preserve"> discuss possible approaches.</w:t>
      </w:r>
      <w:r w:rsidR="00734D88" w:rsidRPr="00B335D7">
        <w:rPr>
          <w:lang w:val="en-GB"/>
        </w:rPr>
        <w:t xml:space="preserve">  However, such an approach could require some support from RAN2 as well, and it may be worthwhile to analyse the impact to support it.</w:t>
      </w:r>
    </w:p>
    <w:p w14:paraId="1E16969E" w14:textId="5A1FE693" w:rsidR="00734D88" w:rsidRPr="00B335D7" w:rsidRDefault="00734D88" w:rsidP="00DF345D">
      <w:pPr>
        <w:spacing w:after="240"/>
        <w:rPr>
          <w:lang w:val="en-GB"/>
        </w:rPr>
      </w:pPr>
      <w:r w:rsidRPr="00B335D7">
        <w:rPr>
          <w:lang w:val="en-GB"/>
        </w:rPr>
        <w:t xml:space="preserve">Assuming the reference signals accompany traffic, if the PHY layer knows when traffic is or is not expected, it can know whether to attempt to measure the reference signals, and indicate “unknown” </w:t>
      </w:r>
      <w:r w:rsidR="005E551D">
        <w:rPr>
          <w:lang w:val="en-GB"/>
        </w:rPr>
        <w:t xml:space="preserve">or “no RS” </w:t>
      </w:r>
      <w:r w:rsidRPr="00B335D7">
        <w:rPr>
          <w:lang w:val="en-GB"/>
        </w:rPr>
        <w:t xml:space="preserve">when no reference signal was expected, as shown in </w:t>
      </w:r>
      <w:r w:rsidRPr="00B335D7">
        <w:rPr>
          <w:lang w:val="en-GB"/>
        </w:rPr>
        <w:fldChar w:fldCharType="begin"/>
      </w:r>
      <w:r w:rsidRPr="00B335D7">
        <w:rPr>
          <w:lang w:val="en-GB"/>
        </w:rPr>
        <w:instrText xml:space="preserve"> REF _Ref15118929 \h </w:instrText>
      </w:r>
      <w:r w:rsidRPr="00B335D7">
        <w:rPr>
          <w:lang w:val="en-GB"/>
        </w:rPr>
      </w:r>
      <w:r w:rsidRPr="00B335D7">
        <w:rPr>
          <w:lang w:val="en-GB"/>
        </w:rPr>
        <w:fldChar w:fldCharType="separate"/>
      </w:r>
      <w:r w:rsidRPr="00B335D7">
        <w:rPr>
          <w:lang w:val="en-GB"/>
        </w:rPr>
        <w:t xml:space="preserve">Figure </w:t>
      </w:r>
      <w:r w:rsidRPr="00B335D7">
        <w:rPr>
          <w:noProof/>
          <w:lang w:val="en-GB"/>
        </w:rPr>
        <w:t>1</w:t>
      </w:r>
      <w:r w:rsidRPr="00B335D7">
        <w:rPr>
          <w:lang w:val="en-GB"/>
        </w:rPr>
        <w:fldChar w:fldCharType="end"/>
      </w:r>
      <w:r w:rsidRPr="00B335D7">
        <w:rPr>
          <w:lang w:val="en-GB"/>
        </w:rPr>
        <w:t>.</w:t>
      </w:r>
    </w:p>
    <w:p w14:paraId="68C79857" w14:textId="329F4BEC" w:rsidR="00734D88" w:rsidRPr="00B335D7" w:rsidRDefault="00703C63" w:rsidP="00734D88">
      <w:pPr>
        <w:keepNext/>
        <w:spacing w:after="240"/>
        <w:jc w:val="center"/>
        <w:rPr>
          <w:lang w:val="en-GB"/>
        </w:rPr>
      </w:pPr>
      <w:r w:rsidRPr="00B335D7">
        <w:rPr>
          <w:lang w:val="en-GB"/>
        </w:rPr>
        <w:object w:dxaOrig="8535" w:dyaOrig="2595" w14:anchorId="1FD11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29.75pt" o:ole="">
            <v:imagedata r:id="rId8" o:title=""/>
          </v:shape>
          <o:OLEObject Type="Embed" ProgID="Visio.Drawing.11" ShapeID="_x0000_i1025" DrawAspect="Content" ObjectID="_1631640539" r:id="rId9"/>
        </w:object>
      </w:r>
    </w:p>
    <w:p w14:paraId="76A73EA6" w14:textId="6B822AEF" w:rsidR="00734D88" w:rsidRPr="00B335D7" w:rsidRDefault="00734D88" w:rsidP="00734D88">
      <w:pPr>
        <w:pStyle w:val="Caption"/>
        <w:jc w:val="center"/>
      </w:pPr>
      <w:bookmarkStart w:id="10" w:name="_Ref15118929"/>
      <w:r w:rsidRPr="00B335D7">
        <w:t xml:space="preserve">Figure </w:t>
      </w:r>
      <w:r w:rsidRPr="00B335D7">
        <w:fldChar w:fldCharType="begin"/>
      </w:r>
      <w:r w:rsidRPr="00B335D7">
        <w:instrText xml:space="preserve"> SEQ Figure \* ARABIC </w:instrText>
      </w:r>
      <w:r w:rsidRPr="00B335D7">
        <w:fldChar w:fldCharType="separate"/>
      </w:r>
      <w:r w:rsidRPr="00B335D7">
        <w:rPr>
          <w:noProof/>
        </w:rPr>
        <w:t>1</w:t>
      </w:r>
      <w:r w:rsidRPr="00B335D7">
        <w:fldChar w:fldCharType="end"/>
      </w:r>
      <w:bookmarkEnd w:id="10"/>
      <w:r w:rsidRPr="00B335D7">
        <w:t>: "Unknown" indications when no RS are expected</w:t>
      </w:r>
    </w:p>
    <w:p w14:paraId="7AD37E89" w14:textId="12E057F1" w:rsidR="00703C63" w:rsidRPr="00B335D7" w:rsidRDefault="00703C63" w:rsidP="00734D88">
      <w:pPr>
        <w:spacing w:after="240"/>
        <w:rPr>
          <w:lang w:val="en-GB"/>
        </w:rPr>
      </w:pPr>
      <w:r w:rsidRPr="00B335D7">
        <w:rPr>
          <w:lang w:val="en-GB"/>
        </w:rPr>
        <w:lastRenderedPageBreak/>
        <w:t xml:space="preserve">After the “final traffic” transmission is received, the Rx UE PHY indicates IS/OOS normally (corresponding to the most recently received RS that accompanied the last burst of traffic), and thereafter, it indicates “unknown” until traffic starts again.  (Note that this does not imply a DRX behaviour; the Rx UE is still monitoring for incoming </w:t>
      </w:r>
      <w:r w:rsidR="006737A9" w:rsidRPr="00B335D7">
        <w:rPr>
          <w:lang w:val="en-GB"/>
        </w:rPr>
        <w:t>transmissions</w:t>
      </w:r>
      <w:r w:rsidRPr="00B335D7">
        <w:rPr>
          <w:lang w:val="en-GB"/>
        </w:rPr>
        <w:t>, and when the traffic restarts and new RSs are detected, it can resume sending IS/OOS indications to the RRC layer.)</w:t>
      </w:r>
    </w:p>
    <w:p w14:paraId="1BD2B312" w14:textId="7E4190ED" w:rsidR="00734D88" w:rsidRPr="00B335D7" w:rsidRDefault="00734D88" w:rsidP="00734D88">
      <w:pPr>
        <w:spacing w:after="240"/>
        <w:rPr>
          <w:lang w:val="en-GB"/>
        </w:rPr>
      </w:pPr>
      <w:r w:rsidRPr="00B335D7">
        <w:rPr>
          <w:lang w:val="en-GB"/>
        </w:rPr>
        <w:t>This process assumes that the PHY layer in the Rx UE is somehow made aware when traffic terminates</w:t>
      </w:r>
      <w:r w:rsidR="009E5D34">
        <w:rPr>
          <w:lang w:val="en-GB"/>
        </w:rPr>
        <w:t>, so that it can recognise the “no traffic” period</w:t>
      </w:r>
      <w:r w:rsidRPr="00B335D7">
        <w:rPr>
          <w:lang w:val="en-GB"/>
        </w:rPr>
        <w:t>.  The Tx UE could provide this information based on the state of its transmit buffers and/or on information from the service layer about the traffic pattern; a reasonable approach would be a L2 indication such as a MAC CE with an “end of traffic” flag, sent from the Tx UE when no more traffic is expected.</w:t>
      </w:r>
      <w:r w:rsidR="006737A9" w:rsidRPr="00B335D7">
        <w:rPr>
          <w:lang w:val="en-GB"/>
        </w:rPr>
        <w:t xml:space="preserve">  The “unknown” indications, when the traffic ended cleanly on a link that was previously in sync, could be interpreted by the Rx UE RRC as “still in sync”.</w:t>
      </w:r>
      <w:r w:rsidR="00B65069">
        <w:rPr>
          <w:lang w:val="en-GB"/>
        </w:rPr>
        <w:t xml:space="preserve">  (The determination of when traffic is not “expected” can be left to UE implementation; e.g., upper layers could indicate to the MAC layer when a period of silence starts.)</w:t>
      </w:r>
    </w:p>
    <w:p w14:paraId="3FBF91F6" w14:textId="2836A279" w:rsidR="00734D88" w:rsidRPr="00B335D7" w:rsidRDefault="00734D88" w:rsidP="00734D88">
      <w:pPr>
        <w:spacing w:after="240"/>
        <w:rPr>
          <w:lang w:val="en-GB"/>
        </w:rPr>
      </w:pPr>
      <w:r w:rsidRPr="00B335D7">
        <w:rPr>
          <w:lang w:val="en-GB"/>
        </w:rPr>
        <w:t>RAN2 cannot really take a decision on this approach unless RAN1 conclude that a tri-state indication is needed.  However, we submit that a conditional conclusion could be made.</w:t>
      </w:r>
    </w:p>
    <w:p w14:paraId="07AA3818" w14:textId="6A242F6E" w:rsidR="00734D88" w:rsidRPr="00B335D7" w:rsidRDefault="00734D88" w:rsidP="00734D88">
      <w:pPr>
        <w:spacing w:after="240"/>
        <w:rPr>
          <w:lang w:val="en-GB"/>
        </w:rPr>
      </w:pPr>
      <w:r w:rsidRPr="00B335D7">
        <w:rPr>
          <w:b/>
          <w:lang w:val="en-GB"/>
        </w:rPr>
        <w:t>Proposal 1:</w:t>
      </w:r>
      <w:r w:rsidRPr="00B335D7">
        <w:rPr>
          <w:lang w:val="en-GB"/>
        </w:rPr>
        <w:t xml:space="preserve"> If lower layers in the Rx UE need to provide a tri-state “IS/OOS/unknown” indication for RLM, </w:t>
      </w:r>
      <w:r w:rsidR="004565D0" w:rsidRPr="00B335D7">
        <w:rPr>
          <w:lang w:val="en-GB"/>
        </w:rPr>
        <w:t>upper layers in the Rx UE can support this with an “end of traffic” indication from the Tx UE.</w:t>
      </w:r>
    </w:p>
    <w:p w14:paraId="6D6D05EA" w14:textId="2449E288" w:rsidR="006737A9" w:rsidRPr="00B335D7" w:rsidRDefault="006737A9" w:rsidP="00734D88">
      <w:pPr>
        <w:spacing w:after="240"/>
        <w:rPr>
          <w:lang w:val="en-GB"/>
        </w:rPr>
      </w:pPr>
      <w:r w:rsidRPr="00B335D7">
        <w:rPr>
          <w:lang w:val="en-GB"/>
        </w:rPr>
        <w:t xml:space="preserve">As an alternative to a tri-state indication, the Rx UE PHY could simply continue to indicate IS after the “end of traffic” indication.  This is not really a perfect set of semantics (an IS indication may suggest that the PHY layer </w:t>
      </w:r>
      <w:r w:rsidRPr="00B335D7">
        <w:rPr>
          <w:i/>
          <w:lang w:val="en-GB"/>
        </w:rPr>
        <w:t>knows</w:t>
      </w:r>
      <w:r w:rsidRPr="00B335D7">
        <w:rPr>
          <w:lang w:val="en-GB"/>
        </w:rPr>
        <w:t xml:space="preserve"> the state of the link, while “unknown” more accurately reflects that it does not know), but it would suffice to prevent upper layers from declaring RLF during periods of no traffic.</w:t>
      </w:r>
      <w:r w:rsidR="00D14855">
        <w:rPr>
          <w:lang w:val="en-GB"/>
        </w:rPr>
        <w:t xml:space="preserve">  From a RAN2 perspective this is also possible to support.</w:t>
      </w:r>
    </w:p>
    <w:p w14:paraId="346DF521" w14:textId="611BC5CE" w:rsidR="004565D0" w:rsidRPr="00B335D7" w:rsidRDefault="004565D0" w:rsidP="00734D88">
      <w:pPr>
        <w:spacing w:after="240"/>
        <w:rPr>
          <w:lang w:val="en-GB"/>
        </w:rPr>
      </w:pPr>
      <w:r w:rsidRPr="00B335D7">
        <w:rPr>
          <w:b/>
          <w:lang w:val="en-GB"/>
        </w:rPr>
        <w:t>Proposal 2:</w:t>
      </w:r>
      <w:r w:rsidRPr="00B335D7">
        <w:rPr>
          <w:lang w:val="en-GB"/>
        </w:rPr>
        <w:t xml:space="preserve"> If lower layers in the Rx UE send IS indications during periods when no RS</w:t>
      </w:r>
      <w:r w:rsidR="00EC39F6">
        <w:rPr>
          <w:lang w:val="en-GB"/>
        </w:rPr>
        <w:t>s</w:t>
      </w:r>
      <w:r w:rsidRPr="00B335D7">
        <w:rPr>
          <w:lang w:val="en-GB"/>
        </w:rPr>
        <w:t xml:space="preserve"> are expected, upper layers in the Rx UE can support this with an “end of traffic” indication from the Tx UE.</w:t>
      </w:r>
    </w:p>
    <w:p w14:paraId="466988F7" w14:textId="42AD96B8" w:rsidR="0066750D" w:rsidRDefault="0066750D" w:rsidP="00734D88">
      <w:pPr>
        <w:spacing w:after="240"/>
        <w:rPr>
          <w:lang w:val="en-GB"/>
        </w:rPr>
      </w:pPr>
      <w:r>
        <w:rPr>
          <w:lang w:val="en-GB"/>
        </w:rPr>
        <w:t>A supervisory timer could be considered, so that the PHY does not send “unknown” or IS indications forever if the Tx UE is lost during a period of no traffic.</w:t>
      </w:r>
    </w:p>
    <w:p w14:paraId="24B6D894" w14:textId="66205F26" w:rsidR="00B335D7" w:rsidRPr="00B335D7" w:rsidRDefault="00B335D7" w:rsidP="00734D88">
      <w:pPr>
        <w:spacing w:after="240"/>
        <w:rPr>
          <w:lang w:val="en-GB"/>
        </w:rPr>
      </w:pPr>
      <w:r w:rsidRPr="00B335D7">
        <w:rPr>
          <w:lang w:val="en-GB"/>
        </w:rPr>
        <w:t>The common theme here is that upper layers can indicate to the PHY when to change its RLM behaviour based on not expecting reference signals.</w:t>
      </w:r>
      <w:r>
        <w:rPr>
          <w:lang w:val="en-GB"/>
        </w:rPr>
        <w:t xml:space="preserve">  RAN1 need to take a decision on the ex</w:t>
      </w:r>
      <w:r w:rsidR="0066750D">
        <w:rPr>
          <w:lang w:val="en-GB"/>
        </w:rPr>
        <w:t>act mechanism in use by the PHY, but it should be clear that RAN2 can support such a process.</w:t>
      </w:r>
    </w:p>
    <w:p w14:paraId="016302AC" w14:textId="5BC10B52" w:rsidR="00A17DB7" w:rsidRPr="00B335D7" w:rsidRDefault="001A1FCC" w:rsidP="00A17DB7">
      <w:pPr>
        <w:pStyle w:val="Heading1"/>
        <w:overflowPunct w:val="0"/>
        <w:autoSpaceDE w:val="0"/>
        <w:autoSpaceDN w:val="0"/>
        <w:adjustRightInd w:val="0"/>
        <w:rPr>
          <w:rFonts w:eastAsia="PMingLiU" w:cs="Arial"/>
        </w:rPr>
      </w:pPr>
      <w:r w:rsidRPr="00B335D7">
        <w:rPr>
          <w:rFonts w:eastAsia="PMingLiU" w:cs="Arial"/>
        </w:rPr>
        <w:t>Conc</w:t>
      </w:r>
      <w:r w:rsidR="00A17DB7" w:rsidRPr="00B335D7">
        <w:rPr>
          <w:rFonts w:eastAsia="PMingLiU" w:cs="Arial"/>
        </w:rPr>
        <w:t>l</w:t>
      </w:r>
      <w:r w:rsidRPr="00B335D7">
        <w:rPr>
          <w:rFonts w:eastAsia="PMingLiU" w:cs="Arial"/>
        </w:rPr>
        <w:t>usion</w:t>
      </w:r>
      <w:bookmarkEnd w:id="6"/>
      <w:bookmarkEnd w:id="7"/>
      <w:bookmarkEnd w:id="8"/>
      <w:bookmarkEnd w:id="9"/>
    </w:p>
    <w:bookmarkEnd w:id="0"/>
    <w:bookmarkEnd w:id="1"/>
    <w:p w14:paraId="5537B223" w14:textId="54B9BD28" w:rsidR="004A7B95" w:rsidRDefault="004A7B95" w:rsidP="00B52B6E">
      <w:pPr>
        <w:spacing w:after="240"/>
        <w:rPr>
          <w:lang w:val="en-GB"/>
        </w:rPr>
      </w:pPr>
      <w:r>
        <w:rPr>
          <w:lang w:val="en-GB"/>
        </w:rPr>
        <w:t>This document promulgated the following proposals:</w:t>
      </w:r>
    </w:p>
    <w:p w14:paraId="6379ADD4" w14:textId="77777777" w:rsidR="001772CD" w:rsidRPr="00B335D7" w:rsidRDefault="001772CD" w:rsidP="001772CD">
      <w:pPr>
        <w:spacing w:after="240"/>
        <w:rPr>
          <w:lang w:val="en-GB"/>
        </w:rPr>
      </w:pPr>
      <w:r w:rsidRPr="00B335D7">
        <w:rPr>
          <w:b/>
          <w:lang w:val="en-GB"/>
        </w:rPr>
        <w:t>Proposal 1:</w:t>
      </w:r>
      <w:r w:rsidRPr="00B335D7">
        <w:rPr>
          <w:lang w:val="en-GB"/>
        </w:rPr>
        <w:t xml:space="preserve"> If lower layers in the Rx UE need to provide a </w:t>
      </w:r>
      <w:proofErr w:type="spellStart"/>
      <w:r w:rsidRPr="00B335D7">
        <w:rPr>
          <w:lang w:val="en-GB"/>
        </w:rPr>
        <w:t>tri-state</w:t>
      </w:r>
      <w:proofErr w:type="spellEnd"/>
      <w:r w:rsidRPr="00B335D7">
        <w:rPr>
          <w:lang w:val="en-GB"/>
        </w:rPr>
        <w:t xml:space="preserve"> “IS/OOS/unknown” indication for RLM, upper layers in the Rx UE can support this with an “end of traffic” indication from the </w:t>
      </w:r>
      <w:proofErr w:type="spellStart"/>
      <w:r w:rsidRPr="00B335D7">
        <w:rPr>
          <w:lang w:val="en-GB"/>
        </w:rPr>
        <w:t>Tx</w:t>
      </w:r>
      <w:proofErr w:type="spellEnd"/>
      <w:r w:rsidRPr="00B335D7">
        <w:rPr>
          <w:lang w:val="en-GB"/>
        </w:rPr>
        <w:t xml:space="preserve"> UE.</w:t>
      </w:r>
    </w:p>
    <w:p w14:paraId="4E0E8E1C" w14:textId="210588EB" w:rsidR="001772CD" w:rsidRPr="00B335D7" w:rsidRDefault="001772CD" w:rsidP="001772CD">
      <w:pPr>
        <w:spacing w:after="240"/>
        <w:rPr>
          <w:lang w:val="en-GB"/>
        </w:rPr>
      </w:pPr>
      <w:r w:rsidRPr="00B335D7">
        <w:rPr>
          <w:b/>
          <w:lang w:val="en-GB"/>
        </w:rPr>
        <w:t>Proposal 2:</w:t>
      </w:r>
      <w:r w:rsidRPr="00B335D7">
        <w:rPr>
          <w:lang w:val="en-GB"/>
        </w:rPr>
        <w:t xml:space="preserve"> If lower layers in the Rx UE send IS indications during periods when no RS</w:t>
      </w:r>
      <w:r w:rsidR="005811A2">
        <w:rPr>
          <w:lang w:val="en-GB"/>
        </w:rPr>
        <w:t>s</w:t>
      </w:r>
      <w:r w:rsidRPr="00B335D7">
        <w:rPr>
          <w:lang w:val="en-GB"/>
        </w:rPr>
        <w:t xml:space="preserve"> are expected, upper layers in the Rx UE can support this with an “end of traffic” indication from the </w:t>
      </w:r>
      <w:proofErr w:type="spellStart"/>
      <w:r w:rsidRPr="00B335D7">
        <w:rPr>
          <w:lang w:val="en-GB"/>
        </w:rPr>
        <w:t>Tx</w:t>
      </w:r>
      <w:proofErr w:type="spellEnd"/>
      <w:r w:rsidRPr="00B335D7">
        <w:rPr>
          <w:lang w:val="en-GB"/>
        </w:rPr>
        <w:t xml:space="preserve"> UE.</w:t>
      </w:r>
    </w:p>
    <w:p w14:paraId="3DE8C060" w14:textId="5D646632" w:rsidR="00F661EC" w:rsidRPr="00B335D7" w:rsidRDefault="00F661EC" w:rsidP="00F661EC">
      <w:pPr>
        <w:pStyle w:val="Heading1"/>
        <w:overflowPunct w:val="0"/>
        <w:autoSpaceDE w:val="0"/>
        <w:autoSpaceDN w:val="0"/>
        <w:adjustRightInd w:val="0"/>
        <w:rPr>
          <w:rFonts w:eastAsia="PMingLiU" w:cs="Arial"/>
        </w:rPr>
      </w:pPr>
      <w:r>
        <w:rPr>
          <w:rFonts w:eastAsia="PMingLiU" w:cs="Arial"/>
        </w:rPr>
        <w:t>References</w:t>
      </w:r>
    </w:p>
    <w:p w14:paraId="2528F6CC" w14:textId="72F917F7" w:rsidR="00F661EC" w:rsidRDefault="00F661EC" w:rsidP="00F661EC">
      <w:pPr>
        <w:spacing w:after="240"/>
        <w:rPr>
          <w:lang w:val="en-GB"/>
        </w:rPr>
      </w:pPr>
      <w:r>
        <w:rPr>
          <w:lang w:val="en-GB"/>
        </w:rPr>
        <w:t>[1]</w:t>
      </w:r>
      <w:r>
        <w:rPr>
          <w:lang w:val="en-GB"/>
        </w:rPr>
        <w:tab/>
        <w:t xml:space="preserve">R1-1909530, “Feature Lead Summary #1 for NR-V2X AI – 7.2.4.8 Others”, </w:t>
      </w:r>
      <w:proofErr w:type="spellStart"/>
      <w:r>
        <w:rPr>
          <w:lang w:val="en-GB"/>
        </w:rPr>
        <w:t>InterDigital</w:t>
      </w:r>
      <w:proofErr w:type="spellEnd"/>
      <w:r>
        <w:rPr>
          <w:lang w:val="en-GB"/>
        </w:rPr>
        <w:t>, RAN1#98</w:t>
      </w:r>
    </w:p>
    <w:p w14:paraId="0EFFC6D5" w14:textId="77777777" w:rsidR="00211DDB" w:rsidRPr="00B335D7" w:rsidRDefault="00211DDB" w:rsidP="00BB7841">
      <w:pPr>
        <w:spacing w:after="240"/>
        <w:rPr>
          <w:lang w:val="en-GB"/>
        </w:rPr>
      </w:pPr>
    </w:p>
    <w:sectPr w:rsidR="00211DDB" w:rsidRPr="00B335D7"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870BC" w14:textId="77777777" w:rsidR="00635207" w:rsidRDefault="00635207">
      <w:pPr>
        <w:pStyle w:val="TAL"/>
      </w:pPr>
      <w:r>
        <w:separator/>
      </w:r>
    </w:p>
  </w:endnote>
  <w:endnote w:type="continuationSeparator" w:id="0">
    <w:p w14:paraId="726DFBA2" w14:textId="77777777" w:rsidR="00635207" w:rsidRDefault="0063520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4367A">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1800E" w14:textId="77777777" w:rsidR="00635207" w:rsidRDefault="00635207">
      <w:pPr>
        <w:pStyle w:val="TAL"/>
      </w:pPr>
      <w:r>
        <w:separator/>
      </w:r>
    </w:p>
  </w:footnote>
  <w:footnote w:type="continuationSeparator" w:id="0">
    <w:p w14:paraId="2337498B" w14:textId="77777777" w:rsidR="00635207" w:rsidRDefault="0063520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BBD"/>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5A1"/>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2CD"/>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6C9C"/>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E24"/>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146"/>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76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0EBE"/>
    <w:rsid w:val="00452123"/>
    <w:rsid w:val="00452551"/>
    <w:rsid w:val="00452B0E"/>
    <w:rsid w:val="00452B81"/>
    <w:rsid w:val="00452E92"/>
    <w:rsid w:val="0045364C"/>
    <w:rsid w:val="00453782"/>
    <w:rsid w:val="00453C2A"/>
    <w:rsid w:val="00453FF2"/>
    <w:rsid w:val="00454925"/>
    <w:rsid w:val="00455C1E"/>
    <w:rsid w:val="004565D0"/>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A7B95"/>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29"/>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1A2"/>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51D"/>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207"/>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50D"/>
    <w:rsid w:val="0066780B"/>
    <w:rsid w:val="00667C97"/>
    <w:rsid w:val="00667F4E"/>
    <w:rsid w:val="00670273"/>
    <w:rsid w:val="006705D0"/>
    <w:rsid w:val="00670F10"/>
    <w:rsid w:val="00670F7D"/>
    <w:rsid w:val="00671D9A"/>
    <w:rsid w:val="0067208E"/>
    <w:rsid w:val="00672D29"/>
    <w:rsid w:val="006732AC"/>
    <w:rsid w:val="0067369D"/>
    <w:rsid w:val="006737A9"/>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2E2"/>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3D5"/>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C63"/>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D88"/>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28F"/>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4FE8"/>
    <w:rsid w:val="009E50D6"/>
    <w:rsid w:val="009E5CAB"/>
    <w:rsid w:val="009E5D34"/>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6C0B"/>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5D7"/>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069"/>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67A"/>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170"/>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C2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855"/>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9F6"/>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640"/>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1EC"/>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0CE5C-67A2-411D-A66B-47FF2953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2019-10-04T03:42:00Z</dcterms:created>
  <dcterms:modified xsi:type="dcterms:W3CDTF">2019-10-04T03:42:00Z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