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9E169A" w:rsidRDefault="00F83230"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3GPP TSG RAN WG</w:t>
      </w:r>
      <w:r w:rsidR="00CB39BA" w:rsidRPr="009E169A">
        <w:rPr>
          <w:rFonts w:ascii="Arial" w:eastAsia="MS Mincho" w:hAnsi="Arial" w:cs="Arial"/>
          <w:b/>
          <w:bCs/>
          <w:sz w:val="24"/>
          <w:szCs w:val="20"/>
        </w:rPr>
        <w:t>2</w:t>
      </w:r>
      <w:r w:rsidR="009807F6" w:rsidRPr="009E169A">
        <w:rPr>
          <w:rFonts w:ascii="Arial" w:eastAsia="MS Mincho" w:hAnsi="Arial" w:cs="Arial"/>
          <w:b/>
          <w:bCs/>
          <w:sz w:val="24"/>
          <w:szCs w:val="20"/>
        </w:rPr>
        <w:t xml:space="preserve"> Meeting #</w:t>
      </w:r>
      <w:r w:rsidR="00CB39BA" w:rsidRPr="009E169A">
        <w:rPr>
          <w:rFonts w:ascii="Arial" w:eastAsia="MS Mincho" w:hAnsi="Arial" w:cs="Arial"/>
          <w:b/>
          <w:bCs/>
          <w:sz w:val="24"/>
          <w:szCs w:val="20"/>
        </w:rPr>
        <w:t>10</w:t>
      </w:r>
      <w:r w:rsidR="00F43BCA" w:rsidRPr="009E169A">
        <w:rPr>
          <w:rFonts w:ascii="Arial" w:eastAsia="MS Mincho" w:hAnsi="Arial" w:cs="Arial"/>
          <w:b/>
          <w:bCs/>
          <w:sz w:val="24"/>
          <w:szCs w:val="20"/>
        </w:rPr>
        <w:t>7</w:t>
      </w:r>
      <w:r w:rsidR="00FF55E4">
        <w:rPr>
          <w:rFonts w:ascii="Arial" w:eastAsia="MS Mincho" w:hAnsi="Arial" w:cs="Arial"/>
          <w:b/>
          <w:bCs/>
          <w:sz w:val="24"/>
          <w:szCs w:val="20"/>
        </w:rPr>
        <w:t>bis</w:t>
      </w:r>
      <w:r w:rsidRPr="009E169A">
        <w:rPr>
          <w:rFonts w:ascii="Arial" w:eastAsia="MS Mincho" w:hAnsi="Arial" w:cs="Arial"/>
          <w:b/>
          <w:bCs/>
          <w:sz w:val="24"/>
          <w:szCs w:val="20"/>
        </w:rPr>
        <w:t xml:space="preserve">                                       </w:t>
      </w:r>
      <w:r w:rsidR="00D5052C" w:rsidRPr="009E169A">
        <w:rPr>
          <w:rFonts w:ascii="Arial" w:eastAsia="MS Mincho" w:hAnsi="Arial" w:cs="Arial"/>
          <w:b/>
          <w:bCs/>
          <w:sz w:val="24"/>
          <w:szCs w:val="20"/>
        </w:rPr>
        <w:tab/>
      </w:r>
      <w:r w:rsidR="00FF55E4">
        <w:rPr>
          <w:rFonts w:ascii="Arial" w:eastAsia="MS Mincho" w:hAnsi="Arial" w:cs="Arial"/>
          <w:b/>
          <w:bCs/>
          <w:sz w:val="24"/>
          <w:szCs w:val="20"/>
        </w:rPr>
        <w:t xml:space="preserve">         </w:t>
      </w:r>
      <w:r w:rsidR="003E0978" w:rsidRPr="009E169A">
        <w:rPr>
          <w:rFonts w:ascii="Arial" w:eastAsia="MS Mincho" w:hAnsi="Arial" w:cs="Arial"/>
          <w:b/>
          <w:bCs/>
          <w:sz w:val="24"/>
          <w:szCs w:val="20"/>
        </w:rPr>
        <w:t>R2-19</w:t>
      </w:r>
      <w:r w:rsidR="00F80A6B">
        <w:rPr>
          <w:rFonts w:ascii="Arial" w:eastAsia="MS Mincho" w:hAnsi="Arial" w:cs="Arial"/>
          <w:b/>
          <w:bCs/>
          <w:sz w:val="24"/>
          <w:szCs w:val="20"/>
        </w:rPr>
        <w:t>12686</w:t>
      </w:r>
      <w:bookmarkStart w:id="0" w:name="_GoBack"/>
      <w:bookmarkEnd w:id="0"/>
    </w:p>
    <w:p w:rsidR="00F83230" w:rsidRPr="009E169A" w:rsidRDefault="00337C4C" w:rsidP="009E169A">
      <w:pPr>
        <w:tabs>
          <w:tab w:val="left" w:pos="1985"/>
        </w:tabs>
        <w:autoSpaceDE/>
        <w:autoSpaceDN/>
        <w:adjustRightInd/>
        <w:snapToGrid/>
        <w:rPr>
          <w:rFonts w:ascii="Arial" w:eastAsia="MS Mincho" w:hAnsi="Arial" w:cs="Arial"/>
          <w:b/>
          <w:bCs/>
          <w:sz w:val="24"/>
          <w:szCs w:val="20"/>
        </w:rPr>
      </w:pPr>
      <w:r>
        <w:rPr>
          <w:rFonts w:ascii="Arial" w:hAnsi="Arial"/>
          <w:b/>
          <w:sz w:val="24"/>
          <w:szCs w:val="24"/>
        </w:rPr>
        <w:t>Chongqing, China, 14</w:t>
      </w:r>
      <w:r>
        <w:rPr>
          <w:rFonts w:ascii="Arial" w:hAnsi="Arial"/>
          <w:b/>
          <w:sz w:val="24"/>
          <w:szCs w:val="24"/>
          <w:vertAlign w:val="superscript"/>
        </w:rPr>
        <w:t xml:space="preserve">th </w:t>
      </w:r>
      <w:r>
        <w:rPr>
          <w:rFonts w:ascii="Arial" w:hAnsi="Arial"/>
          <w:b/>
          <w:sz w:val="24"/>
          <w:szCs w:val="24"/>
        </w:rPr>
        <w:t>- 18</w:t>
      </w:r>
      <w:r>
        <w:rPr>
          <w:rFonts w:ascii="Arial" w:hAnsi="Arial"/>
          <w:b/>
          <w:sz w:val="24"/>
          <w:szCs w:val="24"/>
          <w:vertAlign w:val="superscript"/>
        </w:rPr>
        <w:t>th</w:t>
      </w:r>
      <w:r w:rsidRPr="00905DCD">
        <w:rPr>
          <w:rFonts w:ascii="Arial" w:hAnsi="Arial"/>
          <w:b/>
          <w:sz w:val="24"/>
          <w:szCs w:val="24"/>
        </w:rPr>
        <w:t xml:space="preserve"> </w:t>
      </w:r>
      <w:r>
        <w:rPr>
          <w:rFonts w:ascii="Arial" w:hAnsi="Arial"/>
          <w:b/>
          <w:sz w:val="24"/>
          <w:szCs w:val="24"/>
        </w:rPr>
        <w:t xml:space="preserve">October </w:t>
      </w:r>
      <w:r w:rsidRPr="00905DCD">
        <w:rPr>
          <w:rFonts w:ascii="Arial" w:hAnsi="Arial"/>
          <w:b/>
          <w:sz w:val="24"/>
          <w:szCs w:val="24"/>
        </w:rPr>
        <w:t>201</w:t>
      </w:r>
      <w:r>
        <w:rPr>
          <w:rFonts w:ascii="Arial" w:hAnsi="Arial"/>
          <w:b/>
          <w:sz w:val="24"/>
          <w:szCs w:val="24"/>
        </w:rPr>
        <w:t>9</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p>
    <w:p w:rsidR="009E169A" w:rsidRDefault="009E169A" w:rsidP="009E169A">
      <w:pPr>
        <w:tabs>
          <w:tab w:val="left" w:pos="1985"/>
        </w:tabs>
        <w:autoSpaceDE/>
        <w:autoSpaceDN/>
        <w:adjustRightInd/>
        <w:snapToGrid/>
        <w:rPr>
          <w:rFonts w:ascii="Arial" w:eastAsia="MS Mincho" w:hAnsi="Arial" w:cs="Arial"/>
          <w:b/>
          <w:bCs/>
          <w:sz w:val="24"/>
          <w:szCs w:val="20"/>
        </w:rPr>
      </w:pP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A5390E">
        <w:rPr>
          <w:rFonts w:ascii="Arial" w:eastAsia="MS Mincho" w:hAnsi="Arial" w:cs="Arial"/>
          <w:b/>
          <w:bCs/>
          <w:sz w:val="24"/>
          <w:szCs w:val="20"/>
        </w:rPr>
        <w:t>6</w:t>
      </w:r>
      <w:r w:rsidR="003C5F63" w:rsidRPr="009E169A">
        <w:rPr>
          <w:rFonts w:ascii="Arial" w:eastAsia="MS Mincho" w:hAnsi="Arial" w:cs="Arial"/>
          <w:b/>
          <w:bCs/>
          <w:sz w:val="24"/>
          <w:szCs w:val="20"/>
        </w:rPr>
        <w:t>.4.2</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656814" w:rsidRPr="00656814">
        <w:rPr>
          <w:rFonts w:ascii="Arial" w:eastAsia="MS Mincho" w:hAnsi="Arial" w:cs="Arial"/>
          <w:b/>
          <w:bCs/>
          <w:sz w:val="24"/>
          <w:szCs w:val="20"/>
        </w:rPr>
        <w:t>S</w:t>
      </w:r>
      <w:r w:rsidR="00B769A3">
        <w:rPr>
          <w:rFonts w:ascii="Arial" w:eastAsia="MS Mincho" w:hAnsi="Arial" w:cs="Arial"/>
          <w:b/>
          <w:bCs/>
          <w:sz w:val="24"/>
          <w:szCs w:val="20"/>
        </w:rPr>
        <w:t>L</w:t>
      </w:r>
      <w:r w:rsidR="00656814" w:rsidRPr="00656814">
        <w:rPr>
          <w:rFonts w:ascii="Arial" w:eastAsia="MS Mincho" w:hAnsi="Arial" w:cs="Arial"/>
          <w:b/>
          <w:bCs/>
          <w:sz w:val="24"/>
          <w:szCs w:val="20"/>
        </w:rPr>
        <w:t xml:space="preserve"> </w:t>
      </w:r>
      <w:r w:rsidR="003E2A1A">
        <w:rPr>
          <w:rFonts w:ascii="Arial" w:eastAsia="MS Mincho" w:hAnsi="Arial" w:cs="Arial"/>
          <w:b/>
          <w:bCs/>
          <w:sz w:val="24"/>
          <w:szCs w:val="20"/>
        </w:rPr>
        <w:t xml:space="preserve">HARQ </w:t>
      </w:r>
      <w:r w:rsidR="00FF55E4">
        <w:rPr>
          <w:rFonts w:ascii="Arial" w:eastAsia="MS Mincho" w:hAnsi="Arial" w:cs="Arial"/>
          <w:b/>
          <w:bCs/>
          <w:sz w:val="24"/>
          <w:szCs w:val="20"/>
        </w:rPr>
        <w:t>protocol operation</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1" w:name="_Ref124589705"/>
      <w:bookmarkStart w:id="2" w:name="_Ref129681862"/>
      <w:r w:rsidRPr="009E169A">
        <w:rPr>
          <w:rFonts w:eastAsia="SimSun"/>
          <w:b w:val="0"/>
          <w:bCs w:val="0"/>
          <w:sz w:val="36"/>
          <w:szCs w:val="20"/>
          <w:lang w:eastAsia="ja-JP"/>
        </w:rPr>
        <w:t>Introduction</w:t>
      </w:r>
      <w:bookmarkEnd w:id="1"/>
      <w:bookmarkEnd w:id="2"/>
    </w:p>
    <w:p w:rsidR="00B20E3B" w:rsidRDefault="00505AFE" w:rsidP="00505AFE">
      <w:pPr>
        <w:jc w:val="both"/>
        <w:rPr>
          <w:sz w:val="20"/>
          <w:lang w:val="en-GB" w:eastAsia="zh-CN"/>
        </w:rPr>
      </w:pPr>
      <w:r>
        <w:t xml:space="preserve">This contribution is discussing SL HARQ </w:t>
      </w:r>
      <w:r w:rsidR="000B0E7E">
        <w:t xml:space="preserve">protocol aspects for NR V2X. In particular </w:t>
      </w:r>
      <w:r w:rsidR="004E31AC">
        <w:t>HARQ process/</w:t>
      </w:r>
      <w:r>
        <w:t>buffer management aspects for the transmitting as well as receiving side</w:t>
      </w:r>
      <w:r w:rsidR="000B0E7E">
        <w:t xml:space="preserve"> are looked at in detail</w:t>
      </w:r>
      <w:r>
        <w:t>. Since a V2X UE may be in communication with multiple V2X users at the same time, it’s important to efficiently manage the HARQ buffer</w:t>
      </w:r>
      <w:r w:rsidR="00654933">
        <w:t>s</w:t>
      </w:r>
      <w:r>
        <w:t xml:space="preserve"> in order to avoid situations where </w:t>
      </w:r>
      <w:r w:rsidR="00816918">
        <w:t>sidelink transmissions/receptions are restricted d</w:t>
      </w:r>
      <w:r w:rsidR="00C173BA">
        <w:t xml:space="preserve">ue to the lack of available </w:t>
      </w:r>
      <w:r>
        <w:t xml:space="preserve">HARQ </w:t>
      </w:r>
      <w:r w:rsidR="00654933">
        <w:t>Tx/Rx</w:t>
      </w:r>
      <w:r>
        <w:t xml:space="preserve"> buffer.</w:t>
      </w:r>
      <w:r w:rsidR="00DD104D">
        <w:rPr>
          <w:sz w:val="20"/>
          <w:lang w:val="en-GB" w:eastAsia="zh-CN"/>
        </w:rPr>
        <w:t xml:space="preserve"> </w:t>
      </w:r>
    </w:p>
    <w:p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rsidR="000B0E7E" w:rsidRDefault="000B0E7E" w:rsidP="000B0E7E">
      <w:r>
        <w:t xml:space="preserve">LTE V2X HARQ operation was restricted to blind retransmissions without any HARQ feedback. In NR V2X, HARQ feedback is supported for unicast and groupcast. In general, the support of HARQ feedback affects the physical layer design, but also the L2 protocols. For example the management respectively the maintenance of sidelink HARQ processes for the different transmission cast types, i.e. unicast, groupcast and broadcast, and resource allocation modes need to be discussed. </w:t>
      </w:r>
    </w:p>
    <w:p w:rsidR="000B0E7E" w:rsidRDefault="000B0E7E" w:rsidP="000B0E7E">
      <w:r>
        <w:t xml:space="preserve">The first thing that is worth discussing is whether the Sidelink HARQ processes are shared between the different SL transmission cast types, i.e. unicast, groupcast, broadcast transmission respectively considering both mode-1 and mode-2 transmission. In our understanding there is no reason why there should be any separate/independent HARQ processes usage for different types of SL transmissions. For each carrier/serving cell, there is only one Sidelink HARQ Entity at the MAC entity for transmission(s) on SL-SCH, which maintains a number of parallel Sidelink HARQ processes. The Sidelink HARQ processes are shared across all SL transmissions irrespective of cast types, i.e. unicast, groupcast or broadcast SL transmission, and the resource allocation mode. </w:t>
      </w:r>
    </w:p>
    <w:p w:rsidR="000B0E7E" w:rsidRPr="000B0E7E" w:rsidRDefault="000B0E7E" w:rsidP="000B0E7E">
      <w:pPr>
        <w:rPr>
          <w:b/>
        </w:rPr>
      </w:pPr>
      <w:r w:rsidRPr="000B0E7E">
        <w:rPr>
          <w:b/>
        </w:rPr>
        <w:t>Proposal 1: The sidelink HARQ processes of the HARQ entity are shared across all SL transmissions irrespective of the cast type, i.e. unicast, groupcast or broadcast SL transmission, and the resource allocation mode.</w:t>
      </w:r>
    </w:p>
    <w:p w:rsidR="000B0E7E" w:rsidRDefault="000B0E7E" w:rsidP="000B0E7E">
      <w:r>
        <w:t xml:space="preserve">The HARQ protocol operation should be the same for mode-1 and mode-2 transmissions. For mode-1, there is not only HARQ feedback from the V2X Rx UE to the V2X Tx UE but also HARQ feedback information signaled to the gNB, since gNB is in control of the SL resource allocation.  However still there should be common HARQ protocol design regardless of the transmission mode. In the same way the HARQ protocol should be designed in a way that it is common (as much as possible) for different cast types, i.e. unicast and groupcast transmission. </w:t>
      </w:r>
    </w:p>
    <w:p w:rsidR="000B0E7E" w:rsidRPr="000B0E7E" w:rsidRDefault="000B0E7E" w:rsidP="000B0E7E">
      <w:pPr>
        <w:rPr>
          <w:b/>
        </w:rPr>
      </w:pPr>
      <w:r w:rsidRPr="000B0E7E">
        <w:rPr>
          <w:b/>
        </w:rPr>
        <w:t>Proposal 2: RAN2 should aim to have common HARQ protocol design regardless of the transmission mode and different cast types, i.e. unicast/groupcast.</w:t>
      </w:r>
    </w:p>
    <w:p w:rsidR="000B0E7E" w:rsidRDefault="000B0E7E" w:rsidP="000B0E7E">
      <w:r>
        <w:t xml:space="preserve">A SL grant and its associated HARQ information are associated with a Sidelink HARQ process. For mode-2 SL transmissions a V2X transmitting UE selects the HARQ process for a SL transmission autonomously and delivers the HARQ information to the corresponding SL HARQ process. The HARQ information contains at least the HARQ process ID of the selected HARQ process for a SL transmission and may further contain a New Data Indicator (NDI), indicating whether the corresponding SL </w:t>
      </w:r>
      <w:r>
        <w:lastRenderedPageBreak/>
        <w:t xml:space="preserve">transmission is an initial HARQ transmission or a HARQ retransmission. The SCI (PSCCH) accompanying a SL-SCH transmission on PSSCH signals the HARQ process ID of the UE selected HARQ process and a NDI. It should be noted that the HARQ process ID and the NDI only needs to be signaled within the SCI, when HARQ feedback, i.e. ACK/NACK, is requested from the receiving UE in response to a SL-SCH transmission. </w:t>
      </w:r>
    </w:p>
    <w:p w:rsidR="000B0E7E" w:rsidRPr="000B0E7E" w:rsidRDefault="000B0E7E" w:rsidP="000B0E7E">
      <w:pPr>
        <w:rPr>
          <w:b/>
        </w:rPr>
      </w:pPr>
      <w:r w:rsidRPr="000B0E7E">
        <w:rPr>
          <w:b/>
        </w:rPr>
        <w:t>Proposal 3: For mode-2 SL transmissions a V2X transmitting UE selects the HARQ process for a SL transmission autonomously</w:t>
      </w:r>
    </w:p>
    <w:p w:rsidR="000B0E7E" w:rsidRDefault="000B0E7E" w:rsidP="000B0E7E">
      <w:r>
        <w:t xml:space="preserve">For mode-1 SL transmissions we also think that the V2X transmitting UE should autonomously select a HARQ process for the transmission on the SL resources scheduled by gNB. </w:t>
      </w:r>
      <w:r w:rsidR="00E2414F">
        <w:t>An exemplary signaling flow for a mode-1 SL transmission</w:t>
      </w:r>
      <w:r>
        <w:t xml:space="preserve"> procedure </w:t>
      </w:r>
      <w:r w:rsidR="00E2414F">
        <w:t>is</w:t>
      </w:r>
      <w:r>
        <w:t xml:space="preserve"> shown in the following figure. </w:t>
      </w:r>
    </w:p>
    <w:p w:rsidR="000B0E7E" w:rsidRDefault="000B0E7E" w:rsidP="000B0E7E">
      <w:r>
        <w:rPr>
          <w:noProof/>
        </w:rPr>
        <w:drawing>
          <wp:inline distT="0" distB="0" distL="0" distR="0" wp14:anchorId="3DDD9F10" wp14:editId="7A2BF576">
            <wp:extent cx="4911901" cy="3672030"/>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3806" cy="3680930"/>
                    </a:xfrm>
                    <a:prstGeom prst="rect">
                      <a:avLst/>
                    </a:prstGeom>
                    <a:noFill/>
                  </pic:spPr>
                </pic:pic>
              </a:graphicData>
            </a:graphic>
          </wp:inline>
        </w:drawing>
      </w:r>
    </w:p>
    <w:p w:rsidR="000B0E7E" w:rsidRDefault="000B0E7E" w:rsidP="000B0E7E"/>
    <w:p w:rsidR="000B0E7E" w:rsidRDefault="000B0E7E" w:rsidP="000B0E7E">
      <w:r>
        <w:t xml:space="preserve">First UE sends a SL buffer status report to the gNB indicating the amount of SL data available for transmission. In response gNB may allocate SL resources for the transmission of the indicated SL data by sending a SL grant on the PDCCH. The SL grant contains a HARQ process ID and a New Data Indicator (NDI). Both fields are merely used to indicate that a SL grant is allocating SL resource for a HARQ retransmission of a previously scheduled SL TB or allocating SL resources for an initial HARQ transmissions. For example a SL grant received with an un-toggled NDI value compared to the NDI value of the last received SL grant for the same HARQ process ID allocates SL resources for a HARQ retransmission, whereas a SL grant received with a toggled NDI value compared to the NDI value of the last received SL grant for the same HARQ process ID allocates SL resources for an initial HARQ transmission. The SL grant may further allocate resources, e.g. PUCCH resources, or feedback timing related information, providing information on which resource and/or when the feedback should be transmitted relative to the reception of the SL grant on PDCCH. Such feedback indicates to the gNB whether the PSSCH transmission scheduled by the SL grant was successfully received/decoded by the receiving V2X UE(s) or whether the V2X transmitting UE requests SL resources for a HARQ retransmission of the TB. </w:t>
      </w:r>
    </w:p>
    <w:p w:rsidR="000B0E7E" w:rsidRDefault="000B0E7E" w:rsidP="000B0E7E">
      <w:r>
        <w:t xml:space="preserve">Upon reception of the SL grant on PDCCH the V2X transmitting UE generates the TB according to the assigned transmission parameters signalled within the SL grant and transmits it on the SL resources allocated by the SL grant. To be more specific the V2X transmitting UE selects a SL HARQ process for </w:t>
      </w:r>
      <w:r>
        <w:lastRenderedPageBreak/>
        <w:t>the transmission of the TB (SL-SCH), e.g. one of the transmitting Sidelink HARQ processes for which there is no pending HARQ retransmission. Hence the HARQ process ID selected by the V2X Tx UE and signalled within the SCI accompanying the PSSCH together with a NDI may be different to the HARQ process ID signaled in the DCI on PDCCH by gNB. In case the HARQ feedback sent from the V2X Rx UE indicates a NACK, indicating that the TB was not successfully received, the transmitting V2X UE requests a SL resource for the retransmission of the TB from the gNB. Such retransmission request is transmitted on the resources allocated by the SL grant, e.g. on PUCCH.</w:t>
      </w:r>
    </w:p>
    <w:p w:rsidR="000B0E7E" w:rsidRPr="000B0E7E" w:rsidRDefault="000B0E7E" w:rsidP="000B0E7E">
      <w:pPr>
        <w:rPr>
          <w:b/>
        </w:rPr>
      </w:pPr>
      <w:r w:rsidRPr="000B0E7E">
        <w:rPr>
          <w:b/>
        </w:rPr>
        <w:t>Proposal 4: For mode-1 SL transmissions a V2X transmitting UE selects the HARQ process for the scheduled SL transmission autonomously and signals the selected HARQ process ID within the SCI.</w:t>
      </w:r>
    </w:p>
    <w:p w:rsidR="000B0E7E" w:rsidRDefault="000B0E7E" w:rsidP="000B0E7E">
      <w:r>
        <w:t xml:space="preserve">Another aspect which should be discussed is whether a V2X Tx UE is allowed to switch the cast type for different HARQ (re)transmissions of a TB transmitted on the PSSCH. For example a V2X Tx UE may perform the initial transmission of a TB in a groupcast mode, whereas potential HARQ retransmissions are performed in the unicast mode, i.e. HARQ retransmission are performed to individual V2X Rx UEs to increase the reliability of the reception.  For the initial transmission of the TB the Tx UE selects one of the SL HARQ processes, e.g. a SL HARQ process for which there is no pending HARQ (re)transmission. In case one or multiple UEs of the group were not able to successfully decode the TB, it might be beneficial to perform unicast retransmissions in order to benefit from higher link efficiency by applying e.g. BF or a better link adaption scheme. From HARQ protocol point of view the Tx UE could use the SL HARQ process selected for the initial transmission also for the (multiple) unicast HARQ retransmissions to the different receiving UEs. For each HARQ retransmission to one of the receiving UEs the Tx UE may still be able to use a different redundancy version. Even though only one (and the same) SL HARQ process is used for each of the multiple unicast transmissions to different UEs, The TX UE maintains an independent HARQ status/context, e.g. RV, NDI status, received HARQ feedback, for each of the receiving UEs. Only if all of the receiving UEs have successfully received the TB the SL HARQ process can be used for a new TB transmission, e.g. initial transmission. Therefore we think from HARQ protocol operation it would be possible to support switching from groupcast to unicast transmissions for HARQ retransmissions. </w:t>
      </w:r>
    </w:p>
    <w:p w:rsidR="000B0E7E" w:rsidRPr="000B0E7E" w:rsidRDefault="000B0E7E" w:rsidP="000B0E7E">
      <w:pPr>
        <w:rPr>
          <w:b/>
        </w:rPr>
      </w:pPr>
      <w:r w:rsidRPr="000B0E7E">
        <w:rPr>
          <w:b/>
        </w:rPr>
        <w:t xml:space="preserve">Proposal 5: </w:t>
      </w:r>
      <w:r w:rsidR="00A60B21">
        <w:rPr>
          <w:b/>
        </w:rPr>
        <w:t>A</w:t>
      </w:r>
      <w:r w:rsidRPr="000B0E7E">
        <w:rPr>
          <w:b/>
        </w:rPr>
        <w:t xml:space="preserve"> V2X Tx UE is allowed to switch from a groupcast to unicast transmissions for HARQ retransmissions.</w:t>
      </w:r>
    </w:p>
    <w:p w:rsidR="003E2A1A" w:rsidRDefault="003E2A1A" w:rsidP="005A2F74">
      <w:r>
        <w:t xml:space="preserve">As discussed </w:t>
      </w:r>
      <w:r w:rsidR="000B0E7E">
        <w:t xml:space="preserve">above </w:t>
      </w:r>
      <w:r>
        <w:t xml:space="preserve">the SL HARQ processes/buffer should be shared between mode1 and mode 2 </w:t>
      </w:r>
      <w:r w:rsidR="004662FC">
        <w:t xml:space="preserve">SL </w:t>
      </w:r>
      <w:r>
        <w:t>transmissions. Therefore it is important to define an upper bound for the usage of a HARQ process/</w:t>
      </w:r>
      <w:r w:rsidR="00D3313E">
        <w:t xml:space="preserve">Tx </w:t>
      </w:r>
      <w:r>
        <w:t xml:space="preserve">buffer for a SL transmission. Otherwise </w:t>
      </w:r>
      <w:r w:rsidR="004662FC">
        <w:t>a</w:t>
      </w:r>
      <w:r>
        <w:t xml:space="preserve"> HARQ process would be blocked for </w:t>
      </w:r>
      <w:r w:rsidR="00D3313E">
        <w:t xml:space="preserve">other </w:t>
      </w:r>
      <w:r>
        <w:t>SL transmissions.</w:t>
      </w:r>
    </w:p>
    <w:p w:rsidR="003E2A1A" w:rsidRPr="003E2A1A" w:rsidRDefault="003E2A1A" w:rsidP="005A2F74">
      <w:pPr>
        <w:rPr>
          <w:b/>
        </w:rPr>
      </w:pPr>
      <w:r w:rsidRPr="003E2A1A">
        <w:rPr>
          <w:b/>
        </w:rPr>
        <w:t xml:space="preserve">Proposal </w:t>
      </w:r>
      <w:r w:rsidR="00A60B21">
        <w:rPr>
          <w:b/>
        </w:rPr>
        <w:t>6</w:t>
      </w:r>
      <w:r w:rsidRPr="003E2A1A">
        <w:rPr>
          <w:b/>
        </w:rPr>
        <w:t xml:space="preserve">: upper bound for usage of a HARQ process at the transmitting side should be defined. </w:t>
      </w:r>
    </w:p>
    <w:p w:rsidR="002F36E2" w:rsidRDefault="00771288" w:rsidP="003E2A1A">
      <w:r>
        <w:t xml:space="preserve">We think that the upper bound for a SL transmission should be linked to the QoS requirements, e.g. PDB, of the data transmitted within the corresponding TB. </w:t>
      </w:r>
      <w:r w:rsidR="002F36E2">
        <w:t xml:space="preserve">In order to ensure that there are no further SL transmissions of a TB beyond the PDB associated with the data contained in the TB, the V2X TX UE </w:t>
      </w:r>
      <w:r w:rsidR="004662FC">
        <w:t>s</w:t>
      </w:r>
      <w:r w:rsidR="002F36E2">
        <w:t>tart</w:t>
      </w:r>
      <w:r w:rsidR="004662FC">
        <w:t>s</w:t>
      </w:r>
      <w:r w:rsidR="002F36E2">
        <w:t xml:space="preserve"> a timer to control the maximum transmission time of a TB. Such timer should be started once a TB is generated and stored in the HARQ transmission buffer. The timer value </w:t>
      </w:r>
      <w:r w:rsidR="004662FC">
        <w:t>is</w:t>
      </w:r>
      <w:r w:rsidR="002F36E2">
        <w:t xml:space="preserve"> set </w:t>
      </w:r>
      <w:r w:rsidR="002915D0">
        <w:t xml:space="preserve">by the transmitting Tx UE </w:t>
      </w:r>
      <w:r w:rsidR="002F36E2">
        <w:t xml:space="preserve">according to the </w:t>
      </w:r>
      <w:r w:rsidR="003E2A1A">
        <w:t>packet delay budget (PDB) of the data contained in the transport block</w:t>
      </w:r>
      <w:r w:rsidR="004C45D9">
        <w:t xml:space="preserve">, e.g. timer </w:t>
      </w:r>
      <w:r w:rsidR="004662FC">
        <w:t>is set</w:t>
      </w:r>
      <w:r w:rsidR="004C45D9">
        <w:t xml:space="preserve"> to a value according to the PDB value of the highest priority SL LCH having data within a TB</w:t>
      </w:r>
      <w:r w:rsidR="009A011F">
        <w:t xml:space="preserve"> or according to the minimum PDB value of the SL LCHs having data within a TB.</w:t>
      </w:r>
      <w:r w:rsidR="003E2A1A">
        <w:t xml:space="preserve"> While the timer is running the V2X TX UE is allowed to carry out HARQ (re)transmissions of the TB. </w:t>
      </w:r>
      <w:r w:rsidR="002F36E2">
        <w:t>Upon expiry of the timer t</w:t>
      </w:r>
      <w:r w:rsidR="003E2A1A">
        <w:t>he UE shall not make any further HARQ (re)transmission of the TB.</w:t>
      </w:r>
      <w:r w:rsidR="002F36E2">
        <w:t xml:space="preserve"> The corresponding HARQ processes can be considered as available for other SL transmissions upon expiry of the timer. </w:t>
      </w:r>
    </w:p>
    <w:p w:rsidR="003E2A1A" w:rsidRDefault="002F36E2" w:rsidP="003E2A1A">
      <w:pPr>
        <w:rPr>
          <w:b/>
        </w:rPr>
      </w:pPr>
      <w:r w:rsidRPr="002F36E2">
        <w:rPr>
          <w:b/>
        </w:rPr>
        <w:t xml:space="preserve">Proposal </w:t>
      </w:r>
      <w:r w:rsidR="00A60B21">
        <w:rPr>
          <w:b/>
        </w:rPr>
        <w:t>7</w:t>
      </w:r>
      <w:r w:rsidRPr="002F36E2">
        <w:rPr>
          <w:b/>
        </w:rPr>
        <w:t>: A timer is used to control the maximum transmission time of a SL TB. The timer value is set according to the PDB value of the data contained in the TB</w:t>
      </w:r>
    </w:p>
    <w:p w:rsidR="002F36E2" w:rsidRPr="002F36E2" w:rsidRDefault="002F36E2" w:rsidP="003E2A1A">
      <w:pPr>
        <w:rPr>
          <w:b/>
        </w:rPr>
      </w:pPr>
      <w:r>
        <w:rPr>
          <w:b/>
        </w:rPr>
        <w:t xml:space="preserve">Proposal </w:t>
      </w:r>
      <w:r w:rsidR="00A60B21">
        <w:rPr>
          <w:b/>
        </w:rPr>
        <w:t>8</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D23805" w:rsidRDefault="00DC0D46" w:rsidP="009A011F">
      <w:r>
        <w:lastRenderedPageBreak/>
        <w:t xml:space="preserve">For mode 1 SL transmissions we think that </w:t>
      </w:r>
      <w:r w:rsidR="009A011F">
        <w:t xml:space="preserve">a </w:t>
      </w:r>
      <w:r>
        <w:t xml:space="preserve">V2X TX </w:t>
      </w:r>
      <w:r w:rsidR="009A011F">
        <w:t xml:space="preserve">UE </w:t>
      </w:r>
      <w:r w:rsidR="00D23805">
        <w:t xml:space="preserve">should </w:t>
      </w:r>
      <w:r w:rsidR="009A011F">
        <w:t xml:space="preserve">consider </w:t>
      </w:r>
      <w:r w:rsidR="00D23805">
        <w:t>a</w:t>
      </w:r>
      <w:r w:rsidR="009A011F">
        <w:t xml:space="preserve"> </w:t>
      </w:r>
      <w:r w:rsidR="00D23805">
        <w:t xml:space="preserve">HARQ </w:t>
      </w:r>
      <w:r w:rsidR="009A011F">
        <w:t xml:space="preserve">process as available for the transmission of a new TB upon having sent an ACK to the gNB for the TB currently stored in the transmission buffer of that HARQ process. According to the current NR </w:t>
      </w:r>
      <w:r w:rsidR="00D23805">
        <w:t xml:space="preserve">Rel-15 </w:t>
      </w:r>
      <w:r w:rsidR="009A011F">
        <w:t xml:space="preserve">standard the HARQ transmission buffer of a UE is controlled </w:t>
      </w:r>
      <w:r w:rsidR="0090528E">
        <w:t xml:space="preserve">solely </w:t>
      </w:r>
      <w:r w:rsidR="009A011F">
        <w:t xml:space="preserve">by the NW by means of the New Data Indicator (NDI) signaled for a given HARQ process within a DCI. In case UE receives a DCI containing an NDI value which is toggled compared to the last received NDI value for the same HARQ process the UE will store another generated TB in the transmission buffer of this HARQ process and hence delete the previously stored TB. </w:t>
      </w:r>
      <w:r w:rsidR="00D23805">
        <w:t>However s</w:t>
      </w:r>
      <w:r w:rsidR="009A011F">
        <w:t>ince for NR V2X the transmitter UE may share the HARQ buffer of the HARQ processes among mode 1 and mode 2 transmissions there should be some upper limit defined for how long a TB is stored in the transmission of a HARQ process respectively it should be specified when the Tx UE can use a HARQ process for the transmission of a new TB</w:t>
      </w:r>
      <w:r w:rsidR="00D23805">
        <w:t>, e.g. mode 1 or mode 2</w:t>
      </w:r>
      <w:r w:rsidR="009A011F">
        <w:t>.</w:t>
      </w:r>
    </w:p>
    <w:p w:rsidR="009A011F" w:rsidRPr="00D23805" w:rsidRDefault="00D23805" w:rsidP="009A011F">
      <w:pPr>
        <w:rPr>
          <w:b/>
        </w:rPr>
      </w:pPr>
      <w:r w:rsidRPr="00D23805">
        <w:rPr>
          <w:b/>
        </w:rPr>
        <w:t xml:space="preserve">Proposal </w:t>
      </w:r>
      <w:r w:rsidR="00A60B21">
        <w:rPr>
          <w:b/>
        </w:rPr>
        <w:t>9</w:t>
      </w:r>
      <w:r w:rsidRPr="00D23805">
        <w:rPr>
          <w:b/>
        </w:rPr>
        <w:t>:</w:t>
      </w:r>
      <w:r w:rsidR="009A011F" w:rsidRPr="00D23805">
        <w:rPr>
          <w:b/>
        </w:rPr>
        <w:t xml:space="preserve"> </w:t>
      </w:r>
      <w:r w:rsidRPr="00D23805">
        <w:rPr>
          <w:b/>
        </w:rPr>
        <w:t xml:space="preserve"> </w:t>
      </w:r>
      <w:r>
        <w:rPr>
          <w:b/>
        </w:rPr>
        <w:t>Upon having sent an ACK to the g</w:t>
      </w:r>
      <w:r w:rsidR="00DA6C34">
        <w:rPr>
          <w:b/>
        </w:rPr>
        <w:t>N</w:t>
      </w:r>
      <w:r>
        <w:rPr>
          <w:b/>
        </w:rPr>
        <w:t>B for a mode 1 SL transmission, the V2X Tx UE consider</w:t>
      </w:r>
      <w:r w:rsidR="00C47936">
        <w:rPr>
          <w:b/>
        </w:rPr>
        <w:t>s</w:t>
      </w:r>
      <w:r>
        <w:rPr>
          <w:b/>
        </w:rPr>
        <w:t xml:space="preserve"> the corresponding HARQ process as available for new transmissions, i.e. the V2X TX UE can use the HARQ process for the transmission of a new TB (e.g. mode 1 or mode 2).</w:t>
      </w:r>
    </w:p>
    <w:p w:rsidR="003E2A1A" w:rsidRDefault="00377877" w:rsidP="00377877">
      <w:r>
        <w:t>For mode 1 SL transmissions a UE should be allowed to switch autonomously to mode 2 for further HARQ retransmissions</w:t>
      </w:r>
      <w:r w:rsidR="003E2A1A">
        <w:t xml:space="preserve"> upon detection of a control channel error, e.g. NACK-to-ACK error on the Uu interface, as long as </w:t>
      </w:r>
      <w:r>
        <w:t>the maximum allowed transmissions time of a TB is not yet expired, i.e. the timer controlling the max. transmission time is still running</w:t>
      </w:r>
      <w:r w:rsidR="003E2A1A">
        <w:t xml:space="preserve">. Such control channel errors may lead to a situation where the Tx UE sending an NACK to the gNB in order to request SL resources for further HARQ retransmission, doesn’t receive a DCI allocating SL resources for a retransmission but for an initial HARQ transmission instead since the NACK was detected by the gNB as an ACK. In order to avoid a packet loss in such a situation, the Tx UE </w:t>
      </w:r>
      <w:r>
        <w:t xml:space="preserve">should be allowed to </w:t>
      </w:r>
      <w:r w:rsidR="006E6690">
        <w:t xml:space="preserve">perform </w:t>
      </w:r>
      <w:r>
        <w:t>further HARQ retransmissions</w:t>
      </w:r>
      <w:r w:rsidR="003E2A1A">
        <w:t xml:space="preserve"> of this TB </w:t>
      </w:r>
      <w:r w:rsidR="006E6690">
        <w:t xml:space="preserve">in mode 2 </w:t>
      </w:r>
      <w:r w:rsidR="003E2A1A">
        <w:t xml:space="preserve">as long as the corresponding timer is running. </w:t>
      </w:r>
      <w:r w:rsidR="003E2A1A">
        <w:br/>
        <w:t xml:space="preserve">Such </w:t>
      </w:r>
      <w:r>
        <w:t>error case</w:t>
      </w:r>
      <w:r w:rsidR="003E2A1A">
        <w:t xml:space="preserve">, where Tx UE expects SL resources for a HARQ retransmission but actually receives a DCI indicating SL resources for an initial transmission, may also happen in case a DCI (sent bv gNB) indicating SL resources for an HARQ retransmission is not detected by the Tx Ue, i.e. DCI miss-detection, and the corresponding DTX on the feedback channel is detected as an ACK by the gNB. </w:t>
      </w:r>
    </w:p>
    <w:p w:rsidR="003E2A1A" w:rsidRDefault="003E2A1A" w:rsidP="003E2A1A"/>
    <w:p w:rsidR="003E2A1A" w:rsidRDefault="003E2A1A" w:rsidP="003E2A1A">
      <w:pPr>
        <w:spacing w:after="0"/>
        <w:jc w:val="center"/>
        <w:rPr>
          <w:lang w:eastAsia="zh-CN"/>
        </w:rPr>
      </w:pPr>
      <w:r>
        <w:rPr>
          <w:noProof/>
        </w:rPr>
        <w:drawing>
          <wp:inline distT="0" distB="0" distL="0" distR="0" wp14:anchorId="0CFAAB39" wp14:editId="0787595D">
            <wp:extent cx="4004310" cy="3058114"/>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9735" cy="3062257"/>
                    </a:xfrm>
                    <a:prstGeom prst="rect">
                      <a:avLst/>
                    </a:prstGeom>
                    <a:noFill/>
                  </pic:spPr>
                </pic:pic>
              </a:graphicData>
            </a:graphic>
          </wp:inline>
        </w:drawing>
      </w:r>
    </w:p>
    <w:p w:rsidR="003E2A1A" w:rsidRDefault="003E2A1A" w:rsidP="003E2A1A">
      <w:pPr>
        <w:spacing w:after="0"/>
        <w:rPr>
          <w:lang w:eastAsia="zh-CN"/>
        </w:rPr>
      </w:pPr>
    </w:p>
    <w:p w:rsidR="003E2A1A" w:rsidRPr="00D31F1F" w:rsidRDefault="003E2A1A" w:rsidP="003E2A1A">
      <w:pPr>
        <w:jc w:val="center"/>
        <w:rPr>
          <w:b/>
          <w:i/>
          <w:sz w:val="18"/>
        </w:rPr>
      </w:pPr>
      <w:r w:rsidRPr="00D31F1F">
        <w:rPr>
          <w:b/>
          <w:i/>
          <w:sz w:val="18"/>
        </w:rPr>
        <w:t xml:space="preserve">Figure 1: </w:t>
      </w:r>
      <w:r w:rsidR="00D31F1F">
        <w:rPr>
          <w:b/>
          <w:i/>
          <w:sz w:val="18"/>
        </w:rPr>
        <w:t xml:space="preserve">exemplary scenario for </w:t>
      </w:r>
      <w:r w:rsidRPr="00D31F1F">
        <w:rPr>
          <w:b/>
          <w:i/>
          <w:sz w:val="18"/>
        </w:rPr>
        <w:t>NACK</w:t>
      </w:r>
      <w:r w:rsidR="00D31F1F">
        <w:rPr>
          <w:b/>
          <w:i/>
          <w:sz w:val="18"/>
        </w:rPr>
        <w:t>-</w:t>
      </w:r>
      <w:r w:rsidRPr="00D31F1F">
        <w:rPr>
          <w:b/>
          <w:i/>
          <w:sz w:val="18"/>
        </w:rPr>
        <w:t>to</w:t>
      </w:r>
      <w:r w:rsidR="00D31F1F">
        <w:rPr>
          <w:b/>
          <w:i/>
          <w:sz w:val="18"/>
        </w:rPr>
        <w:t>-</w:t>
      </w:r>
      <w:r w:rsidRPr="00D31F1F">
        <w:rPr>
          <w:b/>
          <w:i/>
          <w:sz w:val="18"/>
        </w:rPr>
        <w:t>ACK error</w:t>
      </w:r>
      <w:r w:rsidR="00D31F1F">
        <w:rPr>
          <w:b/>
          <w:i/>
          <w:sz w:val="18"/>
        </w:rPr>
        <w:t xml:space="preserve"> </w:t>
      </w:r>
      <w:r w:rsidR="00223F67">
        <w:rPr>
          <w:b/>
          <w:i/>
          <w:sz w:val="18"/>
        </w:rPr>
        <w:t>case</w:t>
      </w:r>
    </w:p>
    <w:p w:rsidR="003E2A1A" w:rsidRDefault="003E2A1A" w:rsidP="003E2A1A">
      <w:pPr>
        <w:jc w:val="center"/>
      </w:pPr>
    </w:p>
    <w:p w:rsidR="004C45D9" w:rsidRDefault="00377877" w:rsidP="003E2A1A">
      <w:r w:rsidRPr="00377877">
        <w:rPr>
          <w:b/>
        </w:rPr>
        <w:lastRenderedPageBreak/>
        <w:t xml:space="preserve">Proposal </w:t>
      </w:r>
      <w:r w:rsidR="00A60B21">
        <w:rPr>
          <w:b/>
        </w:rPr>
        <w:t>10</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a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44160" w:rsidRDefault="002915D0" w:rsidP="003E2A1A">
      <w:r>
        <w:t xml:space="preserve">Similarly to the transmitting side we also think that for the receiving side </w:t>
      </w:r>
      <w:r w:rsidR="003E2A1A">
        <w:t>the time a TB is stored in a soft buffer should be limited by some maximum value. It should be noted that a V2X UE could be in communication with several V2X users at the same time, therefore the soft buffer management is some cr</w:t>
      </w:r>
      <w:r w:rsidR="00044160">
        <w:t xml:space="preserve">ucial functionality for NR V2X. </w:t>
      </w:r>
      <w:r w:rsidR="00B567E2">
        <w:t>Further</w:t>
      </w:r>
      <w:r w:rsidR="000713FD">
        <w:t>,</w:t>
      </w:r>
      <w:r w:rsidR="00B567E2">
        <w:t xml:space="preserve"> managing the </w:t>
      </w:r>
      <w:r w:rsidR="00044160">
        <w:t xml:space="preserve">soft buffer </w:t>
      </w:r>
      <w:r w:rsidR="00B567E2">
        <w:t xml:space="preserve">content </w:t>
      </w:r>
      <w:r w:rsidR="00044160">
        <w:t xml:space="preserve">of a V2X UE </w:t>
      </w:r>
      <w:r w:rsidR="00B567E2">
        <w:t xml:space="preserve">solely </w:t>
      </w:r>
      <w:r w:rsidR="00044160">
        <w:t xml:space="preserve">by means of NDI </w:t>
      </w:r>
      <w:r w:rsidR="00B567E2">
        <w:t xml:space="preserve">signaling as done for NR Rel-15 </w:t>
      </w:r>
      <w:r w:rsidR="00044160">
        <w:t xml:space="preserve">will not </w:t>
      </w:r>
      <w:r w:rsidR="00B567E2">
        <w:t xml:space="preserve">be possible since the V2X UE may be simultaneously communicating with multiple V2X users.  </w:t>
      </w:r>
      <w:r w:rsidR="00044160">
        <w:t xml:space="preserve"> </w:t>
      </w:r>
    </w:p>
    <w:p w:rsidR="00044160" w:rsidRPr="00044160" w:rsidRDefault="00044160" w:rsidP="003E2A1A">
      <w:pPr>
        <w:rPr>
          <w:b/>
        </w:rPr>
      </w:pPr>
      <w:r w:rsidRPr="00044160">
        <w:rPr>
          <w:b/>
        </w:rPr>
        <w:t xml:space="preserve">Proposal </w:t>
      </w:r>
      <w:r w:rsidR="00A60B21">
        <w:rPr>
          <w:b/>
        </w:rPr>
        <w:t>11</w:t>
      </w:r>
      <w:r w:rsidRPr="00044160">
        <w:rPr>
          <w:b/>
        </w:rPr>
        <w:t xml:space="preserve">: An upper limit is defined for the time a soft buffer/HARQ process is used for the decoding of a SL TB. </w:t>
      </w:r>
    </w:p>
    <w:p w:rsidR="006E6690" w:rsidRDefault="00504E57" w:rsidP="00044160">
      <w:r>
        <w:t xml:space="preserve">Similar to the </w:t>
      </w:r>
      <w:r w:rsidR="000713FD">
        <w:t>Tx side</w:t>
      </w:r>
      <w:r>
        <w:t xml:space="preserve"> a timer could be </w:t>
      </w:r>
      <w:r w:rsidR="000713FD">
        <w:t xml:space="preserve">also </w:t>
      </w:r>
      <w:r w:rsidR="002915D0">
        <w:t>associated with a soft buffer/HARQ process controlling the maximum time a TB should occupy the soft buffer of a HARQ process</w:t>
      </w:r>
      <w:r w:rsidR="003E2A1A">
        <w:t xml:space="preserve">. When the data, e.g. LLR(s), of a new TB is placed/stored at the first time in the soft buffer of an HARQ process the Rx UE starts the corresponding timer. The Rx UE may try to decode the data stored in the soft buffer as long as the timer is running and not expired. At timer expiry, the Rx UE may replace the data in the soft buffer with some other received data, i.e. data of a different new TB is stored in the soft buffer, or flush the soft buffer.  </w:t>
      </w:r>
      <w:r>
        <w:t>Since the receiving UE only knows the content of the TB after successful decoding, t</w:t>
      </w:r>
      <w:r w:rsidR="00797EB9">
        <w:t xml:space="preserve">he timer value </w:t>
      </w:r>
      <w:r>
        <w:t>should be provided by the Tx UE, e.</w:t>
      </w:r>
      <w:r w:rsidR="006E6690">
        <w:t>g.</w:t>
      </w:r>
      <w:r>
        <w:t xml:space="preserve"> the timer value </w:t>
      </w:r>
      <w:r w:rsidR="00797EB9">
        <w:t xml:space="preserve">could be signaled explicitly within the SCI. </w:t>
      </w:r>
    </w:p>
    <w:p w:rsidR="00044160" w:rsidRDefault="006E6690" w:rsidP="00044160">
      <w:r>
        <w:t xml:space="preserve">Instead of signaling the maximum allowed </w:t>
      </w:r>
      <w:r w:rsidR="005E7549">
        <w:t>decoding</w:t>
      </w:r>
      <w:r>
        <w:t xml:space="preserve"> time</w:t>
      </w:r>
      <w:r w:rsidR="00491082">
        <w:t xml:space="preserve"> </w:t>
      </w:r>
      <w:r w:rsidR="000713FD">
        <w:t xml:space="preserve">explicitly </w:t>
      </w:r>
      <w:r w:rsidR="00044160">
        <w:t xml:space="preserve">the SCI </w:t>
      </w:r>
      <w:r w:rsidR="00691B68">
        <w:t>can signal</w:t>
      </w:r>
      <w:r w:rsidR="00044160">
        <w:t xml:space="preserve"> some </w:t>
      </w:r>
      <w:r w:rsidR="00691B68">
        <w:t xml:space="preserve">other </w:t>
      </w:r>
      <w:r w:rsidR="00044160">
        <w:t>i</w:t>
      </w:r>
      <w:r w:rsidR="00691B68">
        <w:t>ndication which is used by the receiver</w:t>
      </w:r>
      <w:r w:rsidR="00044160">
        <w:t xml:space="preserve"> V2X UE for the soft buffer management. </w:t>
      </w:r>
      <w:r w:rsidR="00691B68">
        <w:t xml:space="preserve">Such indication may be for example the </w:t>
      </w:r>
      <w:r w:rsidR="00044160">
        <w:t xml:space="preserve">maximum number of HARQ transmissions for a TB. After reception of the last HARQ transmission of a TB the receiving UE may use the HARQ process for some other SL transmission, i.e. replace the data in the soft buffer with some other received data. </w:t>
      </w:r>
      <w:r w:rsidR="00691B68">
        <w:t xml:space="preserve">Another option would be to signal, e.g. by means of a flag, </w:t>
      </w:r>
      <w:r w:rsidR="001D110D">
        <w:t xml:space="preserve">the </w:t>
      </w:r>
      <w:r>
        <w:t xml:space="preserve">last </w:t>
      </w:r>
      <w:r w:rsidR="001D110D">
        <w:t>HARQ transmission attempt for a TB</w:t>
      </w:r>
      <w:r w:rsidR="00044160">
        <w:t xml:space="preserve">. When receiving at the RX UE side a SCI indicating that the corresponding PSSCH carries the last HARQ (re)transmission of the TB, the receiving </w:t>
      </w:r>
      <w:r w:rsidR="001D110D">
        <w:t xml:space="preserve">UE doesn’t </w:t>
      </w:r>
      <w:r w:rsidR="00044160">
        <w:t xml:space="preserve">expect any further HARQ retransmissions of this TB and </w:t>
      </w:r>
      <w:r>
        <w:t xml:space="preserve">can </w:t>
      </w:r>
      <w:r w:rsidR="004624F9">
        <w:t xml:space="preserve">after the decoding </w:t>
      </w:r>
      <w:r>
        <w:t>use</w:t>
      </w:r>
      <w:r w:rsidR="00044160">
        <w:t xml:space="preserve"> the soft buffer for some other SL transmission, i.e. replace the data currently stored in the soft buffer with some other received data. </w:t>
      </w:r>
    </w:p>
    <w:p w:rsidR="006E0B8B" w:rsidRPr="006E0B8B" w:rsidRDefault="006E0B8B" w:rsidP="003E2A1A">
      <w:pPr>
        <w:rPr>
          <w:b/>
        </w:rPr>
      </w:pPr>
      <w:r w:rsidRPr="006E0B8B">
        <w:rPr>
          <w:b/>
        </w:rPr>
        <w:t xml:space="preserve">Proposal </w:t>
      </w:r>
      <w:r w:rsidR="00A60B21">
        <w:rPr>
          <w:b/>
        </w:rPr>
        <w:t>12</w:t>
      </w:r>
      <w:r w:rsidRPr="006E0B8B">
        <w:rPr>
          <w:b/>
        </w:rPr>
        <w:t xml:space="preserve">: </w:t>
      </w:r>
      <w:r w:rsidR="00510D06">
        <w:rPr>
          <w:b/>
        </w:rPr>
        <w:t>The SCI contains some information which is used by the receiver UE for the soft buffer management, i.e. based on the signaling information the receiver UE can replace the data stored in a soft buffer and use it for some other SL transmission</w:t>
      </w:r>
      <w:r w:rsidRPr="006E0B8B">
        <w:rPr>
          <w:b/>
        </w:rPr>
        <w:t>.</w:t>
      </w:r>
      <w:r w:rsidR="00510D06">
        <w:rPr>
          <w:b/>
        </w:rPr>
        <w:t xml:space="preserve"> Such information may be the maximum </w:t>
      </w:r>
      <w:r w:rsidR="005E7549">
        <w:rPr>
          <w:b/>
        </w:rPr>
        <w:t>decoding</w:t>
      </w:r>
      <w:r w:rsidR="00510D06">
        <w:rPr>
          <w:b/>
        </w:rPr>
        <w:t xml:space="preserve"> time of a TB or information about the last HARQ transmission of a TB. </w:t>
      </w:r>
    </w:p>
    <w:p w:rsidR="005468EB" w:rsidRDefault="00510D06" w:rsidP="005468EB">
      <w:r>
        <w:t xml:space="preserve">In order to efficiently manage the HARQ soft buffer, the </w:t>
      </w:r>
      <w:r w:rsidR="005468EB">
        <w:t xml:space="preserve">V2X </w:t>
      </w:r>
      <w:r>
        <w:t xml:space="preserve">Rx </w:t>
      </w:r>
      <w:r w:rsidR="005468EB">
        <w:t xml:space="preserve">UE </w:t>
      </w:r>
      <w:r>
        <w:t>should be allowed to</w:t>
      </w:r>
      <w:r w:rsidR="005468EB">
        <w:t xml:space="preserve"> replace the data stored in a soft buffer with other data upon having sent an HARQ ACK to the transmitting UE for the corresponding SL transmission of the TB which was stored in the soft buffer. In other words, an Rx V2X UE may flush the soft buffer or replace the data of the soft buffer once the data/TB stored in the soft buffer was correctly decoded. </w:t>
      </w:r>
    </w:p>
    <w:p w:rsidR="006E0B8B" w:rsidRPr="005468EB" w:rsidRDefault="005468EB" w:rsidP="003E2A1A">
      <w:pPr>
        <w:rPr>
          <w:b/>
        </w:rPr>
      </w:pPr>
      <w:r w:rsidRPr="005468EB">
        <w:rPr>
          <w:b/>
        </w:rPr>
        <w:t xml:space="preserve">Proposal </w:t>
      </w:r>
      <w:r w:rsidR="00A60B21">
        <w:rPr>
          <w:b/>
        </w:rPr>
        <w:t>13</w:t>
      </w:r>
      <w:r w:rsidRPr="005468EB">
        <w:rPr>
          <w:b/>
        </w:rPr>
        <w:t xml:space="preserve">: </w:t>
      </w:r>
      <w:r>
        <w:rPr>
          <w:b/>
        </w:rPr>
        <w:t>U</w:t>
      </w:r>
      <w:r w:rsidRPr="005468EB">
        <w:rPr>
          <w:b/>
        </w:rPr>
        <w:t xml:space="preserve">pon </w:t>
      </w:r>
      <w:r w:rsidR="00005FED">
        <w:rPr>
          <w:b/>
        </w:rPr>
        <w:t xml:space="preserve">successful decoding of a TB and sending an </w:t>
      </w:r>
      <w:r w:rsidRPr="005468EB">
        <w:rPr>
          <w:b/>
        </w:rPr>
        <w:t xml:space="preserve">HARQ ACK to the transmitting UE for TB which was stored in the soft buffer, a V2X Rx UE can flush the soft buffer and use the soft buffer for the reception of other SL transmissions. </w:t>
      </w:r>
    </w:p>
    <w:p w:rsidR="00BF180D" w:rsidRPr="00EC7835" w:rsidRDefault="00BF180D" w:rsidP="0079575B">
      <w:pPr>
        <w:rPr>
          <w:b/>
        </w:rPr>
      </w:pPr>
    </w:p>
    <w:p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rsidR="00A60B21" w:rsidRDefault="001643EF" w:rsidP="008079C3">
      <w:pPr>
        <w:rPr>
          <w:b/>
        </w:rPr>
      </w:pPr>
      <w:r w:rsidRPr="00FB2234">
        <w:t>This document discussed</w:t>
      </w:r>
      <w:r w:rsidR="005D55ED">
        <w:t xml:space="preserve"> </w:t>
      </w:r>
      <w:r w:rsidR="009D2344">
        <w:rPr>
          <w:lang w:val="en-GB" w:eastAsia="zh-CN"/>
        </w:rPr>
        <w:t xml:space="preserve">SL HARQ </w:t>
      </w:r>
      <w:r w:rsidR="00A60B21">
        <w:rPr>
          <w:lang w:val="en-GB" w:eastAsia="zh-CN"/>
        </w:rPr>
        <w:t xml:space="preserve">protocol </w:t>
      </w:r>
      <w:r w:rsidR="009D2344">
        <w:rPr>
          <w:lang w:val="en-GB" w:eastAsia="zh-CN"/>
        </w:rPr>
        <w:t xml:space="preserve">operation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r w:rsidR="00A60B21">
        <w:rPr>
          <w:lang w:val="en-GB" w:eastAsia="zh-CN"/>
        </w:rPr>
        <w:br/>
      </w:r>
      <w:r w:rsidR="00A60B21">
        <w:rPr>
          <w:lang w:val="en-GB" w:eastAsia="zh-CN"/>
        </w:rPr>
        <w:br/>
      </w:r>
      <w:r w:rsidR="00A60B21" w:rsidRPr="000B0E7E">
        <w:rPr>
          <w:b/>
        </w:rPr>
        <w:t>Proposal 1: The sidelink HARQ processes of the HARQ entity are shared across all SL transmissions irrespective of the cast type, i.e. unicast, groupcast or broadcast SL transmission, and the resource allocation mode.</w:t>
      </w:r>
    </w:p>
    <w:p w:rsidR="00A60B21" w:rsidRDefault="00A60B21" w:rsidP="008079C3">
      <w:pPr>
        <w:rPr>
          <w:b/>
        </w:rPr>
      </w:pPr>
      <w:r w:rsidRPr="000B0E7E">
        <w:rPr>
          <w:b/>
        </w:rPr>
        <w:lastRenderedPageBreak/>
        <w:t>Proposal 2: RAN2 should aim to have common HARQ protocol design regardless of the transmission mode and different cast types, i.e. unicast/groupcast.</w:t>
      </w:r>
    </w:p>
    <w:p w:rsidR="00A60B21" w:rsidRDefault="00A60B21" w:rsidP="008079C3">
      <w:pPr>
        <w:rPr>
          <w:b/>
        </w:rPr>
      </w:pPr>
      <w:r w:rsidRPr="000B0E7E">
        <w:rPr>
          <w:b/>
        </w:rPr>
        <w:t>Proposal 3: For mode-2 SL transmissions a V2X transmitting UE selects the HARQ process for a SL transmission autonomously</w:t>
      </w:r>
    </w:p>
    <w:p w:rsidR="00A60B21" w:rsidRPr="000B0E7E" w:rsidRDefault="00A60B21" w:rsidP="00A60B21">
      <w:pPr>
        <w:rPr>
          <w:b/>
        </w:rPr>
      </w:pPr>
      <w:r w:rsidRPr="000B0E7E">
        <w:rPr>
          <w:b/>
        </w:rPr>
        <w:t>Proposal 4: For mode-1 SL transmissions a V2X transmitting UE selects the HARQ process for the scheduled SL transmission autonomously and signals the selected HARQ process ID within the SCI.</w:t>
      </w:r>
    </w:p>
    <w:p w:rsidR="00A60B21" w:rsidRDefault="00A60B21" w:rsidP="008079C3">
      <w:pPr>
        <w:rPr>
          <w:b/>
        </w:rPr>
      </w:pPr>
      <w:r w:rsidRPr="000B0E7E">
        <w:rPr>
          <w:b/>
        </w:rPr>
        <w:t xml:space="preserve">Proposal 5: </w:t>
      </w:r>
      <w:r>
        <w:rPr>
          <w:b/>
        </w:rPr>
        <w:t>A</w:t>
      </w:r>
      <w:r w:rsidRPr="000B0E7E">
        <w:rPr>
          <w:b/>
        </w:rPr>
        <w:t xml:space="preserve"> V2X Tx UE is allowed to switch from a groupcast to unicast transmissions for HARQ retransmissions.</w:t>
      </w:r>
    </w:p>
    <w:p w:rsidR="008079C3" w:rsidRPr="003E2A1A" w:rsidRDefault="008079C3" w:rsidP="008079C3">
      <w:pPr>
        <w:rPr>
          <w:b/>
        </w:rPr>
      </w:pPr>
      <w:r w:rsidRPr="003E2A1A">
        <w:rPr>
          <w:b/>
        </w:rPr>
        <w:t xml:space="preserve">Proposal </w:t>
      </w:r>
      <w:r w:rsidR="00A60B21">
        <w:rPr>
          <w:b/>
        </w:rPr>
        <w:t>6</w:t>
      </w:r>
      <w:r w:rsidRPr="003E2A1A">
        <w:rPr>
          <w:b/>
        </w:rPr>
        <w:t xml:space="preserve">: upper bound for usage of a HARQ process at the transmitting side should be defined. </w:t>
      </w:r>
    </w:p>
    <w:p w:rsidR="008079C3" w:rsidRDefault="008079C3" w:rsidP="008079C3">
      <w:pPr>
        <w:rPr>
          <w:b/>
        </w:rPr>
      </w:pPr>
      <w:r w:rsidRPr="002F36E2">
        <w:rPr>
          <w:b/>
        </w:rPr>
        <w:t xml:space="preserve">Proposal </w:t>
      </w:r>
      <w:r w:rsidR="00A60B21">
        <w:rPr>
          <w:b/>
        </w:rPr>
        <w:t>7</w:t>
      </w:r>
      <w:r w:rsidRPr="002F36E2">
        <w:rPr>
          <w:b/>
        </w:rPr>
        <w:t>: A timer is used to control the maximum transmission time of a SL TB. The timer value is set according to the PDB value of the data contained in the TB</w:t>
      </w:r>
    </w:p>
    <w:p w:rsidR="00654933" w:rsidRDefault="008079C3" w:rsidP="008079C3">
      <w:pPr>
        <w:rPr>
          <w:b/>
        </w:rPr>
      </w:pPr>
      <w:r>
        <w:rPr>
          <w:b/>
        </w:rPr>
        <w:t xml:space="preserve">Proposal </w:t>
      </w:r>
      <w:r w:rsidR="00A60B21">
        <w:rPr>
          <w:b/>
        </w:rPr>
        <w:t>8</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8079C3" w:rsidRPr="00D23805" w:rsidRDefault="00C47936" w:rsidP="008079C3">
      <w:pPr>
        <w:rPr>
          <w:b/>
        </w:rPr>
      </w:pPr>
      <w:r w:rsidRPr="00D23805">
        <w:rPr>
          <w:b/>
        </w:rPr>
        <w:t xml:space="preserve">Proposal </w:t>
      </w:r>
      <w:r w:rsidR="00A60B21">
        <w:rPr>
          <w:b/>
        </w:rPr>
        <w:t>9</w:t>
      </w:r>
      <w:r w:rsidRPr="00D23805">
        <w:rPr>
          <w:b/>
        </w:rPr>
        <w:t xml:space="preserve">:  </w:t>
      </w:r>
      <w:r>
        <w:rPr>
          <w:b/>
        </w:rPr>
        <w:t>Upon having sent an ACK to the gNB for a mode 1 SL transmission, the V2X Tx UE considers the corresponding HARQ process as available for new transmissions, i.e. the V2X TX UE can use the HARQ process for the transmission of a new TB (e.g. mode 1 or mode 2).</w:t>
      </w:r>
    </w:p>
    <w:p w:rsidR="008079C3" w:rsidRDefault="008079C3" w:rsidP="008079C3">
      <w:r w:rsidRPr="00377877">
        <w:rPr>
          <w:b/>
        </w:rPr>
        <w:t xml:space="preserve">Proposal </w:t>
      </w:r>
      <w:r w:rsidR="00A60B21">
        <w:rPr>
          <w:b/>
        </w:rPr>
        <w:t>10</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05FED" w:rsidRPr="00044160" w:rsidRDefault="00005FED" w:rsidP="00005FED">
      <w:pPr>
        <w:rPr>
          <w:b/>
        </w:rPr>
      </w:pPr>
      <w:r w:rsidRPr="00044160">
        <w:rPr>
          <w:b/>
        </w:rPr>
        <w:t xml:space="preserve">Proposal </w:t>
      </w:r>
      <w:r w:rsidR="00A60B21">
        <w:rPr>
          <w:b/>
        </w:rPr>
        <w:t>11</w:t>
      </w:r>
      <w:r w:rsidRPr="00044160">
        <w:rPr>
          <w:b/>
        </w:rPr>
        <w:t xml:space="preserve">: An upper limit is defined for the time a soft buffer/HARQ process is used for the decoding of a SL TB. </w:t>
      </w:r>
    </w:p>
    <w:p w:rsidR="00005FED" w:rsidRPr="006E0B8B" w:rsidRDefault="00005FED" w:rsidP="00005FED">
      <w:pPr>
        <w:rPr>
          <w:b/>
        </w:rPr>
      </w:pPr>
      <w:r w:rsidRPr="006E0B8B">
        <w:rPr>
          <w:b/>
        </w:rPr>
        <w:t xml:space="preserve">Proposal </w:t>
      </w:r>
      <w:r w:rsidR="00A60B21">
        <w:rPr>
          <w:b/>
        </w:rPr>
        <w:t>12</w:t>
      </w:r>
      <w:r w:rsidRPr="006E0B8B">
        <w:rPr>
          <w:b/>
        </w:rPr>
        <w:t xml:space="preserve">: </w:t>
      </w:r>
      <w:r>
        <w:rPr>
          <w:b/>
        </w:rPr>
        <w:t>The SCI contains some information which is used by the receiver UE for the soft buffer management, i.e. based on the signaling information the receiver UE can replace the data stored in a soft buffer and use it for some other SL transmission</w:t>
      </w:r>
      <w:r w:rsidRPr="006E0B8B">
        <w:rPr>
          <w:b/>
        </w:rPr>
        <w:t>.</w:t>
      </w:r>
      <w:r>
        <w:rPr>
          <w:b/>
        </w:rPr>
        <w:t xml:space="preserve"> Such information may be the maximum </w:t>
      </w:r>
      <w:r w:rsidR="005E7549">
        <w:rPr>
          <w:b/>
        </w:rPr>
        <w:t>decoding</w:t>
      </w:r>
      <w:r>
        <w:rPr>
          <w:b/>
        </w:rPr>
        <w:t xml:space="preserve"> time of a TB or information about the last HARQ transmission of a TB. </w:t>
      </w:r>
    </w:p>
    <w:p w:rsidR="00005FED" w:rsidRPr="005468EB" w:rsidRDefault="00CA4F59" w:rsidP="00005FED">
      <w:pPr>
        <w:rPr>
          <w:b/>
        </w:rPr>
      </w:pPr>
      <w:r w:rsidRPr="005468EB">
        <w:rPr>
          <w:b/>
        </w:rPr>
        <w:t xml:space="preserve">Proposal </w:t>
      </w:r>
      <w:r w:rsidR="00A60B21">
        <w:rPr>
          <w:b/>
        </w:rPr>
        <w:t>13</w:t>
      </w:r>
      <w:r w:rsidRPr="005468EB">
        <w:rPr>
          <w:b/>
        </w:rPr>
        <w:t xml:space="preserve">: </w:t>
      </w:r>
      <w:r>
        <w:rPr>
          <w:b/>
        </w:rPr>
        <w:t>U</w:t>
      </w:r>
      <w:r w:rsidRPr="005468EB">
        <w:rPr>
          <w:b/>
        </w:rPr>
        <w:t xml:space="preserve">pon </w:t>
      </w:r>
      <w:r>
        <w:rPr>
          <w:b/>
        </w:rPr>
        <w:t xml:space="preserve">successful decoding of a TB and sending an </w:t>
      </w:r>
      <w:r w:rsidRPr="005468EB">
        <w:rPr>
          <w:b/>
        </w:rPr>
        <w:t xml:space="preserve">HARQ ACK to the transmitting UE for TB which was stored in the soft buffer, a V2X Rx UE can flush the soft buffer and use the soft buffer for the reception of other SL transmissions. </w:t>
      </w:r>
      <w:r w:rsidR="00005FED" w:rsidRPr="005468EB">
        <w:rPr>
          <w:b/>
        </w:rPr>
        <w:t xml:space="preserve"> </w:t>
      </w:r>
    </w:p>
    <w:p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rsidR="00620D8F" w:rsidRDefault="00620D8F" w:rsidP="003A3574">
      <w:r w:rsidRPr="003A3574">
        <w:t>[1]</w:t>
      </w:r>
      <w:r w:rsidR="00E9458F">
        <w:tab/>
      </w:r>
    </w:p>
    <w:p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33" w:rsidRDefault="00817733">
      <w:r>
        <w:separator/>
      </w:r>
    </w:p>
  </w:endnote>
  <w:endnote w:type="continuationSeparator" w:id="0">
    <w:p w:rsidR="00817733" w:rsidRDefault="0081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33" w:rsidRDefault="00817733">
      <w:r>
        <w:separator/>
      </w:r>
    </w:p>
  </w:footnote>
  <w:footnote w:type="continuationSeparator" w:id="0">
    <w:p w:rsidR="00817733" w:rsidRDefault="00817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22"/>
  </w:num>
  <w:num w:numId="5">
    <w:abstractNumId w:val="19"/>
  </w:num>
  <w:num w:numId="6">
    <w:abstractNumId w:val="36"/>
  </w:num>
  <w:num w:numId="7">
    <w:abstractNumId w:val="20"/>
  </w:num>
  <w:num w:numId="8">
    <w:abstractNumId w:val="18"/>
  </w:num>
  <w:num w:numId="9">
    <w:abstractNumId w:val="32"/>
  </w:num>
  <w:num w:numId="10">
    <w:abstractNumId w:val="17"/>
  </w:num>
  <w:num w:numId="11">
    <w:abstractNumId w:val="2"/>
  </w:num>
  <w:num w:numId="12">
    <w:abstractNumId w:val="31"/>
  </w:num>
  <w:num w:numId="13">
    <w:abstractNumId w:val="12"/>
  </w:num>
  <w:num w:numId="14">
    <w:abstractNumId w:val="21"/>
  </w:num>
  <w:num w:numId="15">
    <w:abstractNumId w:val="2"/>
  </w:num>
  <w:num w:numId="16">
    <w:abstractNumId w:val="2"/>
  </w:num>
  <w:num w:numId="17">
    <w:abstractNumId w:val="1"/>
  </w:num>
  <w:num w:numId="18">
    <w:abstractNumId w:val="16"/>
  </w:num>
  <w:num w:numId="19">
    <w:abstractNumId w:val="24"/>
  </w:num>
  <w:num w:numId="20">
    <w:abstractNumId w:val="27"/>
  </w:num>
  <w:num w:numId="21">
    <w:abstractNumId w:val="15"/>
  </w:num>
  <w:num w:numId="22">
    <w:abstractNumId w:val="26"/>
  </w:num>
  <w:num w:numId="23">
    <w:abstractNumId w:val="0"/>
  </w:num>
  <w:num w:numId="24">
    <w:abstractNumId w:val="13"/>
  </w:num>
  <w:num w:numId="25">
    <w:abstractNumId w:val="30"/>
  </w:num>
  <w:num w:numId="26">
    <w:abstractNumId w:val="28"/>
  </w:num>
  <w:num w:numId="27">
    <w:abstractNumId w:val="11"/>
  </w:num>
  <w:num w:numId="28">
    <w:abstractNumId w:val="10"/>
  </w:num>
  <w:num w:numId="29">
    <w:abstractNumId w:val="4"/>
  </w:num>
  <w:num w:numId="30">
    <w:abstractNumId w:val="33"/>
  </w:num>
  <w:num w:numId="31">
    <w:abstractNumId w:val="9"/>
  </w:num>
  <w:num w:numId="32">
    <w:abstractNumId w:val="23"/>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4"/>
  </w:num>
  <w:num w:numId="37">
    <w:abstractNumId w:val="14"/>
  </w:num>
  <w:num w:numId="38">
    <w:abstractNumId w:val="8"/>
  </w:num>
  <w:num w:numId="39">
    <w:abstractNumId w:val="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3F67"/>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968DA0D"/>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A7D50-4D2A-4F51-83D5-ADE056E9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2930</Words>
  <Characters>16704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2019-10-03T06:42:00Z</dcterms:created>
  <dcterms:modified xsi:type="dcterms:W3CDTF">2019-10-03T06:42:00Z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