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F41B1" w14:textId="00E21DD0" w:rsidR="00895250" w:rsidRPr="00026865" w:rsidRDefault="00895250" w:rsidP="00895250">
      <w:pPr>
        <w:widowControl w:val="0"/>
        <w:tabs>
          <w:tab w:val="left" w:pos="1701"/>
          <w:tab w:val="right" w:pos="9923"/>
        </w:tabs>
        <w:spacing w:before="120"/>
        <w:rPr>
          <w:rFonts w:ascii="Arial" w:eastAsia="MS Mincho" w:hAnsi="Arial" w:cs="Arial"/>
          <w:b/>
          <w:sz w:val="24"/>
          <w:szCs w:val="24"/>
          <w:lang w:eastAsia="x-none"/>
        </w:rPr>
      </w:pPr>
      <w:bookmarkStart w:id="0" w:name="OLE_LINK137"/>
      <w:bookmarkStart w:id="1" w:name="OLE_LINK138"/>
      <w:bookmarkStart w:id="2" w:name="_GoBack"/>
      <w:bookmarkEnd w:id="2"/>
      <w:r w:rsidRPr="002527DB">
        <w:rPr>
          <w:rFonts w:ascii="Arial" w:eastAsia="MS Mincho" w:hAnsi="Arial" w:cs="Arial"/>
          <w:b/>
          <w:sz w:val="24"/>
          <w:szCs w:val="24"/>
          <w:lang w:val="en-GB" w:eastAsia="x-none"/>
        </w:rPr>
        <w:t>3GPP TSG</w:t>
      </w:r>
      <w:r w:rsidR="002E4520" w:rsidRPr="002527DB">
        <w:rPr>
          <w:rFonts w:ascii="Arial" w:eastAsia="MS Mincho" w:hAnsi="Arial" w:cs="Arial"/>
          <w:b/>
          <w:sz w:val="24"/>
          <w:szCs w:val="24"/>
          <w:lang w:val="en-GB" w:eastAsia="x-none"/>
        </w:rPr>
        <w:t>-RA</w:t>
      </w:r>
      <w:r w:rsidR="00FD0281" w:rsidRPr="002527DB">
        <w:rPr>
          <w:rFonts w:ascii="Arial" w:eastAsia="MS Mincho" w:hAnsi="Arial" w:cs="Arial"/>
          <w:b/>
          <w:sz w:val="24"/>
          <w:szCs w:val="24"/>
          <w:lang w:val="en-GB" w:eastAsia="x-none"/>
        </w:rPr>
        <w:t>N WG2 Meeting #</w:t>
      </w:r>
      <w:r w:rsidR="00AD697A" w:rsidRPr="002527DB">
        <w:rPr>
          <w:rFonts w:ascii="Arial" w:eastAsia="MS Mincho" w:hAnsi="Arial" w:cs="Arial"/>
          <w:b/>
          <w:sz w:val="24"/>
          <w:szCs w:val="24"/>
          <w:lang w:val="en-GB" w:eastAsia="x-none"/>
        </w:rPr>
        <w:t>10</w:t>
      </w:r>
      <w:r w:rsidR="00AD697A">
        <w:rPr>
          <w:rFonts w:ascii="Arial" w:eastAsia="MS Mincho" w:hAnsi="Arial" w:cs="Arial"/>
          <w:b/>
          <w:sz w:val="24"/>
          <w:szCs w:val="24"/>
          <w:lang w:val="en-GB" w:eastAsia="x-none"/>
        </w:rPr>
        <w:t>7</w:t>
      </w:r>
      <w:r w:rsidR="004B0402">
        <w:rPr>
          <w:rFonts w:ascii="Arial" w:eastAsia="MS Mincho" w:hAnsi="Arial" w:cs="Arial"/>
          <w:b/>
          <w:sz w:val="24"/>
          <w:szCs w:val="24"/>
          <w:lang w:val="en-GB" w:eastAsia="x-none"/>
        </w:rPr>
        <w:t>bis</w:t>
      </w:r>
      <w:r w:rsidR="00FD0281" w:rsidRPr="002527DB">
        <w:rPr>
          <w:rFonts w:ascii="Arial" w:eastAsia="MS Mincho" w:hAnsi="Arial" w:cs="Arial"/>
          <w:b/>
          <w:sz w:val="24"/>
          <w:szCs w:val="24"/>
          <w:lang w:val="en-GB" w:eastAsia="x-none"/>
        </w:rPr>
        <w:tab/>
      </w:r>
      <w:r w:rsidR="000C4A17" w:rsidRPr="000C4A17">
        <w:rPr>
          <w:rFonts w:ascii="Arial" w:eastAsia="MS Mincho" w:hAnsi="Arial" w:cs="Arial"/>
          <w:b/>
          <w:sz w:val="24"/>
          <w:szCs w:val="24"/>
          <w:lang w:val="en-GB" w:eastAsia="x-none"/>
        </w:rPr>
        <w:t>R2-19</w:t>
      </w:r>
      <w:r w:rsidR="00026865" w:rsidRPr="00026865">
        <w:rPr>
          <w:rFonts w:ascii="Arial" w:eastAsia="MS Mincho" w:hAnsi="Arial" w:cs="Arial"/>
          <w:b/>
          <w:sz w:val="24"/>
          <w:szCs w:val="24"/>
          <w:lang w:val="en-GB" w:eastAsia="x-none"/>
        </w:rPr>
        <w:t>12649</w:t>
      </w:r>
    </w:p>
    <w:p w14:paraId="6877EE3A" w14:textId="2E9ED7BE" w:rsidR="00895250" w:rsidRPr="002A145E" w:rsidRDefault="004B0402" w:rsidP="00895250">
      <w:pPr>
        <w:widowControl w:val="0"/>
        <w:tabs>
          <w:tab w:val="left" w:pos="1701"/>
          <w:tab w:val="right" w:pos="9923"/>
        </w:tabs>
        <w:spacing w:before="120"/>
        <w:rPr>
          <w:rFonts w:ascii="Arial" w:eastAsia="MS Mincho" w:hAnsi="Arial" w:cs="Arial"/>
          <w:b/>
          <w:sz w:val="20"/>
          <w:szCs w:val="20"/>
          <w:lang w:val="en-GB" w:eastAsia="x-none"/>
        </w:rPr>
      </w:pPr>
      <w:r>
        <w:rPr>
          <w:rFonts w:ascii="Arial" w:eastAsia="MS Mincho" w:hAnsi="Arial" w:cs="Arial"/>
          <w:b/>
          <w:sz w:val="24"/>
          <w:szCs w:val="24"/>
          <w:lang w:val="en-GB" w:eastAsia="x-none"/>
        </w:rPr>
        <w:t>Chongqing</w:t>
      </w:r>
      <w:r w:rsidR="007A7EB3" w:rsidRPr="002527DB">
        <w:rPr>
          <w:rFonts w:ascii="Arial" w:eastAsia="MS Mincho" w:hAnsi="Arial" w:cs="Arial"/>
          <w:b/>
          <w:sz w:val="24"/>
          <w:szCs w:val="24"/>
          <w:lang w:val="en-GB" w:eastAsia="x-none"/>
        </w:rPr>
        <w:t>,</w:t>
      </w:r>
      <w:r w:rsidR="0041745C">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China</w:t>
      </w:r>
      <w:r w:rsidR="0041745C">
        <w:rPr>
          <w:rFonts w:ascii="Arial" w:eastAsia="MS Mincho" w:hAnsi="Arial" w:cs="Arial"/>
          <w:b/>
          <w:sz w:val="24"/>
          <w:szCs w:val="24"/>
          <w:lang w:val="en-GB" w:eastAsia="x-none"/>
        </w:rPr>
        <w:t>,</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14</w:t>
      </w:r>
      <w:r w:rsidR="007A7EB3" w:rsidRPr="002527DB">
        <w:rPr>
          <w:rFonts w:ascii="Arial" w:eastAsia="MS Mincho" w:hAnsi="Arial" w:cs="Arial"/>
          <w:b/>
          <w:sz w:val="24"/>
          <w:szCs w:val="24"/>
          <w:vertAlign w:val="superscript"/>
          <w:lang w:val="en-GB" w:eastAsia="x-none"/>
        </w:rPr>
        <w:t>th</w:t>
      </w:r>
      <w:r w:rsidR="00FD0281" w:rsidRPr="002527DB">
        <w:rPr>
          <w:rFonts w:ascii="Arial" w:eastAsia="MS Mincho" w:hAnsi="Arial" w:cs="Arial"/>
          <w:b/>
          <w:sz w:val="24"/>
          <w:szCs w:val="24"/>
          <w:lang w:val="en-GB" w:eastAsia="x-none"/>
        </w:rPr>
        <w:t xml:space="preserve"> –</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18</w:t>
      </w:r>
      <w:r w:rsidR="00FD0281" w:rsidRPr="002527DB">
        <w:rPr>
          <w:rFonts w:ascii="Arial" w:eastAsia="MS Mincho" w:hAnsi="Arial" w:cs="Arial"/>
          <w:b/>
          <w:sz w:val="24"/>
          <w:szCs w:val="24"/>
          <w:vertAlign w:val="superscript"/>
          <w:lang w:val="en-GB" w:eastAsia="x-none"/>
        </w:rPr>
        <w:t>t</w:t>
      </w:r>
      <w:r w:rsidR="00B14A17">
        <w:rPr>
          <w:rFonts w:ascii="Arial" w:eastAsia="MS Mincho" w:hAnsi="Arial" w:cs="Arial"/>
          <w:b/>
          <w:sz w:val="24"/>
          <w:szCs w:val="24"/>
          <w:vertAlign w:val="superscript"/>
          <w:lang w:val="en-GB" w:eastAsia="x-none"/>
        </w:rPr>
        <w:t>h</w:t>
      </w:r>
      <w:r w:rsidR="00FD0281"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October</w:t>
      </w:r>
      <w:r w:rsidR="00B71D23" w:rsidRPr="002527DB">
        <w:rPr>
          <w:rFonts w:ascii="Arial" w:eastAsia="MS Mincho" w:hAnsi="Arial" w:cs="Arial"/>
          <w:b/>
          <w:sz w:val="24"/>
          <w:szCs w:val="24"/>
          <w:lang w:val="en-GB" w:eastAsia="x-none"/>
        </w:rPr>
        <w:t xml:space="preserve"> 2019</w:t>
      </w:r>
      <w:r w:rsidR="0063177C">
        <w:rPr>
          <w:rFonts w:ascii="Arial" w:eastAsia="MS Mincho" w:hAnsi="Arial" w:cs="Arial"/>
          <w:b/>
          <w:sz w:val="24"/>
          <w:szCs w:val="24"/>
          <w:lang w:val="en-GB" w:eastAsia="x-none"/>
        </w:rPr>
        <w:t xml:space="preserve"> </w:t>
      </w:r>
      <w:r w:rsidR="005D1351">
        <w:rPr>
          <w:rFonts w:ascii="Arial" w:eastAsia="MS Mincho" w:hAnsi="Arial" w:cs="Arial"/>
          <w:b/>
          <w:sz w:val="24"/>
          <w:szCs w:val="24"/>
          <w:lang w:val="en-GB" w:eastAsia="x-none"/>
        </w:rPr>
        <w:tab/>
      </w:r>
      <w:r w:rsidR="002A145E" w:rsidRPr="002A145E">
        <w:rPr>
          <w:rFonts w:ascii="Arial" w:eastAsia="MS Mincho" w:hAnsi="Arial" w:cs="Arial"/>
          <w:b/>
          <w:sz w:val="20"/>
          <w:szCs w:val="20"/>
          <w:lang w:val="en-GB" w:eastAsia="x-none"/>
        </w:rPr>
        <w:t>(Revision of R2-1910540)</w:t>
      </w:r>
    </w:p>
    <w:p w14:paraId="54D4CAE8" w14:textId="77777777" w:rsidR="00A07E02" w:rsidRPr="002527DB" w:rsidRDefault="00A07E02" w:rsidP="00A07E02">
      <w:pPr>
        <w:pStyle w:val="3GPPHeader"/>
        <w:rPr>
          <w:rFonts w:ascii="Arial" w:hAnsi="Arial" w:cs="Arial"/>
          <w:color w:val="FF0000"/>
          <w:szCs w:val="24"/>
          <w:lang w:eastAsia="zh-TW"/>
        </w:rPr>
      </w:pPr>
    </w:p>
    <w:p w14:paraId="027912C8" w14:textId="0261D3A2" w:rsidR="00A07E02" w:rsidRPr="002527DB" w:rsidRDefault="00A07E02" w:rsidP="00A07E02">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DE03EF">
        <w:rPr>
          <w:rFonts w:ascii="Arial" w:hAnsi="Arial" w:cs="Arial"/>
          <w:szCs w:val="24"/>
        </w:rPr>
        <w:t>6.2.3</w:t>
      </w:r>
      <w:r w:rsidR="004B0402">
        <w:rPr>
          <w:rFonts w:ascii="Arial" w:hAnsi="Arial" w:cs="Arial"/>
          <w:szCs w:val="24"/>
        </w:rPr>
        <w:t>.3</w:t>
      </w:r>
    </w:p>
    <w:p w14:paraId="79D236BA" w14:textId="7DDC2E53" w:rsidR="00A07E02" w:rsidRPr="002527DB" w:rsidRDefault="00A07E02" w:rsidP="00A07E02">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r>
      <w:r w:rsidR="006C280A">
        <w:rPr>
          <w:rFonts w:ascii="Arial" w:hAnsi="Arial" w:cs="Arial"/>
          <w:szCs w:val="24"/>
        </w:rPr>
        <w:t>Fraunhofer HHI</w:t>
      </w:r>
      <w:r w:rsidR="000C4A17">
        <w:rPr>
          <w:rFonts w:ascii="Arial" w:hAnsi="Arial" w:cs="Arial"/>
          <w:szCs w:val="24"/>
        </w:rPr>
        <w:t>, Fraunhofer IIS</w:t>
      </w:r>
    </w:p>
    <w:p w14:paraId="108A86FF" w14:textId="0EE66B10" w:rsidR="00A07E02" w:rsidRPr="002527DB" w:rsidRDefault="00FF0668" w:rsidP="00A07E02">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D040D5">
        <w:rPr>
          <w:b/>
          <w:sz w:val="24"/>
          <w:lang w:val="en-GB"/>
        </w:rPr>
        <w:t>RRM Measurements for Mobility in NR-U</w:t>
      </w:r>
    </w:p>
    <w:p w14:paraId="2D698DC6" w14:textId="77777777" w:rsidR="00A07E02" w:rsidRPr="002527DB" w:rsidRDefault="00A07E02" w:rsidP="00A07E02">
      <w:pPr>
        <w:pStyle w:val="3GPPHeaderArial"/>
        <w:tabs>
          <w:tab w:val="left" w:pos="1701"/>
        </w:tabs>
        <w:rPr>
          <w:b/>
          <w:sz w:val="24"/>
          <w:lang w:val="en-GB" w:eastAsia="zh-TW"/>
        </w:rPr>
      </w:pPr>
    </w:p>
    <w:p w14:paraId="4570B40E" w14:textId="77777777" w:rsidR="00A07E02" w:rsidRPr="002527DB" w:rsidRDefault="00A07E02" w:rsidP="00A07E02">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FB84FBC" w14:textId="77777777" w:rsidR="00A07E02" w:rsidRPr="002527DB" w:rsidRDefault="00A07E02" w:rsidP="00A07E02">
      <w:pPr>
        <w:pStyle w:val="berschrift1"/>
        <w:overflowPunct w:val="0"/>
        <w:autoSpaceDE w:val="0"/>
        <w:autoSpaceDN w:val="0"/>
        <w:adjustRightInd w:val="0"/>
        <w:rPr>
          <w:rFonts w:eastAsia="PMingLiU" w:cs="Arial"/>
        </w:rPr>
      </w:pPr>
      <w:r w:rsidRPr="002527DB">
        <w:rPr>
          <w:rFonts w:eastAsia="PMingLiU" w:cs="Arial"/>
        </w:rPr>
        <w:t>Introduction</w:t>
      </w:r>
      <w:bookmarkStart w:id="3" w:name="OLE_LINK39"/>
      <w:bookmarkStart w:id="4" w:name="OLE_LINK38"/>
      <w:bookmarkStart w:id="5" w:name="OLE_LINK37"/>
    </w:p>
    <w:p w14:paraId="0F34D766" w14:textId="1733BFB2" w:rsidR="00F17649" w:rsidRDefault="00083A3B" w:rsidP="00F17649">
      <w:pPr>
        <w:jc w:val="both"/>
      </w:pPr>
      <w:r>
        <w:t xml:space="preserve">In RAN2#105bis, </w:t>
      </w:r>
      <w:r w:rsidR="00B311EC">
        <w:t xml:space="preserve">the following agreements related to </w:t>
      </w:r>
      <w:r w:rsidR="00116403">
        <w:t>connected mode measurements in NR-U were made based on discussions in [1]</w:t>
      </w:r>
    </w:p>
    <w:p w14:paraId="4B4B6E58" w14:textId="77777777" w:rsidR="00B311EC" w:rsidRPr="007644CE" w:rsidRDefault="00B311EC" w:rsidP="00B311EC">
      <w:pPr>
        <w:pStyle w:val="Agreement"/>
        <w:tabs>
          <w:tab w:val="clear" w:pos="1249"/>
          <w:tab w:val="num" w:pos="1619"/>
        </w:tabs>
        <w:ind w:left="1619"/>
      </w:pPr>
      <w:r w:rsidRPr="007644CE">
        <w:t xml:space="preserve">R2 assumes that missing measurements due to LBT failures do not impact the R2 specification of L3 filtering and the subsequent steps. </w:t>
      </w:r>
    </w:p>
    <w:p w14:paraId="27D4F791" w14:textId="77777777" w:rsidR="00B311EC" w:rsidRPr="007644CE" w:rsidRDefault="00B311EC" w:rsidP="00B311EC">
      <w:pPr>
        <w:pStyle w:val="Agreement"/>
        <w:tabs>
          <w:tab w:val="clear" w:pos="1249"/>
          <w:tab w:val="num" w:pos="1619"/>
        </w:tabs>
        <w:ind w:left="1619"/>
      </w:pPr>
      <w:r w:rsidRPr="007644CE">
        <w:t>Handling of delayed SSB transmissions due to LBT does not impact L3</w:t>
      </w:r>
    </w:p>
    <w:p w14:paraId="302A4819" w14:textId="77777777" w:rsidR="00B311EC" w:rsidRPr="007644CE" w:rsidRDefault="00B311EC" w:rsidP="00B311EC">
      <w:pPr>
        <w:pStyle w:val="Agreement"/>
        <w:tabs>
          <w:tab w:val="clear" w:pos="1249"/>
          <w:tab w:val="num" w:pos="1619"/>
        </w:tabs>
        <w:ind w:left="1619"/>
      </w:pPr>
      <w:r w:rsidRPr="007644CE">
        <w:t>FFS: A new RLF trigger mechanism for missing RLM-RS may be defined at upper layers but RAN2 should wait for RAN1 conclusion on this issue</w:t>
      </w:r>
    </w:p>
    <w:p w14:paraId="611CB96D" w14:textId="77777777" w:rsidR="00B311EC" w:rsidRPr="007644CE" w:rsidRDefault="00B311EC" w:rsidP="00B311EC">
      <w:pPr>
        <w:pStyle w:val="Agreement"/>
        <w:tabs>
          <w:tab w:val="clear" w:pos="1249"/>
          <w:tab w:val="num" w:pos="1619"/>
        </w:tabs>
        <w:ind w:left="1619"/>
      </w:pPr>
      <w:r w:rsidRPr="007644CE">
        <w:t>RSSI and Channel Occupancy configuration and reporting, in particular measurements over an interval (at least for CO) and periodical reporting, are used as a baseline for NR-U</w:t>
      </w:r>
    </w:p>
    <w:p w14:paraId="26027C57" w14:textId="77777777" w:rsidR="00B311EC" w:rsidRPr="007644CE" w:rsidRDefault="00B311EC" w:rsidP="00B311EC">
      <w:pPr>
        <w:pStyle w:val="Agreement"/>
        <w:tabs>
          <w:tab w:val="clear" w:pos="1249"/>
          <w:tab w:val="num" w:pos="1619"/>
        </w:tabs>
        <w:ind w:left="1619"/>
      </w:pPr>
      <w:r w:rsidRPr="007644CE">
        <w:t>Measurement and reporting of WLAN nodes are not supported in NR-U</w:t>
      </w:r>
    </w:p>
    <w:p w14:paraId="22E35DBA" w14:textId="77777777" w:rsidR="00B311EC" w:rsidRDefault="00B311EC" w:rsidP="00F17649">
      <w:pPr>
        <w:jc w:val="both"/>
        <w:rPr>
          <w:lang w:val="en-GB"/>
        </w:rPr>
      </w:pPr>
    </w:p>
    <w:p w14:paraId="2756E664" w14:textId="7B7B42F4" w:rsidR="00B311EC" w:rsidRDefault="00B311EC" w:rsidP="00F17649">
      <w:pPr>
        <w:jc w:val="both"/>
        <w:rPr>
          <w:lang w:val="en-GB"/>
        </w:rPr>
      </w:pPr>
      <w:r>
        <w:rPr>
          <w:lang w:val="en-GB"/>
        </w:rPr>
        <w:t>Also, during the SI phase, the following objectives were included</w:t>
      </w:r>
    </w:p>
    <w:p w14:paraId="42C4952F" w14:textId="77777777" w:rsidR="00B311EC" w:rsidRPr="00B311EC" w:rsidRDefault="00B311EC" w:rsidP="00F17649">
      <w:pPr>
        <w:jc w:val="both"/>
        <w:rPr>
          <w:lang w:val="en-GB"/>
        </w:rPr>
      </w:pPr>
    </w:p>
    <w:p w14:paraId="3F61DC09" w14:textId="33D00B76" w:rsidR="00E866C4" w:rsidRDefault="00B311EC" w:rsidP="00B311EC">
      <w:pPr>
        <w:spacing w:after="120"/>
        <w:ind w:left="1260"/>
        <w:jc w:val="both"/>
        <w:rPr>
          <w:lang w:eastAsia="ja-JP"/>
        </w:rPr>
      </w:pPr>
      <w:r w:rsidRPr="00E2632E">
        <w:rPr>
          <w:lang w:eastAsia="ja-JP"/>
        </w:rPr>
        <w:t xml:space="preserve">RLM/RRM extensions for NR-U operation due to uncertain and reduced transmission opportunities for DL signals and channels due to LBT failure in line with agreements during the study phase (NR-U TR section 7.2.1.3.2), including configuring different </w:t>
      </w:r>
      <w:r w:rsidRPr="00E2632E">
        <w:rPr>
          <w:lang w:eastAsia="x-none"/>
        </w:rPr>
        <w:t>DRS Measurement Time Configuration</w:t>
      </w:r>
      <w:r w:rsidRPr="00E2632E">
        <w:rPr>
          <w:lang w:eastAsia="ja-JP"/>
        </w:rPr>
        <w:t xml:space="preserve"> (DMTCs) for RRM and RLM respectively</w:t>
      </w:r>
      <w:r w:rsidRPr="00E2632E">
        <w:rPr>
          <w:rFonts w:hint="eastAsia"/>
          <w:lang w:eastAsia="ko-KR"/>
        </w:rPr>
        <w:t>,</w:t>
      </w:r>
      <w:r w:rsidRPr="00E2632E">
        <w:rPr>
          <w:lang w:eastAsia="ko-KR"/>
        </w:rPr>
        <w:t xml:space="preserve"> </w:t>
      </w:r>
      <w:r w:rsidRPr="00E2632E">
        <w:rPr>
          <w:lang w:eastAsia="ja-JP"/>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2B6C9583" w14:textId="77777777" w:rsidR="00B311EC" w:rsidRDefault="00B311EC" w:rsidP="00AE35EC">
      <w:pPr>
        <w:spacing w:after="120"/>
        <w:jc w:val="both"/>
        <w:rPr>
          <w:rFonts w:ascii="Arial" w:hAnsi="Arial" w:cs="Arial"/>
          <w:sz w:val="20"/>
          <w:szCs w:val="20"/>
          <w:lang w:val="en-GB"/>
        </w:rPr>
      </w:pPr>
    </w:p>
    <w:p w14:paraId="654FBED2" w14:textId="0A9C94AC" w:rsidR="001D73FB" w:rsidRPr="00B311EC" w:rsidRDefault="007048F9" w:rsidP="00AE35EC">
      <w:pPr>
        <w:spacing w:after="120"/>
        <w:jc w:val="both"/>
        <w:rPr>
          <w:rFonts w:asciiTheme="minorHAnsi" w:hAnsiTheme="minorHAnsi" w:cstheme="minorHAnsi"/>
          <w:szCs w:val="20"/>
          <w:lang w:val="en-GB"/>
        </w:rPr>
      </w:pPr>
      <w:r w:rsidRPr="00B311EC">
        <w:rPr>
          <w:rFonts w:asciiTheme="minorHAnsi" w:hAnsiTheme="minorHAnsi" w:cstheme="minorHAnsi"/>
          <w:szCs w:val="20"/>
          <w:lang w:val="en-GB"/>
        </w:rPr>
        <w:t>In this contribution</w:t>
      </w:r>
      <w:r w:rsidR="00950AE4" w:rsidRPr="00B311EC">
        <w:rPr>
          <w:rFonts w:asciiTheme="minorHAnsi" w:hAnsiTheme="minorHAnsi" w:cstheme="minorHAnsi"/>
          <w:szCs w:val="20"/>
          <w:lang w:val="en-GB"/>
        </w:rPr>
        <w:t xml:space="preserve">, we </w:t>
      </w:r>
      <w:r w:rsidR="00F17649" w:rsidRPr="00B311EC">
        <w:rPr>
          <w:rFonts w:asciiTheme="minorHAnsi" w:hAnsiTheme="minorHAnsi" w:cstheme="minorHAnsi"/>
          <w:szCs w:val="20"/>
          <w:lang w:val="en-GB"/>
        </w:rPr>
        <w:t xml:space="preserve">discuss </w:t>
      </w:r>
      <w:r w:rsidR="00B311EC" w:rsidRPr="00B311EC">
        <w:rPr>
          <w:rFonts w:asciiTheme="minorHAnsi" w:hAnsiTheme="minorHAnsi" w:cstheme="minorHAnsi"/>
          <w:szCs w:val="20"/>
          <w:lang w:val="en-GB"/>
        </w:rPr>
        <w:t>a</w:t>
      </w:r>
      <w:r w:rsidR="00F17649" w:rsidRPr="00B311EC">
        <w:rPr>
          <w:rFonts w:asciiTheme="minorHAnsi" w:hAnsiTheme="minorHAnsi" w:cstheme="minorHAnsi"/>
          <w:szCs w:val="20"/>
          <w:lang w:val="en-GB"/>
        </w:rPr>
        <w:t xml:space="preserve"> mechanism </w:t>
      </w:r>
      <w:r w:rsidR="00083A3B" w:rsidRPr="00B311EC">
        <w:rPr>
          <w:rFonts w:asciiTheme="minorHAnsi" w:hAnsiTheme="minorHAnsi" w:cstheme="minorHAnsi"/>
          <w:szCs w:val="20"/>
          <w:lang w:val="en-GB"/>
        </w:rPr>
        <w:t>to handle the missing measurements of the reference signals due to LBT failures</w:t>
      </w:r>
      <w:r w:rsidR="00D00CE1">
        <w:rPr>
          <w:rFonts w:asciiTheme="minorHAnsi" w:hAnsiTheme="minorHAnsi" w:cstheme="minorHAnsi"/>
          <w:szCs w:val="20"/>
          <w:lang w:val="en-GB"/>
        </w:rPr>
        <w:t xml:space="preserve"> for an RRC_CONNECTED UE perform</w:t>
      </w:r>
      <w:r w:rsidR="00EB6E62">
        <w:rPr>
          <w:rFonts w:asciiTheme="minorHAnsi" w:hAnsiTheme="minorHAnsi" w:cstheme="minorHAnsi"/>
          <w:szCs w:val="20"/>
          <w:lang w:val="en-GB"/>
        </w:rPr>
        <w:t>ing</w:t>
      </w:r>
      <w:r w:rsidR="00D00CE1">
        <w:rPr>
          <w:rFonts w:asciiTheme="minorHAnsi" w:hAnsiTheme="minorHAnsi" w:cstheme="minorHAnsi"/>
          <w:szCs w:val="20"/>
          <w:lang w:val="en-GB"/>
        </w:rPr>
        <w:t xml:space="preserve"> RRM measurements</w:t>
      </w:r>
      <w:r w:rsidR="00EB4C73">
        <w:rPr>
          <w:rFonts w:asciiTheme="minorHAnsi" w:hAnsiTheme="minorHAnsi" w:cstheme="minorHAnsi"/>
          <w:szCs w:val="20"/>
          <w:lang w:val="en-GB"/>
        </w:rPr>
        <w:t xml:space="preserve"> for mobility</w:t>
      </w:r>
      <w:r w:rsidR="00CB1B9E">
        <w:rPr>
          <w:rFonts w:asciiTheme="minorHAnsi" w:hAnsiTheme="minorHAnsi" w:cstheme="minorHAnsi"/>
          <w:szCs w:val="20"/>
          <w:lang w:val="en-GB"/>
        </w:rPr>
        <w:t>.</w:t>
      </w:r>
    </w:p>
    <w:p w14:paraId="3E9FB8B8" w14:textId="77777777" w:rsidR="006564D5" w:rsidRPr="002527DB" w:rsidRDefault="00A07E02" w:rsidP="00996FF6">
      <w:pPr>
        <w:pStyle w:val="berschrift1"/>
        <w:overflowPunct w:val="0"/>
        <w:autoSpaceDE w:val="0"/>
        <w:autoSpaceDN w:val="0"/>
        <w:adjustRightInd w:val="0"/>
        <w:rPr>
          <w:rFonts w:eastAsia="PMingLiU" w:cs="Arial"/>
        </w:rPr>
      </w:pPr>
      <w:bookmarkStart w:id="6" w:name="OLE_LINK110"/>
      <w:bookmarkStart w:id="7" w:name="OLE_LINK109"/>
      <w:bookmarkEnd w:id="3"/>
      <w:bookmarkEnd w:id="4"/>
      <w:bookmarkEnd w:id="5"/>
      <w:r w:rsidRPr="002527DB">
        <w:rPr>
          <w:rFonts w:eastAsia="PMingLiU"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651544DC" w14:textId="6554612D" w:rsidR="00E40F1B" w:rsidRDefault="00F016F6" w:rsidP="00CB1B9E">
      <w:pPr>
        <w:spacing w:after="120"/>
        <w:jc w:val="both"/>
        <w:rPr>
          <w:rFonts w:asciiTheme="minorHAnsi" w:hAnsiTheme="minorHAnsi" w:cstheme="minorHAnsi"/>
          <w:szCs w:val="20"/>
          <w:lang w:val="en-GB" w:eastAsia="en-US"/>
        </w:rPr>
      </w:pPr>
      <w:r>
        <w:rPr>
          <w:rFonts w:asciiTheme="minorHAnsi" w:hAnsiTheme="minorHAnsi" w:cstheme="minorHAnsi"/>
          <w:szCs w:val="20"/>
          <w:lang w:val="en-GB" w:eastAsia="en-US"/>
        </w:rPr>
        <w:t>Alt</w:t>
      </w:r>
      <w:r w:rsidRPr="00B311EC">
        <w:rPr>
          <w:rFonts w:asciiTheme="minorHAnsi" w:hAnsiTheme="minorHAnsi" w:cstheme="minorHAnsi"/>
          <w:szCs w:val="20"/>
          <w:lang w:val="en-GB" w:eastAsia="en-US"/>
        </w:rPr>
        <w:t>hough</w:t>
      </w:r>
      <w:r>
        <w:rPr>
          <w:rFonts w:asciiTheme="minorHAnsi" w:hAnsiTheme="minorHAnsi" w:cstheme="minorHAnsi"/>
          <w:szCs w:val="20"/>
          <w:lang w:val="en-GB" w:eastAsia="en-US"/>
        </w:rPr>
        <w:t xml:space="preserve"> it was agreed that missing measurements of the reference signals due to LBT failures would not affect the R2 specifications of L3 filtering, there needs to be an account for these missing measurements. The discussions in [1] suggest taking care of this problem from an implementation perspective by appropriately generating samples or changing the input rate to the L3 filter.</w:t>
      </w:r>
      <w:r w:rsidR="007B1F57">
        <w:rPr>
          <w:rFonts w:asciiTheme="minorHAnsi" w:hAnsiTheme="minorHAnsi" w:cstheme="minorHAnsi"/>
          <w:szCs w:val="20"/>
          <w:lang w:val="en-GB" w:eastAsia="en-US"/>
        </w:rPr>
        <w:t xml:space="preserve"> However, </w:t>
      </w:r>
      <w:r w:rsidR="00AE61F0">
        <w:rPr>
          <w:rFonts w:asciiTheme="minorHAnsi" w:hAnsiTheme="minorHAnsi" w:cstheme="minorHAnsi"/>
          <w:szCs w:val="20"/>
          <w:lang w:val="en-GB" w:eastAsia="en-US"/>
        </w:rPr>
        <w:t>solely</w:t>
      </w:r>
      <w:r w:rsidR="007B1F57">
        <w:rPr>
          <w:rFonts w:asciiTheme="minorHAnsi" w:hAnsiTheme="minorHAnsi" w:cstheme="minorHAnsi"/>
          <w:szCs w:val="20"/>
          <w:lang w:val="en-GB" w:eastAsia="en-US"/>
        </w:rPr>
        <w:t xml:space="preserve"> depending on </w:t>
      </w:r>
      <w:r w:rsidR="00C10064">
        <w:rPr>
          <w:rFonts w:asciiTheme="minorHAnsi" w:hAnsiTheme="minorHAnsi" w:cstheme="minorHAnsi"/>
          <w:szCs w:val="20"/>
          <w:lang w:val="en-GB" w:eastAsia="en-US"/>
        </w:rPr>
        <w:t>different UE</w:t>
      </w:r>
      <w:r w:rsidR="00DD0001">
        <w:rPr>
          <w:rFonts w:asciiTheme="minorHAnsi" w:hAnsiTheme="minorHAnsi" w:cstheme="minorHAnsi"/>
          <w:szCs w:val="20"/>
          <w:lang w:val="en-GB" w:eastAsia="en-US"/>
        </w:rPr>
        <w:t xml:space="preserve"> vendor</w:t>
      </w:r>
      <w:r w:rsidR="00C10064">
        <w:rPr>
          <w:rFonts w:asciiTheme="minorHAnsi" w:hAnsiTheme="minorHAnsi" w:cstheme="minorHAnsi"/>
          <w:szCs w:val="20"/>
          <w:lang w:val="en-GB" w:eastAsia="en-US"/>
        </w:rPr>
        <w:t xml:space="preserve"> </w:t>
      </w:r>
      <w:r w:rsidR="007B1F57">
        <w:rPr>
          <w:rFonts w:asciiTheme="minorHAnsi" w:hAnsiTheme="minorHAnsi" w:cstheme="minorHAnsi"/>
          <w:szCs w:val="20"/>
          <w:lang w:val="en-GB" w:eastAsia="en-US"/>
        </w:rPr>
        <w:t>implementation</w:t>
      </w:r>
      <w:r w:rsidR="00C10064">
        <w:rPr>
          <w:rFonts w:asciiTheme="minorHAnsi" w:hAnsiTheme="minorHAnsi" w:cstheme="minorHAnsi"/>
          <w:szCs w:val="20"/>
          <w:lang w:val="en-GB" w:eastAsia="en-US"/>
        </w:rPr>
        <w:t>s</w:t>
      </w:r>
      <w:r w:rsidR="007B1F57">
        <w:rPr>
          <w:rFonts w:asciiTheme="minorHAnsi" w:hAnsiTheme="minorHAnsi" w:cstheme="minorHAnsi"/>
          <w:szCs w:val="20"/>
          <w:lang w:val="en-GB" w:eastAsia="en-US"/>
        </w:rPr>
        <w:t xml:space="preserve"> might lead to erroneous network statistics. </w:t>
      </w:r>
    </w:p>
    <w:p w14:paraId="1727FC7C" w14:textId="77777777" w:rsidR="00E40F1B" w:rsidRDefault="00E40F1B" w:rsidP="00CB1B9E">
      <w:pPr>
        <w:spacing w:after="120"/>
        <w:jc w:val="both"/>
        <w:rPr>
          <w:rFonts w:asciiTheme="minorHAnsi" w:hAnsiTheme="minorHAnsi" w:cstheme="minorHAnsi"/>
          <w:szCs w:val="20"/>
          <w:lang w:val="en-GB" w:eastAsia="en-US"/>
        </w:rPr>
      </w:pPr>
    </w:p>
    <w:p w14:paraId="2B2E10E8" w14:textId="64E7EA0B" w:rsidR="00E40F1B" w:rsidRDefault="00E40F1B" w:rsidP="00E40F1B">
      <w:pPr>
        <w:pStyle w:val="berschrift2"/>
      </w:pPr>
      <w:r>
        <w:lastRenderedPageBreak/>
        <w:t>DRS transmission rate</w:t>
      </w:r>
    </w:p>
    <w:p w14:paraId="58313ACB" w14:textId="41114A9B" w:rsidR="00E40F1B" w:rsidRDefault="00404B46" w:rsidP="00EE0338">
      <w:pPr>
        <w:jc w:val="both"/>
        <w:rPr>
          <w:rFonts w:asciiTheme="minorHAnsi" w:hAnsiTheme="minorHAnsi" w:cstheme="minorHAnsi"/>
          <w:szCs w:val="20"/>
          <w:lang w:val="en-GB" w:eastAsia="en-US"/>
        </w:rPr>
      </w:pPr>
      <w:r>
        <w:rPr>
          <w:lang w:val="en-GB" w:eastAsia="en-US"/>
        </w:rPr>
        <w:t>From the RAN1 agreements</w:t>
      </w:r>
      <w:r w:rsidR="00153889">
        <w:rPr>
          <w:lang w:val="en-GB" w:eastAsia="en-US"/>
        </w:rPr>
        <w:t xml:space="preserve"> [</w:t>
      </w:r>
      <w:r w:rsidR="0087542B">
        <w:rPr>
          <w:lang w:val="en-GB" w:eastAsia="en-US"/>
        </w:rPr>
        <w:t>2</w:t>
      </w:r>
      <w:r w:rsidR="00153889">
        <w:rPr>
          <w:lang w:val="en-GB" w:eastAsia="en-US"/>
        </w:rPr>
        <w:t>]</w:t>
      </w:r>
      <w:r>
        <w:rPr>
          <w:lang w:val="en-GB" w:eastAsia="en-US"/>
        </w:rPr>
        <w:t xml:space="preserve">, the DRS transmission </w:t>
      </w:r>
      <w:r w:rsidR="00822195">
        <w:rPr>
          <w:lang w:val="en-GB" w:eastAsia="en-US"/>
        </w:rPr>
        <w:t xml:space="preserve">is based on a combination of Cat2 and Cat4 LBTs. </w:t>
      </w:r>
      <w:r w:rsidR="00153889">
        <w:rPr>
          <w:lang w:val="en-GB" w:eastAsia="en-US"/>
        </w:rPr>
        <w:t>Further</w:t>
      </w:r>
      <w:r w:rsidR="00822195">
        <w:rPr>
          <w:lang w:val="en-GB" w:eastAsia="en-US"/>
        </w:rPr>
        <w:t xml:space="preserve">, </w:t>
      </w:r>
      <w:r w:rsidR="00153889">
        <w:rPr>
          <w:lang w:val="en-GB" w:eastAsia="en-US"/>
        </w:rPr>
        <w:t>from the evaluation results</w:t>
      </w:r>
      <w:r w:rsidR="00822195">
        <w:rPr>
          <w:lang w:val="en-GB" w:eastAsia="en-US"/>
        </w:rPr>
        <w:t xml:space="preserve"> </w:t>
      </w:r>
      <w:r w:rsidR="00153889">
        <w:rPr>
          <w:lang w:val="en-GB" w:eastAsia="en-US"/>
        </w:rPr>
        <w:t>in [</w:t>
      </w:r>
      <w:r w:rsidR="0087542B">
        <w:rPr>
          <w:lang w:val="en-GB" w:eastAsia="en-US"/>
        </w:rPr>
        <w:t>3</w:t>
      </w:r>
      <w:r w:rsidR="00153889">
        <w:rPr>
          <w:lang w:val="en-GB" w:eastAsia="en-US"/>
        </w:rPr>
        <w:t xml:space="preserve">], we see that the failure rate of transmission of the DRS in a medium and high load scenario is 10% and 25% respectively. Furthermore, based on the parameter </w:t>
      </w:r>
      <w:proofErr w:type="spellStart"/>
      <w:r w:rsidR="00153889" w:rsidRPr="007B1F57">
        <w:rPr>
          <w:rFonts w:asciiTheme="minorHAnsi" w:hAnsiTheme="minorHAnsi" w:cstheme="minorHAnsi"/>
          <w:i/>
          <w:szCs w:val="20"/>
          <w:lang w:val="en-GB" w:eastAsia="en-US"/>
        </w:rPr>
        <w:t>maxNrofSS-BlocksToAverage</w:t>
      </w:r>
      <w:proofErr w:type="spellEnd"/>
      <w:r w:rsidR="00153889">
        <w:rPr>
          <w:rFonts w:asciiTheme="minorHAnsi" w:hAnsiTheme="minorHAnsi" w:cstheme="minorHAnsi"/>
          <w:szCs w:val="20"/>
          <w:lang w:val="en-GB" w:eastAsia="en-US"/>
        </w:rPr>
        <w:t xml:space="preserve"> to determine cell </w:t>
      </w:r>
      <w:proofErr w:type="spellStart"/>
      <w:r w:rsidR="00153889">
        <w:rPr>
          <w:rFonts w:asciiTheme="minorHAnsi" w:hAnsiTheme="minorHAnsi" w:cstheme="minorHAnsi"/>
          <w:szCs w:val="20"/>
          <w:lang w:val="en-GB" w:eastAsia="en-US"/>
        </w:rPr>
        <w:t>measurment</w:t>
      </w:r>
      <w:proofErr w:type="spellEnd"/>
      <w:r w:rsidR="00153889">
        <w:rPr>
          <w:rFonts w:asciiTheme="minorHAnsi" w:hAnsiTheme="minorHAnsi" w:cstheme="minorHAnsi"/>
          <w:szCs w:val="20"/>
          <w:lang w:val="en-GB" w:eastAsia="en-US"/>
        </w:rPr>
        <w:t xml:space="preserve"> in the MO, </w:t>
      </w:r>
      <w:r w:rsidR="00BD38F1">
        <w:rPr>
          <w:rFonts w:asciiTheme="minorHAnsi" w:hAnsiTheme="minorHAnsi" w:cstheme="minorHAnsi"/>
          <w:szCs w:val="20"/>
          <w:lang w:val="en-GB" w:eastAsia="en-US"/>
        </w:rPr>
        <w:t>the missing samples could lead to inaccuracies in the measurements.</w:t>
      </w:r>
      <w:r w:rsidR="00C10064">
        <w:rPr>
          <w:rFonts w:asciiTheme="minorHAnsi" w:hAnsiTheme="minorHAnsi" w:cstheme="minorHAnsi"/>
          <w:szCs w:val="20"/>
          <w:lang w:val="en-GB" w:eastAsia="en-US"/>
        </w:rPr>
        <w:t xml:space="preserve"> </w:t>
      </w:r>
      <w:r w:rsidR="00153889">
        <w:rPr>
          <w:rFonts w:asciiTheme="minorHAnsi" w:hAnsiTheme="minorHAnsi" w:cstheme="minorHAnsi"/>
          <w:szCs w:val="20"/>
          <w:lang w:val="en-GB" w:eastAsia="en-US"/>
        </w:rPr>
        <w:t xml:space="preserve">  </w:t>
      </w:r>
    </w:p>
    <w:p w14:paraId="42CAD255" w14:textId="77777777" w:rsidR="00EE0338" w:rsidRPr="00153889" w:rsidRDefault="00EE0338" w:rsidP="00EE0338">
      <w:pPr>
        <w:jc w:val="both"/>
        <w:rPr>
          <w:lang w:val="en-GB" w:eastAsia="en-US"/>
        </w:rPr>
      </w:pPr>
    </w:p>
    <w:p w14:paraId="7C14D17E" w14:textId="4A69930B" w:rsidR="00B20C9E" w:rsidRDefault="00BD38F1" w:rsidP="0027768E">
      <w:pPr>
        <w:jc w:val="both"/>
        <w:rPr>
          <w:rFonts w:asciiTheme="minorHAnsi" w:hAnsiTheme="minorHAnsi" w:cstheme="minorHAnsi"/>
          <w:b/>
          <w:szCs w:val="20"/>
          <w:lang w:val="en-GB" w:eastAsia="en-US"/>
        </w:rPr>
      </w:pPr>
      <w:r>
        <w:rPr>
          <w:rFonts w:asciiTheme="minorHAnsi" w:hAnsiTheme="minorHAnsi" w:cstheme="minorHAnsi"/>
          <w:b/>
          <w:szCs w:val="20"/>
          <w:lang w:val="en-GB" w:eastAsia="en-US"/>
        </w:rPr>
        <w:t xml:space="preserve">Observation 1: </w:t>
      </w:r>
      <w:r w:rsidR="00352E2E">
        <w:rPr>
          <w:rFonts w:asciiTheme="minorHAnsi" w:hAnsiTheme="minorHAnsi" w:cstheme="minorHAnsi"/>
          <w:b/>
          <w:szCs w:val="20"/>
          <w:lang w:val="en-GB" w:eastAsia="en-US"/>
        </w:rPr>
        <w:t xml:space="preserve">An NR-U </w:t>
      </w:r>
      <w:r>
        <w:rPr>
          <w:rFonts w:asciiTheme="minorHAnsi" w:hAnsiTheme="minorHAnsi" w:cstheme="minorHAnsi"/>
          <w:b/>
          <w:szCs w:val="20"/>
          <w:lang w:val="en-GB" w:eastAsia="en-US"/>
        </w:rPr>
        <w:t xml:space="preserve">UE is prone to measurement inaccuracies in medium to high load scenarios due to the </w:t>
      </w:r>
      <w:r w:rsidR="00411DE9">
        <w:rPr>
          <w:rFonts w:asciiTheme="minorHAnsi" w:hAnsiTheme="minorHAnsi" w:cstheme="minorHAnsi"/>
          <w:b/>
          <w:szCs w:val="20"/>
          <w:lang w:val="en-GB" w:eastAsia="en-US"/>
        </w:rPr>
        <w:t xml:space="preserve">inability of </w:t>
      </w:r>
      <w:proofErr w:type="spellStart"/>
      <w:r w:rsidR="00411DE9">
        <w:rPr>
          <w:rFonts w:asciiTheme="minorHAnsi" w:hAnsiTheme="minorHAnsi" w:cstheme="minorHAnsi"/>
          <w:b/>
          <w:szCs w:val="20"/>
          <w:lang w:val="en-GB" w:eastAsia="en-US"/>
        </w:rPr>
        <w:t>neighboring</w:t>
      </w:r>
      <w:proofErr w:type="spellEnd"/>
      <w:r w:rsidR="00411DE9">
        <w:rPr>
          <w:rFonts w:asciiTheme="minorHAnsi" w:hAnsiTheme="minorHAnsi" w:cstheme="minorHAnsi"/>
          <w:b/>
          <w:szCs w:val="20"/>
          <w:lang w:val="en-GB" w:eastAsia="en-US"/>
        </w:rPr>
        <w:t xml:space="preserve"> cells</w:t>
      </w:r>
      <w:r w:rsidR="00683D09">
        <w:rPr>
          <w:rFonts w:asciiTheme="minorHAnsi" w:hAnsiTheme="minorHAnsi" w:cstheme="minorHAnsi"/>
          <w:b/>
          <w:szCs w:val="20"/>
          <w:lang w:val="en-GB" w:eastAsia="en-US"/>
        </w:rPr>
        <w:t xml:space="preserve"> to transmit DRS as a result of LBT failure</w:t>
      </w:r>
    </w:p>
    <w:p w14:paraId="4F3AEDF4" w14:textId="77777777" w:rsidR="0027768E" w:rsidRDefault="0027768E" w:rsidP="0027768E">
      <w:pPr>
        <w:jc w:val="both"/>
        <w:rPr>
          <w:rFonts w:asciiTheme="minorHAnsi" w:hAnsiTheme="minorHAnsi" w:cstheme="minorHAnsi"/>
          <w:b/>
          <w:szCs w:val="20"/>
          <w:lang w:val="en-GB" w:eastAsia="en-US"/>
        </w:rPr>
      </w:pPr>
    </w:p>
    <w:p w14:paraId="3309E23C" w14:textId="6E9E900A" w:rsidR="00F016F6" w:rsidRDefault="00352E2E" w:rsidP="00352E2E">
      <w:pPr>
        <w:pStyle w:val="berschrift2"/>
      </w:pPr>
      <w:r>
        <w:t>Time to trigger</w:t>
      </w:r>
      <w:r w:rsidR="00622699">
        <w:t xml:space="preserve"> (TTT)</w:t>
      </w:r>
      <w:r>
        <w:t xml:space="preserve"> for Event-</w:t>
      </w:r>
      <w:r w:rsidR="00010FCD">
        <w:t>Triggered Reporting</w:t>
      </w:r>
    </w:p>
    <w:p w14:paraId="6256E9E2" w14:textId="5F46A899" w:rsidR="003148BD" w:rsidRDefault="00352E2E" w:rsidP="00EE0338">
      <w:pPr>
        <w:jc w:val="both"/>
        <w:rPr>
          <w:rFonts w:asciiTheme="minorHAnsi" w:hAnsiTheme="minorHAnsi" w:cstheme="minorHAnsi"/>
          <w:szCs w:val="20"/>
          <w:lang w:val="en-GB" w:eastAsia="en-US"/>
        </w:rPr>
      </w:pPr>
      <w:r>
        <w:rPr>
          <w:rFonts w:asciiTheme="minorHAnsi" w:hAnsiTheme="minorHAnsi" w:cstheme="minorHAnsi"/>
          <w:szCs w:val="20"/>
          <w:lang w:val="en-GB" w:eastAsia="en-US"/>
        </w:rPr>
        <w:t>I</w:t>
      </w:r>
      <w:r w:rsidR="00D00CE1">
        <w:rPr>
          <w:rFonts w:asciiTheme="minorHAnsi" w:hAnsiTheme="minorHAnsi" w:cstheme="minorHAnsi"/>
          <w:szCs w:val="20"/>
          <w:lang w:val="en-GB" w:eastAsia="en-US"/>
        </w:rPr>
        <w:t>n the case of RRC_</w:t>
      </w:r>
      <w:r w:rsidR="0086667E">
        <w:rPr>
          <w:rFonts w:asciiTheme="minorHAnsi" w:hAnsiTheme="minorHAnsi" w:cstheme="minorHAnsi"/>
          <w:szCs w:val="20"/>
          <w:lang w:val="en-GB" w:eastAsia="en-US"/>
        </w:rPr>
        <w:t xml:space="preserve">CONNECTED </w:t>
      </w:r>
      <w:r w:rsidR="00EA49F7">
        <w:rPr>
          <w:rFonts w:asciiTheme="minorHAnsi" w:hAnsiTheme="minorHAnsi" w:cstheme="minorHAnsi"/>
          <w:szCs w:val="20"/>
          <w:lang w:val="en-GB" w:eastAsia="en-US"/>
        </w:rPr>
        <w:t xml:space="preserve">state </w:t>
      </w:r>
      <w:r w:rsidR="0086667E">
        <w:rPr>
          <w:rFonts w:asciiTheme="minorHAnsi" w:hAnsiTheme="minorHAnsi" w:cstheme="minorHAnsi"/>
          <w:szCs w:val="20"/>
          <w:lang w:val="en-GB" w:eastAsia="en-US"/>
        </w:rPr>
        <w:t>RRM measurements</w:t>
      </w:r>
      <w:r>
        <w:rPr>
          <w:rFonts w:asciiTheme="minorHAnsi" w:hAnsiTheme="minorHAnsi" w:cstheme="minorHAnsi"/>
          <w:szCs w:val="20"/>
          <w:lang w:val="en-GB" w:eastAsia="en-US"/>
        </w:rPr>
        <w:t xml:space="preserve"> for mobility</w:t>
      </w:r>
      <w:r w:rsidR="0086667E">
        <w:rPr>
          <w:rFonts w:asciiTheme="minorHAnsi" w:hAnsiTheme="minorHAnsi" w:cstheme="minorHAnsi"/>
          <w:szCs w:val="20"/>
          <w:lang w:val="en-GB" w:eastAsia="en-US"/>
        </w:rPr>
        <w:t>,</w:t>
      </w:r>
      <w:r w:rsidR="00D00CE1">
        <w:rPr>
          <w:rFonts w:asciiTheme="minorHAnsi" w:hAnsiTheme="minorHAnsi" w:cstheme="minorHAnsi"/>
          <w:szCs w:val="20"/>
          <w:lang w:val="en-GB" w:eastAsia="en-US"/>
        </w:rPr>
        <w:t xml:space="preserve"> o</w:t>
      </w:r>
      <w:r w:rsidR="00CB1B9E">
        <w:rPr>
          <w:rFonts w:asciiTheme="minorHAnsi" w:hAnsiTheme="minorHAnsi" w:cstheme="minorHAnsi"/>
          <w:szCs w:val="20"/>
          <w:lang w:val="en-GB" w:eastAsia="en-US"/>
        </w:rPr>
        <w:t xml:space="preserve">ne of the more straightforward ways to account for these missing measurements would be to </w:t>
      </w:r>
      <w:r w:rsidR="00D00CE1">
        <w:rPr>
          <w:rFonts w:asciiTheme="minorHAnsi" w:hAnsiTheme="minorHAnsi" w:cstheme="minorHAnsi"/>
          <w:szCs w:val="20"/>
          <w:lang w:val="en-GB" w:eastAsia="en-US"/>
        </w:rPr>
        <w:t>configure</w:t>
      </w:r>
      <w:r w:rsidR="00CB1B9E">
        <w:rPr>
          <w:rFonts w:asciiTheme="minorHAnsi" w:hAnsiTheme="minorHAnsi" w:cstheme="minorHAnsi"/>
          <w:szCs w:val="20"/>
          <w:lang w:val="en-GB" w:eastAsia="en-US"/>
        </w:rPr>
        <w:t xml:space="preserve"> a larger value of the TTT </w:t>
      </w:r>
      <w:r w:rsidR="000F5217">
        <w:rPr>
          <w:rFonts w:asciiTheme="minorHAnsi" w:hAnsiTheme="minorHAnsi" w:cstheme="minorHAnsi"/>
          <w:szCs w:val="20"/>
          <w:lang w:val="en-GB" w:eastAsia="en-US"/>
        </w:rPr>
        <w:t xml:space="preserve">for the </w:t>
      </w:r>
      <w:r w:rsidR="00CB1B9E">
        <w:rPr>
          <w:rFonts w:asciiTheme="minorHAnsi" w:hAnsiTheme="minorHAnsi" w:cstheme="minorHAnsi"/>
          <w:szCs w:val="20"/>
          <w:lang w:val="en-GB" w:eastAsia="en-US"/>
        </w:rPr>
        <w:t xml:space="preserve">unlicensed bands. </w:t>
      </w:r>
      <w:r w:rsidR="00F016AB">
        <w:rPr>
          <w:rFonts w:asciiTheme="minorHAnsi" w:hAnsiTheme="minorHAnsi" w:cstheme="minorHAnsi"/>
          <w:szCs w:val="20"/>
          <w:lang w:val="en-GB" w:eastAsia="en-US"/>
        </w:rPr>
        <w:t>The configuration of the larger value of the TTT could be based on the largest DRS Measurement Time Configuration (DMTC) periodicity</w:t>
      </w:r>
      <w:r w:rsidR="001720E5">
        <w:rPr>
          <w:rFonts w:asciiTheme="minorHAnsi" w:hAnsiTheme="minorHAnsi" w:cstheme="minorHAnsi"/>
          <w:szCs w:val="20"/>
          <w:lang w:val="en-GB" w:eastAsia="en-US"/>
        </w:rPr>
        <w:t xml:space="preserve"> of the neighbouring cell(s)</w:t>
      </w:r>
      <w:r w:rsidR="00F016AB">
        <w:rPr>
          <w:rFonts w:asciiTheme="minorHAnsi" w:hAnsiTheme="minorHAnsi" w:cstheme="minorHAnsi"/>
          <w:szCs w:val="20"/>
          <w:lang w:val="en-GB" w:eastAsia="en-US"/>
        </w:rPr>
        <w:t>.</w:t>
      </w:r>
    </w:p>
    <w:p w14:paraId="34BED4AB" w14:textId="77777777" w:rsidR="00EE0338" w:rsidRDefault="00EE0338" w:rsidP="00EE0338">
      <w:pPr>
        <w:jc w:val="both"/>
        <w:rPr>
          <w:rFonts w:asciiTheme="minorHAnsi" w:hAnsiTheme="minorHAnsi" w:cstheme="minorHAnsi"/>
          <w:szCs w:val="20"/>
          <w:lang w:val="en-GB" w:eastAsia="en-US"/>
        </w:rPr>
      </w:pPr>
    </w:p>
    <w:p w14:paraId="5AA2DD97" w14:textId="1C91F1D8" w:rsidR="00D00CE1" w:rsidRDefault="004D56E8" w:rsidP="00EE0338">
      <w:pPr>
        <w:jc w:val="both"/>
        <w:rPr>
          <w:rFonts w:asciiTheme="minorHAnsi" w:hAnsiTheme="minorHAnsi" w:cstheme="minorHAnsi"/>
          <w:b/>
          <w:szCs w:val="20"/>
          <w:lang w:val="en-GB" w:eastAsia="en-US"/>
        </w:rPr>
      </w:pPr>
      <w:r>
        <w:rPr>
          <w:rFonts w:asciiTheme="minorHAnsi" w:hAnsiTheme="minorHAnsi" w:cstheme="minorHAnsi"/>
          <w:b/>
          <w:szCs w:val="20"/>
          <w:lang w:val="en-GB" w:eastAsia="en-US"/>
        </w:rPr>
        <w:t>Observation</w:t>
      </w:r>
      <w:r w:rsidR="00F83A63">
        <w:rPr>
          <w:rFonts w:asciiTheme="minorHAnsi" w:hAnsiTheme="minorHAnsi" w:cstheme="minorHAnsi"/>
          <w:b/>
          <w:szCs w:val="20"/>
          <w:lang w:val="en-GB" w:eastAsia="en-US"/>
        </w:rPr>
        <w:t xml:space="preserve"> 2</w:t>
      </w:r>
      <w:r w:rsidR="000007A4">
        <w:rPr>
          <w:rFonts w:asciiTheme="minorHAnsi" w:hAnsiTheme="minorHAnsi" w:cstheme="minorHAnsi"/>
          <w:b/>
          <w:szCs w:val="20"/>
          <w:lang w:val="en-GB" w:eastAsia="en-US"/>
        </w:rPr>
        <w:t>: Configuring</w:t>
      </w:r>
      <w:r w:rsidR="00D00CE1" w:rsidRPr="00954C1C">
        <w:rPr>
          <w:rFonts w:asciiTheme="minorHAnsi" w:hAnsiTheme="minorHAnsi" w:cstheme="minorHAnsi"/>
          <w:b/>
          <w:szCs w:val="20"/>
          <w:lang w:val="en-GB" w:eastAsia="en-US"/>
        </w:rPr>
        <w:t xml:space="preserve"> a larger value for the TTT for the unlicensed </w:t>
      </w:r>
      <w:r w:rsidR="009534F3">
        <w:rPr>
          <w:rFonts w:asciiTheme="minorHAnsi" w:hAnsiTheme="minorHAnsi" w:cstheme="minorHAnsi"/>
          <w:b/>
          <w:szCs w:val="20"/>
          <w:lang w:val="en-GB" w:eastAsia="en-US"/>
        </w:rPr>
        <w:t xml:space="preserve">cell </w:t>
      </w:r>
      <w:r w:rsidR="00D00CE1" w:rsidRPr="00954C1C">
        <w:rPr>
          <w:rFonts w:asciiTheme="minorHAnsi" w:hAnsiTheme="minorHAnsi" w:cstheme="minorHAnsi"/>
          <w:b/>
          <w:szCs w:val="20"/>
          <w:lang w:val="en-GB" w:eastAsia="en-US"/>
        </w:rPr>
        <w:t>as a part of the measurement configuration</w:t>
      </w:r>
      <w:r w:rsidR="000007A4">
        <w:rPr>
          <w:rFonts w:asciiTheme="minorHAnsi" w:hAnsiTheme="minorHAnsi" w:cstheme="minorHAnsi"/>
          <w:b/>
          <w:szCs w:val="20"/>
          <w:lang w:val="en-GB" w:eastAsia="en-US"/>
        </w:rPr>
        <w:t xml:space="preserve"> could </w:t>
      </w:r>
      <w:r w:rsidR="004450C8">
        <w:rPr>
          <w:rFonts w:asciiTheme="minorHAnsi" w:hAnsiTheme="minorHAnsi" w:cstheme="minorHAnsi"/>
          <w:b/>
          <w:szCs w:val="20"/>
          <w:lang w:val="en-GB" w:eastAsia="en-US"/>
        </w:rPr>
        <w:t xml:space="preserve">be used to </w:t>
      </w:r>
      <w:r w:rsidR="000007A4">
        <w:rPr>
          <w:rFonts w:asciiTheme="minorHAnsi" w:hAnsiTheme="minorHAnsi" w:cstheme="minorHAnsi"/>
          <w:b/>
          <w:szCs w:val="20"/>
          <w:lang w:val="en-GB" w:eastAsia="en-US"/>
        </w:rPr>
        <w:t>account for the missing samples due to LBT failures.</w:t>
      </w:r>
    </w:p>
    <w:p w14:paraId="25F79D26" w14:textId="77777777" w:rsidR="00EE0338" w:rsidRPr="00954C1C" w:rsidRDefault="00EE0338" w:rsidP="00EE0338">
      <w:pPr>
        <w:jc w:val="both"/>
        <w:rPr>
          <w:rFonts w:asciiTheme="minorHAnsi" w:hAnsiTheme="minorHAnsi" w:cstheme="minorHAnsi"/>
          <w:b/>
          <w:szCs w:val="20"/>
          <w:lang w:val="en-GB" w:eastAsia="en-US"/>
        </w:rPr>
      </w:pPr>
    </w:p>
    <w:p w14:paraId="3173BA55" w14:textId="54CCFF2E" w:rsidR="000007A4" w:rsidRDefault="000007A4" w:rsidP="00CF03C5">
      <w:pPr>
        <w:jc w:val="both"/>
        <w:rPr>
          <w:rFonts w:asciiTheme="minorHAnsi" w:hAnsiTheme="minorHAnsi" w:cstheme="minorHAnsi"/>
          <w:szCs w:val="20"/>
          <w:lang w:val="en-GB" w:eastAsia="en-US"/>
        </w:rPr>
      </w:pPr>
      <w:r>
        <w:rPr>
          <w:rFonts w:asciiTheme="minorHAnsi" w:hAnsiTheme="minorHAnsi" w:cstheme="minorHAnsi"/>
          <w:szCs w:val="20"/>
          <w:lang w:val="en-GB" w:eastAsia="en-US"/>
        </w:rPr>
        <w:t>Though a larger TTT would help in</w:t>
      </w:r>
      <w:r w:rsidR="00C02243">
        <w:rPr>
          <w:rFonts w:asciiTheme="minorHAnsi" w:hAnsiTheme="minorHAnsi" w:cstheme="minorHAnsi"/>
          <w:szCs w:val="20"/>
          <w:lang w:val="en-GB" w:eastAsia="en-US"/>
        </w:rPr>
        <w:t xml:space="preserve"> recovering the missing samples;</w:t>
      </w:r>
      <w:r w:rsidR="00954C1C">
        <w:rPr>
          <w:rFonts w:asciiTheme="minorHAnsi" w:hAnsiTheme="minorHAnsi" w:cstheme="minorHAnsi"/>
          <w:szCs w:val="20"/>
          <w:lang w:val="en-GB" w:eastAsia="en-US"/>
        </w:rPr>
        <w:t xml:space="preserve"> for a UE to always use a longer TTT for measurement would be unnecessary and could lead to increased power consumption.</w:t>
      </w:r>
      <w:r>
        <w:rPr>
          <w:rFonts w:asciiTheme="minorHAnsi" w:hAnsiTheme="minorHAnsi" w:cstheme="minorHAnsi"/>
          <w:szCs w:val="20"/>
          <w:lang w:val="en-GB" w:eastAsia="en-US"/>
        </w:rPr>
        <w:t xml:space="preserve"> In addition, </w:t>
      </w:r>
      <w:r w:rsidR="007C5CD1">
        <w:rPr>
          <w:rFonts w:asciiTheme="minorHAnsi" w:hAnsiTheme="minorHAnsi" w:cstheme="minorHAnsi"/>
          <w:szCs w:val="20"/>
          <w:lang w:val="en-GB" w:eastAsia="en-US"/>
        </w:rPr>
        <w:t xml:space="preserve">this </w:t>
      </w:r>
      <w:r>
        <w:rPr>
          <w:rFonts w:asciiTheme="minorHAnsi" w:hAnsiTheme="minorHAnsi" w:cstheme="minorHAnsi"/>
          <w:szCs w:val="20"/>
          <w:lang w:val="en-GB" w:eastAsia="en-US"/>
        </w:rPr>
        <w:t>could also lead to delays in</w:t>
      </w:r>
      <w:r w:rsidR="000F5217">
        <w:rPr>
          <w:rFonts w:asciiTheme="minorHAnsi" w:hAnsiTheme="minorHAnsi" w:cstheme="minorHAnsi"/>
          <w:szCs w:val="20"/>
          <w:lang w:val="en-GB" w:eastAsia="en-US"/>
        </w:rPr>
        <w:t xml:space="preserve"> </w:t>
      </w:r>
      <w:r>
        <w:rPr>
          <w:rFonts w:asciiTheme="minorHAnsi" w:hAnsiTheme="minorHAnsi" w:cstheme="minorHAnsi"/>
          <w:szCs w:val="20"/>
          <w:lang w:val="en-GB" w:eastAsia="en-US"/>
        </w:rPr>
        <w:t>reporting.</w:t>
      </w:r>
      <w:r w:rsidR="000F5217">
        <w:rPr>
          <w:rFonts w:asciiTheme="minorHAnsi" w:hAnsiTheme="minorHAnsi" w:cstheme="minorHAnsi"/>
          <w:szCs w:val="20"/>
          <w:lang w:val="en-GB" w:eastAsia="en-US"/>
        </w:rPr>
        <w:t xml:space="preserve"> </w:t>
      </w:r>
      <w:r w:rsidR="00954C1C">
        <w:rPr>
          <w:rFonts w:asciiTheme="minorHAnsi" w:hAnsiTheme="minorHAnsi" w:cstheme="minorHAnsi"/>
          <w:szCs w:val="20"/>
          <w:lang w:val="en-GB" w:eastAsia="en-US"/>
        </w:rPr>
        <w:t xml:space="preserve">As an alternative, the UE could be configured with two values of TTT, one short and the other long. </w:t>
      </w:r>
      <w:r>
        <w:rPr>
          <w:rFonts w:asciiTheme="minorHAnsi" w:hAnsiTheme="minorHAnsi" w:cstheme="minorHAnsi"/>
          <w:szCs w:val="20"/>
          <w:lang w:val="en-GB" w:eastAsia="en-US"/>
        </w:rPr>
        <w:t>T</w:t>
      </w:r>
      <w:r w:rsidR="00954C1C">
        <w:rPr>
          <w:rFonts w:asciiTheme="minorHAnsi" w:hAnsiTheme="minorHAnsi" w:cstheme="minorHAnsi"/>
          <w:szCs w:val="20"/>
          <w:lang w:val="en-GB" w:eastAsia="en-US"/>
        </w:rPr>
        <w:t xml:space="preserve">he decision to switch between the two could be based on the </w:t>
      </w:r>
      <w:r>
        <w:rPr>
          <w:rFonts w:asciiTheme="minorHAnsi" w:hAnsiTheme="minorHAnsi" w:cstheme="minorHAnsi"/>
          <w:szCs w:val="20"/>
          <w:lang w:val="en-GB" w:eastAsia="en-US"/>
        </w:rPr>
        <w:t xml:space="preserve">number of samples measured </w:t>
      </w:r>
      <w:r w:rsidR="000F5217">
        <w:rPr>
          <w:rFonts w:asciiTheme="minorHAnsi" w:hAnsiTheme="minorHAnsi" w:cstheme="minorHAnsi"/>
          <w:szCs w:val="20"/>
          <w:lang w:val="en-GB" w:eastAsia="en-US"/>
        </w:rPr>
        <w:t xml:space="preserve">as shown in </w:t>
      </w:r>
      <w:r w:rsidR="00F67E22">
        <w:rPr>
          <w:rFonts w:asciiTheme="minorHAnsi" w:hAnsiTheme="minorHAnsi" w:cstheme="minorHAnsi"/>
          <w:szCs w:val="20"/>
          <w:lang w:val="en-GB" w:eastAsia="en-US"/>
        </w:rPr>
        <w:t xml:space="preserve">an example in </w:t>
      </w:r>
      <w:r w:rsidR="000F5217">
        <w:rPr>
          <w:rFonts w:asciiTheme="minorHAnsi" w:hAnsiTheme="minorHAnsi" w:cstheme="minorHAnsi"/>
          <w:szCs w:val="20"/>
          <w:lang w:val="en-GB" w:eastAsia="en-US"/>
        </w:rPr>
        <w:t>Figure 1</w:t>
      </w:r>
      <w:r w:rsidR="007C5CD1">
        <w:rPr>
          <w:rFonts w:asciiTheme="minorHAnsi" w:hAnsiTheme="minorHAnsi" w:cstheme="minorHAnsi"/>
          <w:szCs w:val="20"/>
          <w:lang w:val="en-GB" w:eastAsia="en-US"/>
        </w:rPr>
        <w:t xml:space="preserve"> below</w:t>
      </w:r>
      <w:r w:rsidR="000F5217">
        <w:rPr>
          <w:rFonts w:asciiTheme="minorHAnsi" w:hAnsiTheme="minorHAnsi" w:cstheme="minorHAnsi"/>
          <w:szCs w:val="20"/>
          <w:lang w:val="en-GB" w:eastAsia="en-US"/>
        </w:rPr>
        <w:t xml:space="preserve">. </w:t>
      </w:r>
      <w:r w:rsidR="00C959CC">
        <w:rPr>
          <w:rFonts w:asciiTheme="minorHAnsi" w:hAnsiTheme="minorHAnsi" w:cstheme="minorHAnsi"/>
          <w:szCs w:val="20"/>
          <w:lang w:val="en-GB" w:eastAsia="en-US"/>
        </w:rPr>
        <w:t>The value of this larger TTT could be common to all the measurement events.</w:t>
      </w:r>
    </w:p>
    <w:p w14:paraId="57667CC0" w14:textId="77777777" w:rsidR="00C75DF2" w:rsidRDefault="00C75DF2" w:rsidP="00CF03C5">
      <w:pPr>
        <w:jc w:val="both"/>
        <w:rPr>
          <w:rFonts w:asciiTheme="minorHAnsi" w:hAnsiTheme="minorHAnsi" w:cstheme="minorHAnsi"/>
          <w:szCs w:val="20"/>
          <w:lang w:val="en-GB" w:eastAsia="en-US"/>
        </w:rPr>
      </w:pPr>
    </w:p>
    <w:p w14:paraId="2BD5E8A4" w14:textId="77777777" w:rsidR="00CF03C5" w:rsidRDefault="00CF03C5" w:rsidP="00CF03C5">
      <w:pPr>
        <w:jc w:val="both"/>
        <w:rPr>
          <w:rFonts w:asciiTheme="minorHAnsi" w:hAnsiTheme="minorHAnsi" w:cstheme="minorHAnsi"/>
          <w:szCs w:val="20"/>
          <w:lang w:val="en-GB" w:eastAsia="en-US"/>
        </w:rPr>
      </w:pPr>
    </w:p>
    <w:p w14:paraId="7B599586" w14:textId="0D9C545A" w:rsidR="000007A4" w:rsidRDefault="000F5217" w:rsidP="000F5217">
      <w:pPr>
        <w:spacing w:after="120"/>
        <w:jc w:val="center"/>
        <w:rPr>
          <w:rFonts w:asciiTheme="minorHAnsi" w:hAnsiTheme="minorHAnsi" w:cstheme="minorHAnsi"/>
          <w:szCs w:val="20"/>
          <w:lang w:val="en-GB" w:eastAsia="en-US"/>
        </w:rPr>
      </w:pPr>
      <w:r>
        <w:rPr>
          <w:rFonts w:asciiTheme="minorHAnsi" w:hAnsiTheme="minorHAnsi" w:cstheme="minorHAnsi"/>
          <w:noProof/>
          <w:szCs w:val="20"/>
          <w:lang w:eastAsia="en-US"/>
        </w:rPr>
        <w:drawing>
          <wp:inline distT="0" distB="0" distL="0" distR="0" wp14:anchorId="6F9B8570" wp14:editId="32CAC192">
            <wp:extent cx="4711430" cy="1783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7954" cy="1793118"/>
                    </a:xfrm>
                    <a:prstGeom prst="rect">
                      <a:avLst/>
                    </a:prstGeom>
                    <a:noFill/>
                  </pic:spPr>
                </pic:pic>
              </a:graphicData>
            </a:graphic>
          </wp:inline>
        </w:drawing>
      </w:r>
    </w:p>
    <w:p w14:paraId="5CED15DF" w14:textId="6706CCAC" w:rsidR="00D00CE1" w:rsidRDefault="000F5217" w:rsidP="00D652A3">
      <w:pPr>
        <w:jc w:val="center"/>
        <w:rPr>
          <w:rFonts w:asciiTheme="minorHAnsi" w:hAnsiTheme="minorHAnsi" w:cstheme="minorHAnsi"/>
          <w:szCs w:val="20"/>
          <w:lang w:val="en-GB" w:eastAsia="en-US"/>
        </w:rPr>
      </w:pPr>
      <w:r>
        <w:rPr>
          <w:rFonts w:asciiTheme="minorHAnsi" w:hAnsiTheme="minorHAnsi" w:cstheme="minorHAnsi"/>
          <w:szCs w:val="20"/>
          <w:lang w:val="en-GB" w:eastAsia="en-US"/>
        </w:rPr>
        <w:t>Figure 1: Varying between the configured short and long TTT</w:t>
      </w:r>
    </w:p>
    <w:p w14:paraId="0AE6DF65" w14:textId="77777777" w:rsidR="00D652A3" w:rsidRDefault="00D652A3" w:rsidP="005E60D0">
      <w:pPr>
        <w:jc w:val="both"/>
        <w:rPr>
          <w:rFonts w:asciiTheme="minorHAnsi" w:hAnsiTheme="minorHAnsi" w:cstheme="minorHAnsi"/>
          <w:szCs w:val="20"/>
          <w:lang w:val="en-GB" w:eastAsia="en-US"/>
        </w:rPr>
      </w:pPr>
    </w:p>
    <w:p w14:paraId="14CB1AEE" w14:textId="6C537990" w:rsidR="00385D02" w:rsidRDefault="00584C5F" w:rsidP="000235EE">
      <w:pPr>
        <w:jc w:val="both"/>
        <w:rPr>
          <w:rFonts w:asciiTheme="minorHAnsi" w:hAnsiTheme="minorHAnsi" w:cstheme="minorHAnsi"/>
          <w:szCs w:val="20"/>
          <w:lang w:val="en-GB" w:eastAsia="en-US"/>
        </w:rPr>
      </w:pPr>
      <w:r>
        <w:rPr>
          <w:rFonts w:asciiTheme="minorHAnsi" w:hAnsiTheme="minorHAnsi" w:cstheme="minorHAnsi"/>
          <w:szCs w:val="20"/>
          <w:lang w:val="en-GB" w:eastAsia="en-US"/>
        </w:rPr>
        <w:t>In addition</w:t>
      </w:r>
      <w:r w:rsidR="000F5217">
        <w:rPr>
          <w:rFonts w:asciiTheme="minorHAnsi" w:hAnsiTheme="minorHAnsi" w:cstheme="minorHAnsi"/>
          <w:szCs w:val="20"/>
          <w:lang w:val="en-GB" w:eastAsia="en-US"/>
        </w:rPr>
        <w:t xml:space="preserve"> to </w:t>
      </w:r>
      <w:r w:rsidR="007C5CD1">
        <w:rPr>
          <w:rFonts w:asciiTheme="minorHAnsi" w:hAnsiTheme="minorHAnsi" w:cstheme="minorHAnsi"/>
          <w:szCs w:val="20"/>
          <w:lang w:val="en-GB" w:eastAsia="en-US"/>
        </w:rPr>
        <w:t xml:space="preserve">a purely </w:t>
      </w:r>
      <w:r w:rsidR="000F5217">
        <w:rPr>
          <w:rFonts w:asciiTheme="minorHAnsi" w:hAnsiTheme="minorHAnsi" w:cstheme="minorHAnsi"/>
          <w:szCs w:val="20"/>
          <w:lang w:val="en-GB" w:eastAsia="en-US"/>
        </w:rPr>
        <w:t>implementation</w:t>
      </w:r>
      <w:r w:rsidR="007C5CD1">
        <w:rPr>
          <w:rFonts w:asciiTheme="minorHAnsi" w:hAnsiTheme="minorHAnsi" w:cstheme="minorHAnsi"/>
          <w:szCs w:val="20"/>
          <w:lang w:val="en-GB" w:eastAsia="en-US"/>
        </w:rPr>
        <w:t>-</w:t>
      </w:r>
      <w:r w:rsidR="00F42BDE">
        <w:rPr>
          <w:rFonts w:asciiTheme="minorHAnsi" w:hAnsiTheme="minorHAnsi" w:cstheme="minorHAnsi"/>
          <w:szCs w:val="20"/>
          <w:lang w:val="en-GB" w:eastAsia="en-US"/>
        </w:rPr>
        <w:t>based</w:t>
      </w:r>
      <w:r w:rsidR="00FA61DF">
        <w:rPr>
          <w:rFonts w:asciiTheme="minorHAnsi" w:hAnsiTheme="minorHAnsi" w:cstheme="minorHAnsi"/>
          <w:szCs w:val="20"/>
          <w:lang w:val="en-GB" w:eastAsia="en-US"/>
        </w:rPr>
        <w:t xml:space="preserve"> solution</w:t>
      </w:r>
      <w:r w:rsidR="000F5217">
        <w:rPr>
          <w:rFonts w:asciiTheme="minorHAnsi" w:hAnsiTheme="minorHAnsi" w:cstheme="minorHAnsi"/>
          <w:szCs w:val="20"/>
          <w:lang w:val="en-GB" w:eastAsia="en-US"/>
        </w:rPr>
        <w:t>, a formal approach to account for the</w:t>
      </w:r>
      <w:r w:rsidR="002839B9">
        <w:rPr>
          <w:rFonts w:asciiTheme="minorHAnsi" w:hAnsiTheme="minorHAnsi" w:cstheme="minorHAnsi"/>
          <w:szCs w:val="20"/>
          <w:lang w:val="en-GB" w:eastAsia="en-US"/>
        </w:rPr>
        <w:t>se</w:t>
      </w:r>
      <w:r w:rsidR="000F5217">
        <w:rPr>
          <w:rFonts w:asciiTheme="minorHAnsi" w:hAnsiTheme="minorHAnsi" w:cstheme="minorHAnsi"/>
          <w:szCs w:val="20"/>
          <w:lang w:val="en-GB" w:eastAsia="en-US"/>
        </w:rPr>
        <w:t xml:space="preserve"> missing measurements could help in a </w:t>
      </w:r>
      <w:r w:rsidR="002839B9">
        <w:rPr>
          <w:rFonts w:asciiTheme="minorHAnsi" w:hAnsiTheme="minorHAnsi" w:cstheme="minorHAnsi"/>
          <w:szCs w:val="20"/>
          <w:lang w:val="en-GB" w:eastAsia="en-US"/>
        </w:rPr>
        <w:t xml:space="preserve">common understanding of the neighbouring cell(s) measurements at the network side. </w:t>
      </w:r>
      <w:r w:rsidR="005D40BE">
        <w:rPr>
          <w:rFonts w:asciiTheme="minorHAnsi" w:hAnsiTheme="minorHAnsi" w:cstheme="minorHAnsi"/>
          <w:szCs w:val="20"/>
          <w:lang w:val="en-GB" w:eastAsia="en-US"/>
        </w:rPr>
        <w:t>Further</w:t>
      </w:r>
      <w:r w:rsidR="00A21511">
        <w:rPr>
          <w:rFonts w:asciiTheme="minorHAnsi" w:hAnsiTheme="minorHAnsi" w:cstheme="minorHAnsi"/>
          <w:szCs w:val="20"/>
          <w:lang w:val="en-GB" w:eastAsia="en-US"/>
        </w:rPr>
        <w:t>more</w:t>
      </w:r>
      <w:r w:rsidR="005D40BE">
        <w:rPr>
          <w:rFonts w:asciiTheme="minorHAnsi" w:hAnsiTheme="minorHAnsi" w:cstheme="minorHAnsi"/>
          <w:szCs w:val="20"/>
          <w:lang w:val="en-GB" w:eastAsia="en-US"/>
        </w:rPr>
        <w:t>, based on discussions in [</w:t>
      </w:r>
      <w:r w:rsidR="00292561">
        <w:rPr>
          <w:rFonts w:asciiTheme="minorHAnsi" w:hAnsiTheme="minorHAnsi" w:cstheme="minorHAnsi"/>
          <w:szCs w:val="20"/>
          <w:lang w:val="en-GB" w:eastAsia="en-US"/>
        </w:rPr>
        <w:t>1</w:t>
      </w:r>
      <w:r w:rsidR="005D40BE">
        <w:rPr>
          <w:rFonts w:asciiTheme="minorHAnsi" w:hAnsiTheme="minorHAnsi" w:cstheme="minorHAnsi"/>
          <w:szCs w:val="20"/>
          <w:lang w:val="en-GB" w:eastAsia="en-US"/>
        </w:rPr>
        <w:t>]</w:t>
      </w:r>
      <w:r w:rsidR="0008636A">
        <w:rPr>
          <w:rFonts w:asciiTheme="minorHAnsi" w:hAnsiTheme="minorHAnsi" w:cstheme="minorHAnsi"/>
          <w:szCs w:val="20"/>
          <w:lang w:val="en-GB" w:eastAsia="en-US"/>
        </w:rPr>
        <w:t xml:space="preserve"> and related to the new metric for DRS availability as </w:t>
      </w:r>
      <w:r w:rsidR="00E51A8B">
        <w:rPr>
          <w:rFonts w:asciiTheme="minorHAnsi" w:hAnsiTheme="minorHAnsi" w:cstheme="minorHAnsi"/>
          <w:szCs w:val="20"/>
          <w:lang w:val="en-GB" w:eastAsia="en-US"/>
        </w:rPr>
        <w:t>mentioned in</w:t>
      </w:r>
      <w:r w:rsidR="00C85BAF">
        <w:rPr>
          <w:rFonts w:asciiTheme="minorHAnsi" w:hAnsiTheme="minorHAnsi" w:cstheme="minorHAnsi"/>
          <w:szCs w:val="20"/>
          <w:lang w:val="en-GB" w:eastAsia="en-US"/>
        </w:rPr>
        <w:t xml:space="preserve"> [4</w:t>
      </w:r>
      <w:r w:rsidR="0008636A">
        <w:rPr>
          <w:rFonts w:asciiTheme="minorHAnsi" w:hAnsiTheme="minorHAnsi" w:cstheme="minorHAnsi"/>
          <w:szCs w:val="20"/>
          <w:lang w:val="en-GB" w:eastAsia="en-US"/>
        </w:rPr>
        <w:t>]</w:t>
      </w:r>
      <w:r w:rsidR="00D231E0">
        <w:rPr>
          <w:rFonts w:asciiTheme="minorHAnsi" w:hAnsiTheme="minorHAnsi" w:cstheme="minorHAnsi"/>
          <w:szCs w:val="20"/>
          <w:lang w:val="en-GB" w:eastAsia="en-US"/>
        </w:rPr>
        <w:t xml:space="preserve"> and [</w:t>
      </w:r>
      <w:r w:rsidR="00C85BAF">
        <w:rPr>
          <w:rFonts w:asciiTheme="minorHAnsi" w:hAnsiTheme="minorHAnsi" w:cstheme="minorHAnsi"/>
          <w:szCs w:val="20"/>
          <w:lang w:val="en-GB" w:eastAsia="en-US"/>
        </w:rPr>
        <w:t>5</w:t>
      </w:r>
      <w:r w:rsidR="00D231E0">
        <w:rPr>
          <w:rFonts w:asciiTheme="minorHAnsi" w:hAnsiTheme="minorHAnsi" w:cstheme="minorHAnsi"/>
          <w:szCs w:val="20"/>
          <w:lang w:val="en-GB" w:eastAsia="en-US"/>
        </w:rPr>
        <w:t>]</w:t>
      </w:r>
      <w:r w:rsidR="005D40BE">
        <w:rPr>
          <w:rFonts w:asciiTheme="minorHAnsi" w:hAnsiTheme="minorHAnsi" w:cstheme="minorHAnsi"/>
          <w:szCs w:val="20"/>
          <w:lang w:val="en-GB" w:eastAsia="en-US"/>
        </w:rPr>
        <w:t>,</w:t>
      </w:r>
      <w:r w:rsidR="00136CE9">
        <w:rPr>
          <w:rFonts w:asciiTheme="minorHAnsi" w:hAnsiTheme="minorHAnsi" w:cstheme="minorHAnsi"/>
          <w:szCs w:val="20"/>
          <w:lang w:val="en-GB" w:eastAsia="en-US"/>
        </w:rPr>
        <w:t xml:space="preserve"> reporting the type of </w:t>
      </w:r>
      <w:r w:rsidR="00954184">
        <w:rPr>
          <w:rFonts w:asciiTheme="minorHAnsi" w:hAnsiTheme="minorHAnsi" w:cstheme="minorHAnsi"/>
          <w:szCs w:val="20"/>
          <w:lang w:val="en-GB" w:eastAsia="en-US"/>
        </w:rPr>
        <w:t xml:space="preserve">configured </w:t>
      </w:r>
      <w:r w:rsidR="00136CE9">
        <w:rPr>
          <w:rFonts w:asciiTheme="minorHAnsi" w:hAnsiTheme="minorHAnsi" w:cstheme="minorHAnsi"/>
          <w:szCs w:val="20"/>
          <w:lang w:val="en-GB" w:eastAsia="en-US"/>
        </w:rPr>
        <w:t>TTT</w:t>
      </w:r>
      <w:r w:rsidR="00954184">
        <w:rPr>
          <w:rFonts w:asciiTheme="minorHAnsi" w:hAnsiTheme="minorHAnsi" w:cstheme="minorHAnsi"/>
          <w:szCs w:val="20"/>
          <w:lang w:val="en-GB" w:eastAsia="en-US"/>
        </w:rPr>
        <w:t xml:space="preserve"> used i.e., short or long</w:t>
      </w:r>
      <w:r w:rsidR="00136CE9">
        <w:rPr>
          <w:rFonts w:asciiTheme="minorHAnsi" w:hAnsiTheme="minorHAnsi" w:cstheme="minorHAnsi"/>
          <w:szCs w:val="20"/>
          <w:lang w:val="en-GB" w:eastAsia="en-US"/>
        </w:rPr>
        <w:t xml:space="preserve"> </w:t>
      </w:r>
      <w:r w:rsidR="00337F2D">
        <w:rPr>
          <w:rFonts w:asciiTheme="minorHAnsi" w:hAnsiTheme="minorHAnsi" w:cstheme="minorHAnsi"/>
          <w:szCs w:val="20"/>
          <w:lang w:val="en-GB" w:eastAsia="en-US"/>
        </w:rPr>
        <w:t>can be used as a</w:t>
      </w:r>
      <w:r w:rsidR="00583631">
        <w:rPr>
          <w:rFonts w:asciiTheme="minorHAnsi" w:hAnsiTheme="minorHAnsi" w:cstheme="minorHAnsi"/>
          <w:szCs w:val="20"/>
          <w:lang w:val="en-GB" w:eastAsia="en-US"/>
        </w:rPr>
        <w:t>n</w:t>
      </w:r>
      <w:r w:rsidR="00337F2D">
        <w:rPr>
          <w:rFonts w:asciiTheme="minorHAnsi" w:hAnsiTheme="minorHAnsi" w:cstheme="minorHAnsi"/>
          <w:szCs w:val="20"/>
          <w:lang w:val="en-GB" w:eastAsia="en-US"/>
        </w:rPr>
        <w:t xml:space="preserve"> </w:t>
      </w:r>
      <w:r w:rsidR="00202677">
        <w:rPr>
          <w:rFonts w:asciiTheme="minorHAnsi" w:hAnsiTheme="minorHAnsi" w:cstheme="minorHAnsi"/>
          <w:szCs w:val="20"/>
          <w:lang w:val="en-GB" w:eastAsia="en-US"/>
        </w:rPr>
        <w:t>indication</w:t>
      </w:r>
      <w:r w:rsidR="002F0298">
        <w:rPr>
          <w:rFonts w:asciiTheme="minorHAnsi" w:hAnsiTheme="minorHAnsi" w:cstheme="minorHAnsi"/>
          <w:szCs w:val="20"/>
          <w:lang w:val="en-GB" w:eastAsia="en-US"/>
        </w:rPr>
        <w:t xml:space="preserve"> for LBT failures. </w:t>
      </w:r>
    </w:p>
    <w:p w14:paraId="7598951F" w14:textId="77777777" w:rsidR="000235EE" w:rsidRDefault="000235EE" w:rsidP="000235EE">
      <w:pPr>
        <w:jc w:val="both"/>
        <w:rPr>
          <w:rFonts w:asciiTheme="minorHAnsi" w:hAnsiTheme="minorHAnsi" w:cstheme="minorHAnsi"/>
          <w:b/>
          <w:szCs w:val="20"/>
          <w:lang w:val="en-GB" w:eastAsia="en-US"/>
        </w:rPr>
      </w:pPr>
    </w:p>
    <w:p w14:paraId="21977F6A" w14:textId="4238FC76" w:rsidR="000F5217" w:rsidRDefault="000F5217" w:rsidP="000F5217">
      <w:pPr>
        <w:spacing w:after="120"/>
        <w:jc w:val="both"/>
        <w:rPr>
          <w:rFonts w:asciiTheme="minorHAnsi" w:hAnsiTheme="minorHAnsi" w:cstheme="minorHAnsi"/>
          <w:b/>
          <w:szCs w:val="20"/>
          <w:lang w:val="en-GB" w:eastAsia="en-US"/>
        </w:rPr>
      </w:pPr>
      <w:r w:rsidRPr="002839B9">
        <w:rPr>
          <w:rFonts w:asciiTheme="minorHAnsi" w:hAnsiTheme="minorHAnsi" w:cstheme="minorHAnsi"/>
          <w:b/>
          <w:szCs w:val="20"/>
          <w:lang w:val="en-GB" w:eastAsia="en-US"/>
        </w:rPr>
        <w:t>Proposal</w:t>
      </w:r>
      <w:r w:rsidR="00DD25C0">
        <w:rPr>
          <w:rFonts w:asciiTheme="minorHAnsi" w:hAnsiTheme="minorHAnsi" w:cstheme="minorHAnsi"/>
          <w:b/>
          <w:szCs w:val="20"/>
          <w:lang w:val="en-GB" w:eastAsia="en-US"/>
        </w:rPr>
        <w:t xml:space="preserve"> 1</w:t>
      </w:r>
      <w:r w:rsidRPr="002839B9">
        <w:rPr>
          <w:rFonts w:asciiTheme="minorHAnsi" w:hAnsiTheme="minorHAnsi" w:cstheme="minorHAnsi"/>
          <w:b/>
          <w:szCs w:val="20"/>
          <w:lang w:val="en-GB" w:eastAsia="en-US"/>
        </w:rPr>
        <w:t xml:space="preserve">: Configure a short and long value for the TTT </w:t>
      </w:r>
      <w:r w:rsidR="002839B9" w:rsidRPr="002839B9">
        <w:rPr>
          <w:rFonts w:asciiTheme="minorHAnsi" w:hAnsiTheme="minorHAnsi" w:cstheme="minorHAnsi"/>
          <w:b/>
          <w:szCs w:val="20"/>
          <w:lang w:val="en-GB" w:eastAsia="en-US"/>
        </w:rPr>
        <w:t>with the decision to choose between the two based on missing measurements.</w:t>
      </w:r>
      <w:r w:rsidRPr="002839B9">
        <w:rPr>
          <w:rFonts w:asciiTheme="minorHAnsi" w:hAnsiTheme="minorHAnsi" w:cstheme="minorHAnsi"/>
          <w:b/>
          <w:szCs w:val="20"/>
          <w:lang w:val="en-GB" w:eastAsia="en-US"/>
        </w:rPr>
        <w:t xml:space="preserve"> </w:t>
      </w:r>
    </w:p>
    <w:p w14:paraId="1F3A1E00" w14:textId="6D93DCDB" w:rsidR="001C225D" w:rsidRDefault="001C225D" w:rsidP="000F5217">
      <w:pPr>
        <w:spacing w:after="120"/>
        <w:jc w:val="both"/>
        <w:rPr>
          <w:rFonts w:asciiTheme="minorHAnsi" w:hAnsiTheme="minorHAnsi" w:cstheme="minorHAnsi"/>
          <w:b/>
          <w:szCs w:val="20"/>
          <w:lang w:val="en-GB" w:eastAsia="en-US"/>
        </w:rPr>
      </w:pPr>
    </w:p>
    <w:p w14:paraId="5C8CB28F" w14:textId="14868F00" w:rsidR="00590AAF" w:rsidRDefault="00590AAF" w:rsidP="00590AAF">
      <w:pPr>
        <w:pStyle w:val="berschrift2"/>
      </w:pPr>
      <w:r>
        <w:lastRenderedPageBreak/>
        <w:t>NR-U Deployment</w:t>
      </w:r>
      <w:r w:rsidR="00F729B7">
        <w:t>s</w:t>
      </w:r>
    </w:p>
    <w:p w14:paraId="73E8F6BD" w14:textId="20316AED" w:rsidR="0092107F" w:rsidRDefault="00590AAF" w:rsidP="00590AAF">
      <w:pPr>
        <w:jc w:val="both"/>
        <w:rPr>
          <w:lang w:val="en-GB" w:eastAsia="en-US"/>
        </w:rPr>
      </w:pPr>
      <w:r>
        <w:rPr>
          <w:lang w:val="en-GB" w:eastAsia="en-US"/>
        </w:rPr>
        <w:t>As mentioned in the SI</w:t>
      </w:r>
      <w:r w:rsidR="004F6051">
        <w:rPr>
          <w:lang w:val="en-GB" w:eastAsia="en-US"/>
        </w:rPr>
        <w:t xml:space="preserve"> </w:t>
      </w:r>
      <w:r>
        <w:rPr>
          <w:lang w:val="en-GB" w:eastAsia="en-US"/>
        </w:rPr>
        <w:t>[</w:t>
      </w:r>
      <w:r w:rsidR="00E14D52">
        <w:rPr>
          <w:lang w:val="en-GB" w:eastAsia="en-US"/>
        </w:rPr>
        <w:t>6</w:t>
      </w:r>
      <w:r>
        <w:rPr>
          <w:lang w:val="en-GB" w:eastAsia="en-US"/>
        </w:rPr>
        <w:t xml:space="preserve">], NR-U SA can support both synchronous and asynchronous deployments. </w:t>
      </w:r>
      <w:r w:rsidR="007B1848">
        <w:rPr>
          <w:lang w:val="en-GB" w:eastAsia="en-US"/>
        </w:rPr>
        <w:t>T</w:t>
      </w:r>
      <w:r w:rsidR="00AE26D7">
        <w:rPr>
          <w:lang w:val="en-GB" w:eastAsia="en-US"/>
        </w:rPr>
        <w:t xml:space="preserve">he UE(s) can be configured to measure these </w:t>
      </w:r>
      <w:proofErr w:type="spellStart"/>
      <w:r w:rsidR="00AE26D7">
        <w:rPr>
          <w:lang w:val="en-GB" w:eastAsia="en-US"/>
        </w:rPr>
        <w:t>neighboring</w:t>
      </w:r>
      <w:proofErr w:type="spellEnd"/>
      <w:r w:rsidR="00AE26D7">
        <w:rPr>
          <w:lang w:val="en-GB" w:eastAsia="en-US"/>
        </w:rPr>
        <w:t xml:space="preserve"> cells with and without a measurement gap pattern depending on </w:t>
      </w:r>
      <w:r w:rsidR="00C63211">
        <w:rPr>
          <w:lang w:val="en-GB" w:eastAsia="en-US"/>
        </w:rPr>
        <w:t xml:space="preserve">intra-frequency or inter-frequency </w:t>
      </w:r>
      <w:r w:rsidR="00ED38BA">
        <w:rPr>
          <w:lang w:val="en-GB" w:eastAsia="en-US"/>
        </w:rPr>
        <w:t>requirements</w:t>
      </w:r>
      <w:r w:rsidR="00C63211">
        <w:rPr>
          <w:lang w:val="en-GB" w:eastAsia="en-US"/>
        </w:rPr>
        <w:t xml:space="preserve">. </w:t>
      </w:r>
      <w:r w:rsidR="00ED38BA">
        <w:rPr>
          <w:lang w:val="en-GB" w:eastAsia="en-US"/>
        </w:rPr>
        <w:t>In the case of synchronous deployments, the total interruption time on the serving cell can be kept to a minimum as the measurement gap window length is aligned with</w:t>
      </w:r>
      <w:r w:rsidR="00497E20">
        <w:rPr>
          <w:lang w:val="en-GB" w:eastAsia="en-US"/>
        </w:rPr>
        <w:t>in</w:t>
      </w:r>
      <w:r w:rsidR="00ED38BA">
        <w:rPr>
          <w:lang w:val="en-GB" w:eastAsia="en-US"/>
        </w:rPr>
        <w:t xml:space="preserve"> the DMTC window. </w:t>
      </w:r>
      <w:r w:rsidR="001E4B8D">
        <w:rPr>
          <w:lang w:val="en-GB" w:eastAsia="en-US"/>
        </w:rPr>
        <w:t xml:space="preserve">In such a scenario, the scattered </w:t>
      </w:r>
      <w:r w:rsidR="00D70568">
        <w:rPr>
          <w:lang w:val="en-GB" w:eastAsia="en-US"/>
        </w:rPr>
        <w:t>use of the long</w:t>
      </w:r>
      <w:r w:rsidR="001E4B8D">
        <w:rPr>
          <w:lang w:val="en-GB" w:eastAsia="en-US"/>
        </w:rPr>
        <w:t xml:space="preserve"> TTT</w:t>
      </w:r>
      <w:r w:rsidR="00D70568">
        <w:rPr>
          <w:lang w:val="en-GB" w:eastAsia="en-US"/>
        </w:rPr>
        <w:t xml:space="preserve"> (</w:t>
      </w:r>
      <w:r w:rsidR="001A2BF0">
        <w:rPr>
          <w:lang w:val="en-GB" w:eastAsia="en-US"/>
        </w:rPr>
        <w:t>in conjunction to the short TTT</w:t>
      </w:r>
      <w:r w:rsidR="00D70568">
        <w:rPr>
          <w:lang w:val="en-GB" w:eastAsia="en-US"/>
        </w:rPr>
        <w:t>)</w:t>
      </w:r>
      <w:r w:rsidR="001E4B8D">
        <w:rPr>
          <w:lang w:val="en-GB" w:eastAsia="en-US"/>
        </w:rPr>
        <w:t xml:space="preserve"> might not lead to delays in </w:t>
      </w:r>
      <w:r w:rsidR="00D16E42">
        <w:rPr>
          <w:lang w:val="en-GB" w:eastAsia="en-US"/>
        </w:rPr>
        <w:t>reporting</w:t>
      </w:r>
      <w:r w:rsidR="001E4B8D">
        <w:rPr>
          <w:lang w:val="en-GB" w:eastAsia="en-US"/>
        </w:rPr>
        <w:t>.</w:t>
      </w:r>
      <w:r w:rsidR="00F862BD">
        <w:rPr>
          <w:lang w:val="en-GB" w:eastAsia="en-US"/>
        </w:rPr>
        <w:t xml:space="preserve"> </w:t>
      </w:r>
    </w:p>
    <w:p w14:paraId="19A8F485" w14:textId="77777777" w:rsidR="0092107F" w:rsidRDefault="0092107F" w:rsidP="00590AAF">
      <w:pPr>
        <w:jc w:val="both"/>
        <w:rPr>
          <w:lang w:val="en-GB" w:eastAsia="en-US"/>
        </w:rPr>
      </w:pPr>
    </w:p>
    <w:p w14:paraId="77ADC021" w14:textId="67D02565" w:rsidR="001E4B8D" w:rsidRDefault="001E4B8D" w:rsidP="00590AAF">
      <w:pPr>
        <w:jc w:val="both"/>
        <w:rPr>
          <w:lang w:val="en-GB" w:eastAsia="en-US"/>
        </w:rPr>
      </w:pPr>
      <w:r>
        <w:rPr>
          <w:lang w:val="en-GB" w:eastAsia="en-US"/>
        </w:rPr>
        <w:t xml:space="preserve">On the other hand, in the case of asynchronous deployments, due to the limitation that the UE can only be configured with a </w:t>
      </w:r>
      <w:r w:rsidR="00F27535">
        <w:rPr>
          <w:lang w:val="en-GB" w:eastAsia="en-US"/>
        </w:rPr>
        <w:t xml:space="preserve">single </w:t>
      </w:r>
      <w:r>
        <w:rPr>
          <w:lang w:val="en-GB" w:eastAsia="en-US"/>
        </w:rPr>
        <w:t xml:space="preserve">measurement gap pattern </w:t>
      </w:r>
      <w:r w:rsidR="00F27535">
        <w:rPr>
          <w:lang w:val="en-GB" w:eastAsia="en-US"/>
        </w:rPr>
        <w:t>per measurement period</w:t>
      </w:r>
      <w:r w:rsidR="00D70568">
        <w:rPr>
          <w:lang w:val="en-GB" w:eastAsia="en-US"/>
        </w:rPr>
        <w:t>, the use of the long</w:t>
      </w:r>
      <w:r w:rsidR="00F27535">
        <w:rPr>
          <w:lang w:val="en-GB" w:eastAsia="en-US"/>
        </w:rPr>
        <w:t xml:space="preserve"> TTT</w:t>
      </w:r>
      <w:r w:rsidR="006B4787">
        <w:rPr>
          <w:lang w:val="en-GB" w:eastAsia="en-US"/>
        </w:rPr>
        <w:t xml:space="preserve"> (in </w:t>
      </w:r>
      <w:r w:rsidR="001A2BF0">
        <w:rPr>
          <w:lang w:val="en-GB" w:eastAsia="en-US"/>
        </w:rPr>
        <w:t>conjunction</w:t>
      </w:r>
      <w:r w:rsidR="006B4787">
        <w:rPr>
          <w:lang w:val="en-GB" w:eastAsia="en-US"/>
        </w:rPr>
        <w:t xml:space="preserve"> to the short TTT)</w:t>
      </w:r>
      <w:r w:rsidR="00F27535">
        <w:rPr>
          <w:lang w:val="en-GB" w:eastAsia="en-US"/>
        </w:rPr>
        <w:t xml:space="preserve"> </w:t>
      </w:r>
      <w:r w:rsidR="009C755F">
        <w:rPr>
          <w:lang w:val="en-GB" w:eastAsia="en-US"/>
        </w:rPr>
        <w:t>might</w:t>
      </w:r>
      <w:r w:rsidR="00F27535">
        <w:rPr>
          <w:lang w:val="en-GB" w:eastAsia="en-US"/>
        </w:rPr>
        <w:t xml:space="preserve"> </w:t>
      </w:r>
      <w:r w:rsidR="0092107F">
        <w:rPr>
          <w:lang w:val="en-GB" w:eastAsia="en-US"/>
        </w:rPr>
        <w:t xml:space="preserve">add to the </w:t>
      </w:r>
      <w:r w:rsidR="00F27535">
        <w:rPr>
          <w:lang w:val="en-GB" w:eastAsia="en-US"/>
        </w:rPr>
        <w:t>potential delays in measurement reporting</w:t>
      </w:r>
      <w:r w:rsidR="00636EAC">
        <w:rPr>
          <w:lang w:val="en-GB" w:eastAsia="en-US"/>
        </w:rPr>
        <w:t xml:space="preserve"> due to the serial </w:t>
      </w:r>
      <w:r w:rsidR="00E665C7">
        <w:rPr>
          <w:lang w:val="en-GB" w:eastAsia="en-US"/>
        </w:rPr>
        <w:t>nature</w:t>
      </w:r>
      <w:r w:rsidR="00636EAC">
        <w:rPr>
          <w:lang w:val="en-GB" w:eastAsia="en-US"/>
        </w:rPr>
        <w:t xml:space="preserve"> of the measurement</w:t>
      </w:r>
      <w:r w:rsidR="002C19C8">
        <w:rPr>
          <w:lang w:val="en-GB" w:eastAsia="en-US"/>
        </w:rPr>
        <w:t xml:space="preserve"> especially in high load scenarios</w:t>
      </w:r>
      <w:r w:rsidR="00F27535">
        <w:rPr>
          <w:lang w:val="en-GB" w:eastAsia="en-US"/>
        </w:rPr>
        <w:t>.</w:t>
      </w:r>
      <w:r w:rsidR="00B200CF">
        <w:rPr>
          <w:lang w:val="en-GB" w:eastAsia="en-US"/>
        </w:rPr>
        <w:t xml:space="preserve"> </w:t>
      </w:r>
    </w:p>
    <w:p w14:paraId="3620BD98" w14:textId="43568E0A" w:rsidR="00FB3756" w:rsidRDefault="00FB3756" w:rsidP="00590AAF">
      <w:pPr>
        <w:jc w:val="both"/>
        <w:rPr>
          <w:lang w:val="en-GB" w:eastAsia="en-US"/>
        </w:rPr>
      </w:pPr>
    </w:p>
    <w:p w14:paraId="44F655FD" w14:textId="7895D360" w:rsidR="00FB3756" w:rsidRPr="00954C1C" w:rsidRDefault="00FB3756" w:rsidP="00FB3756">
      <w:pPr>
        <w:spacing w:after="120"/>
        <w:jc w:val="both"/>
        <w:rPr>
          <w:rFonts w:asciiTheme="minorHAnsi" w:hAnsiTheme="minorHAnsi" w:cstheme="minorHAnsi"/>
          <w:b/>
          <w:szCs w:val="20"/>
          <w:lang w:val="en-GB" w:eastAsia="en-US"/>
        </w:rPr>
      </w:pPr>
      <w:r>
        <w:rPr>
          <w:rFonts w:asciiTheme="minorHAnsi" w:hAnsiTheme="minorHAnsi" w:cstheme="minorHAnsi"/>
          <w:b/>
          <w:szCs w:val="20"/>
          <w:lang w:val="en-GB" w:eastAsia="en-US"/>
        </w:rPr>
        <w:t xml:space="preserve">Observation 3: </w:t>
      </w:r>
      <w:r w:rsidR="00B06C63">
        <w:rPr>
          <w:rFonts w:asciiTheme="minorHAnsi" w:hAnsiTheme="minorHAnsi" w:cstheme="minorHAnsi"/>
          <w:b/>
          <w:szCs w:val="20"/>
          <w:lang w:val="en-GB" w:eastAsia="en-US"/>
        </w:rPr>
        <w:t xml:space="preserve">The delays associated with the reporting and the total interruption time in the serving cell is dependent on </w:t>
      </w:r>
      <w:r w:rsidR="008F2969">
        <w:rPr>
          <w:rFonts w:asciiTheme="minorHAnsi" w:hAnsiTheme="minorHAnsi" w:cstheme="minorHAnsi"/>
          <w:b/>
          <w:szCs w:val="20"/>
          <w:lang w:val="en-GB" w:eastAsia="en-US"/>
        </w:rPr>
        <w:t>synchronous or asynchronous type of deployment</w:t>
      </w:r>
      <w:r>
        <w:rPr>
          <w:rFonts w:asciiTheme="minorHAnsi" w:hAnsiTheme="minorHAnsi" w:cstheme="minorHAnsi"/>
          <w:b/>
          <w:szCs w:val="20"/>
          <w:lang w:val="en-GB" w:eastAsia="en-US"/>
        </w:rPr>
        <w:t>.</w:t>
      </w:r>
    </w:p>
    <w:p w14:paraId="0E35054B" w14:textId="6F8D247B" w:rsidR="00A07E02" w:rsidRPr="00DF485C" w:rsidRDefault="00A07E02" w:rsidP="000E3C08">
      <w:pPr>
        <w:pStyle w:val="berschrift1"/>
        <w:overflowPunct w:val="0"/>
        <w:autoSpaceDE w:val="0"/>
        <w:autoSpaceDN w:val="0"/>
        <w:adjustRightInd w:val="0"/>
        <w:rPr>
          <w:rFonts w:eastAsia="PMingLiU" w:cs="Arial"/>
        </w:rPr>
      </w:pPr>
      <w:r w:rsidRPr="00DF485C">
        <w:rPr>
          <w:rFonts w:eastAsia="PMingLiU" w:cs="Arial"/>
        </w:rPr>
        <w:t>Conclusion</w:t>
      </w:r>
    </w:p>
    <w:bookmarkEnd w:id="0"/>
    <w:bookmarkEnd w:id="1"/>
    <w:p w14:paraId="4DECA791" w14:textId="4F3CD04D" w:rsidR="00F256CF" w:rsidRDefault="00F256CF" w:rsidP="00116403">
      <w:pPr>
        <w:spacing w:after="120"/>
        <w:jc w:val="both"/>
      </w:pPr>
      <w:r>
        <w:t>Based on our analysis carried out in this contribution, we have the following observation:</w:t>
      </w:r>
    </w:p>
    <w:p w14:paraId="0EC06765" w14:textId="77777777" w:rsidR="00AE762A" w:rsidRPr="007B1F57" w:rsidRDefault="00AE762A" w:rsidP="00AE762A">
      <w:pPr>
        <w:spacing w:after="120"/>
        <w:jc w:val="both"/>
        <w:rPr>
          <w:rFonts w:asciiTheme="minorHAnsi" w:hAnsiTheme="minorHAnsi" w:cstheme="minorHAnsi"/>
          <w:szCs w:val="20"/>
          <w:lang w:val="en-GB" w:eastAsia="en-US"/>
        </w:rPr>
      </w:pPr>
      <w:r>
        <w:rPr>
          <w:rFonts w:asciiTheme="minorHAnsi" w:hAnsiTheme="minorHAnsi" w:cstheme="minorHAnsi"/>
          <w:b/>
          <w:szCs w:val="20"/>
          <w:lang w:val="en-GB" w:eastAsia="en-US"/>
        </w:rPr>
        <w:t xml:space="preserve">Observation 1: An NR-U UE is prone to measurement inaccuracies in medium to high load scenarios due to the inability of </w:t>
      </w:r>
      <w:proofErr w:type="spellStart"/>
      <w:r>
        <w:rPr>
          <w:rFonts w:asciiTheme="minorHAnsi" w:hAnsiTheme="minorHAnsi" w:cstheme="minorHAnsi"/>
          <w:b/>
          <w:szCs w:val="20"/>
          <w:lang w:val="en-GB" w:eastAsia="en-US"/>
        </w:rPr>
        <w:t>neighboring</w:t>
      </w:r>
      <w:proofErr w:type="spellEnd"/>
      <w:r>
        <w:rPr>
          <w:rFonts w:asciiTheme="minorHAnsi" w:hAnsiTheme="minorHAnsi" w:cstheme="minorHAnsi"/>
          <w:b/>
          <w:szCs w:val="20"/>
          <w:lang w:val="en-GB" w:eastAsia="en-US"/>
        </w:rPr>
        <w:t xml:space="preserve"> cells to transmit DRS as a result of LBT failure</w:t>
      </w:r>
    </w:p>
    <w:p w14:paraId="6AA4CC41" w14:textId="0B1F3230" w:rsidR="00F256CF" w:rsidRDefault="005579AB" w:rsidP="00F256CF">
      <w:pPr>
        <w:spacing w:after="120"/>
        <w:jc w:val="both"/>
        <w:rPr>
          <w:rFonts w:asciiTheme="minorHAnsi" w:hAnsiTheme="minorHAnsi" w:cstheme="minorHAnsi"/>
          <w:b/>
          <w:szCs w:val="20"/>
          <w:lang w:val="en-GB" w:eastAsia="en-US"/>
        </w:rPr>
      </w:pPr>
      <w:r>
        <w:rPr>
          <w:rFonts w:asciiTheme="minorHAnsi" w:hAnsiTheme="minorHAnsi" w:cstheme="minorHAnsi"/>
          <w:b/>
          <w:szCs w:val="20"/>
          <w:lang w:val="en-GB" w:eastAsia="en-US"/>
        </w:rPr>
        <w:t>Observation</w:t>
      </w:r>
      <w:r w:rsidR="00AE762A">
        <w:rPr>
          <w:rFonts w:asciiTheme="minorHAnsi" w:hAnsiTheme="minorHAnsi" w:cstheme="minorHAnsi"/>
          <w:b/>
          <w:szCs w:val="20"/>
          <w:lang w:val="en-GB" w:eastAsia="en-US"/>
        </w:rPr>
        <w:t xml:space="preserve"> 2</w:t>
      </w:r>
      <w:r w:rsidR="00F256CF">
        <w:rPr>
          <w:rFonts w:asciiTheme="minorHAnsi" w:hAnsiTheme="minorHAnsi" w:cstheme="minorHAnsi"/>
          <w:b/>
          <w:szCs w:val="20"/>
          <w:lang w:val="en-GB" w:eastAsia="en-US"/>
        </w:rPr>
        <w:t>: Configuring</w:t>
      </w:r>
      <w:r w:rsidR="00F256CF" w:rsidRPr="00954C1C">
        <w:rPr>
          <w:rFonts w:asciiTheme="minorHAnsi" w:hAnsiTheme="minorHAnsi" w:cstheme="minorHAnsi"/>
          <w:b/>
          <w:szCs w:val="20"/>
          <w:lang w:val="en-GB" w:eastAsia="en-US"/>
        </w:rPr>
        <w:t xml:space="preserve"> a larger value for the TTT for the unlicensed </w:t>
      </w:r>
      <w:r w:rsidR="00F256CF">
        <w:rPr>
          <w:rFonts w:asciiTheme="minorHAnsi" w:hAnsiTheme="minorHAnsi" w:cstheme="minorHAnsi"/>
          <w:b/>
          <w:szCs w:val="20"/>
          <w:lang w:val="en-GB" w:eastAsia="en-US"/>
        </w:rPr>
        <w:t xml:space="preserve">cell </w:t>
      </w:r>
      <w:r w:rsidR="00F256CF" w:rsidRPr="00954C1C">
        <w:rPr>
          <w:rFonts w:asciiTheme="minorHAnsi" w:hAnsiTheme="minorHAnsi" w:cstheme="minorHAnsi"/>
          <w:b/>
          <w:szCs w:val="20"/>
          <w:lang w:val="en-GB" w:eastAsia="en-US"/>
        </w:rPr>
        <w:t>as a part of the measurement configuration</w:t>
      </w:r>
      <w:r w:rsidR="00F256CF">
        <w:rPr>
          <w:rFonts w:asciiTheme="minorHAnsi" w:hAnsiTheme="minorHAnsi" w:cstheme="minorHAnsi"/>
          <w:b/>
          <w:szCs w:val="20"/>
          <w:lang w:val="en-GB" w:eastAsia="en-US"/>
        </w:rPr>
        <w:t xml:space="preserve"> could be used to account for the missing samples due to LBT failures.</w:t>
      </w:r>
    </w:p>
    <w:p w14:paraId="0CF4807A" w14:textId="77777777" w:rsidR="00373E10" w:rsidRPr="00954C1C" w:rsidRDefault="00373E10" w:rsidP="00373E10">
      <w:pPr>
        <w:spacing w:after="120"/>
        <w:jc w:val="both"/>
        <w:rPr>
          <w:rFonts w:asciiTheme="minorHAnsi" w:hAnsiTheme="minorHAnsi" w:cstheme="minorHAnsi"/>
          <w:b/>
          <w:szCs w:val="20"/>
          <w:lang w:val="en-GB" w:eastAsia="en-US"/>
        </w:rPr>
      </w:pPr>
      <w:r>
        <w:rPr>
          <w:rFonts w:asciiTheme="minorHAnsi" w:hAnsiTheme="minorHAnsi" w:cstheme="minorHAnsi"/>
          <w:b/>
          <w:szCs w:val="20"/>
          <w:lang w:val="en-GB" w:eastAsia="en-US"/>
        </w:rPr>
        <w:t>Observation 3: The delays associated with the reporting and the total interruption time in the serving cell is dependent on synchronous or asynchronous type of deployment.</w:t>
      </w:r>
    </w:p>
    <w:p w14:paraId="63A8BEEA" w14:textId="4C97BE80" w:rsidR="000E1C83" w:rsidRPr="002527DB" w:rsidRDefault="000E1C83" w:rsidP="006F226A">
      <w:pPr>
        <w:spacing w:after="120"/>
        <w:rPr>
          <w:rFonts w:ascii="Arial" w:hAnsi="Arial" w:cs="Arial"/>
          <w:sz w:val="20"/>
          <w:szCs w:val="20"/>
          <w:lang w:val="en-GB"/>
        </w:rPr>
      </w:pPr>
      <w:r w:rsidRPr="000C5859">
        <w:rPr>
          <w:rFonts w:asciiTheme="minorHAnsi" w:hAnsiTheme="minorHAnsi" w:cs="Arial"/>
          <w:szCs w:val="20"/>
          <w:lang w:val="en-GB"/>
        </w:rPr>
        <w:t>It is proposed to discuss and decide on the following proposal</w:t>
      </w:r>
    </w:p>
    <w:p w14:paraId="2BFE69EA" w14:textId="0854778A" w:rsidR="00B90FD2" w:rsidRPr="002527DB" w:rsidRDefault="002839B9" w:rsidP="002839B9">
      <w:pPr>
        <w:spacing w:after="120"/>
        <w:jc w:val="both"/>
        <w:rPr>
          <w:rFonts w:ascii="Arial" w:hAnsi="Arial" w:cs="Arial"/>
          <w:b/>
          <w:sz w:val="20"/>
          <w:szCs w:val="20"/>
          <w:lang w:val="en-GB" w:eastAsia="en-US"/>
        </w:rPr>
      </w:pPr>
      <w:r>
        <w:rPr>
          <w:rFonts w:ascii="Arial" w:hAnsi="Arial" w:cs="Arial"/>
          <w:b/>
          <w:sz w:val="20"/>
          <w:szCs w:val="20"/>
          <w:lang w:val="en-GB" w:eastAsia="en-US"/>
        </w:rPr>
        <w:t>Proposal</w:t>
      </w:r>
      <w:r w:rsidR="00E45E9B">
        <w:rPr>
          <w:rFonts w:ascii="Arial" w:hAnsi="Arial" w:cs="Arial"/>
          <w:b/>
          <w:sz w:val="20"/>
          <w:szCs w:val="20"/>
          <w:lang w:val="en-GB" w:eastAsia="en-US"/>
        </w:rPr>
        <w:t xml:space="preserve"> 1</w:t>
      </w:r>
      <w:r w:rsidR="00B90FD2" w:rsidRPr="002527DB">
        <w:rPr>
          <w:rFonts w:ascii="Arial" w:hAnsi="Arial" w:cs="Arial"/>
          <w:b/>
          <w:sz w:val="20"/>
          <w:szCs w:val="20"/>
          <w:lang w:val="en-GB" w:eastAsia="en-US"/>
        </w:rPr>
        <w:t>:</w:t>
      </w:r>
      <w:r>
        <w:rPr>
          <w:rFonts w:ascii="Arial" w:hAnsi="Arial" w:cs="Arial"/>
          <w:b/>
          <w:sz w:val="20"/>
          <w:szCs w:val="20"/>
          <w:lang w:val="en-GB" w:eastAsia="en-US"/>
        </w:rPr>
        <w:t xml:space="preserve"> </w:t>
      </w:r>
      <w:r w:rsidRPr="002839B9">
        <w:rPr>
          <w:rFonts w:asciiTheme="minorHAnsi" w:hAnsiTheme="minorHAnsi" w:cstheme="minorHAnsi"/>
          <w:b/>
          <w:szCs w:val="20"/>
          <w:lang w:val="en-GB" w:eastAsia="en-US"/>
        </w:rPr>
        <w:t xml:space="preserve">Configure a short and long value for the TTT with the decision to choose between the two based on the number of missing measurements. </w:t>
      </w:r>
    </w:p>
    <w:p w14:paraId="1CD51B74" w14:textId="77777777" w:rsidR="00A07E02" w:rsidRPr="00DF485C" w:rsidRDefault="007E37A2" w:rsidP="00A07E02">
      <w:pPr>
        <w:pStyle w:val="berschrift1"/>
        <w:overflowPunct w:val="0"/>
        <w:autoSpaceDE w:val="0"/>
        <w:autoSpaceDN w:val="0"/>
        <w:adjustRightInd w:val="0"/>
        <w:rPr>
          <w:rFonts w:eastAsia="PMingLiU" w:cs="Arial"/>
        </w:rPr>
      </w:pPr>
      <w:r w:rsidRPr="00DF485C">
        <w:rPr>
          <w:rFonts w:eastAsia="PMingLiU" w:cs="Arial"/>
          <w:lang w:eastAsia="zh-TW"/>
        </w:rPr>
        <w:t>R</w:t>
      </w:r>
      <w:r w:rsidR="00A07E02" w:rsidRPr="00DF485C">
        <w:rPr>
          <w:rFonts w:eastAsia="PMingLiU" w:cs="Arial"/>
        </w:rPr>
        <w:t>eference</w:t>
      </w:r>
    </w:p>
    <w:p w14:paraId="70E6315B" w14:textId="56E02911" w:rsidR="00514106" w:rsidRDefault="007329D0" w:rsidP="007329D0">
      <w:pPr>
        <w:numPr>
          <w:ilvl w:val="0"/>
          <w:numId w:val="10"/>
        </w:numPr>
        <w:overflowPunct w:val="0"/>
        <w:autoSpaceDE w:val="0"/>
        <w:autoSpaceDN w:val="0"/>
        <w:adjustRightInd w:val="0"/>
        <w:spacing w:after="120"/>
        <w:jc w:val="both"/>
        <w:rPr>
          <w:rFonts w:asciiTheme="minorHAnsi" w:hAnsiTheme="minorHAnsi" w:cs="Arial"/>
          <w:lang w:val="en-GB"/>
        </w:rPr>
      </w:pPr>
      <w:r w:rsidRPr="000C5859">
        <w:rPr>
          <w:rFonts w:asciiTheme="minorHAnsi" w:hAnsiTheme="minorHAnsi" w:cs="Arial"/>
          <w:lang w:val="en-GB" w:eastAsia="en-US"/>
        </w:rPr>
        <w:t>R</w:t>
      </w:r>
      <w:r w:rsidR="005A0373" w:rsidRPr="000C5859">
        <w:rPr>
          <w:rFonts w:asciiTheme="minorHAnsi" w:hAnsiTheme="minorHAnsi" w:cs="Arial"/>
          <w:lang w:val="en-GB" w:eastAsia="en-US"/>
        </w:rPr>
        <w:t>2</w:t>
      </w:r>
      <w:r w:rsidRPr="000C5859">
        <w:rPr>
          <w:rFonts w:asciiTheme="minorHAnsi" w:hAnsiTheme="minorHAnsi" w:cs="Arial"/>
          <w:lang w:val="en-GB" w:eastAsia="en-US"/>
        </w:rPr>
        <w:t>-</w:t>
      </w:r>
      <w:r w:rsidR="005A0373" w:rsidRPr="000C5859">
        <w:rPr>
          <w:rFonts w:asciiTheme="minorHAnsi" w:hAnsiTheme="minorHAnsi" w:cs="Arial"/>
          <w:lang w:val="en-GB" w:eastAsia="en-US"/>
        </w:rPr>
        <w:t>1903655</w:t>
      </w:r>
      <w:r w:rsidRPr="000C5859">
        <w:rPr>
          <w:rFonts w:asciiTheme="minorHAnsi" w:hAnsiTheme="minorHAnsi" w:cs="Arial"/>
          <w:lang w:val="en-GB" w:eastAsia="en-US"/>
        </w:rPr>
        <w:t xml:space="preserve">, </w:t>
      </w:r>
      <w:r w:rsidR="002F04D6" w:rsidRPr="000C5859">
        <w:rPr>
          <w:rFonts w:asciiTheme="minorHAnsi" w:hAnsiTheme="minorHAnsi" w:cs="Arial"/>
          <w:lang w:val="en-GB" w:eastAsia="en-US"/>
        </w:rPr>
        <w:t>Report of Email Discussion [105#</w:t>
      </w:r>
      <w:proofErr w:type="gramStart"/>
      <w:r w:rsidR="002F04D6" w:rsidRPr="000C5859">
        <w:rPr>
          <w:rFonts w:asciiTheme="minorHAnsi" w:hAnsiTheme="minorHAnsi" w:cs="Arial"/>
          <w:lang w:val="en-GB" w:eastAsia="en-US"/>
        </w:rPr>
        <w:t>48][</w:t>
      </w:r>
      <w:proofErr w:type="gramEnd"/>
      <w:r w:rsidR="002F04D6" w:rsidRPr="000C5859">
        <w:rPr>
          <w:rFonts w:asciiTheme="minorHAnsi" w:hAnsiTheme="minorHAnsi" w:cs="Arial"/>
          <w:lang w:val="en-GB" w:eastAsia="en-US"/>
        </w:rPr>
        <w:t>NR-U] Connected mode measurements, Qualcomm Incorporated</w:t>
      </w:r>
    </w:p>
    <w:p w14:paraId="0B9F1EAB" w14:textId="75E8C9DB" w:rsidR="00FD67D0" w:rsidRDefault="00FD67D0" w:rsidP="0044108D">
      <w:pPr>
        <w:numPr>
          <w:ilvl w:val="0"/>
          <w:numId w:val="10"/>
        </w:numPr>
        <w:overflowPunct w:val="0"/>
        <w:autoSpaceDE w:val="0"/>
        <w:autoSpaceDN w:val="0"/>
        <w:adjustRightInd w:val="0"/>
        <w:spacing w:after="120"/>
        <w:jc w:val="both"/>
        <w:rPr>
          <w:rFonts w:asciiTheme="minorHAnsi" w:hAnsiTheme="minorHAnsi" w:cs="Arial"/>
          <w:lang w:val="en-GB"/>
        </w:rPr>
      </w:pPr>
      <w:r>
        <w:rPr>
          <w:rFonts w:asciiTheme="minorHAnsi" w:hAnsiTheme="minorHAnsi" w:cs="Arial"/>
          <w:lang w:val="en-GB"/>
        </w:rPr>
        <w:t>R1-1905921, Final Report of 3GPP TSG RAN WG1 #96b v1.0.0, Xi’an, China, 8</w:t>
      </w:r>
      <w:r w:rsidRPr="00FD67D0">
        <w:rPr>
          <w:rFonts w:asciiTheme="minorHAnsi" w:hAnsiTheme="minorHAnsi" w:cs="Arial"/>
          <w:vertAlign w:val="superscript"/>
          <w:lang w:val="en-GB"/>
        </w:rPr>
        <w:t>th</w:t>
      </w:r>
      <w:r>
        <w:rPr>
          <w:rFonts w:asciiTheme="minorHAnsi" w:hAnsiTheme="minorHAnsi" w:cs="Arial"/>
          <w:lang w:val="en-GB"/>
        </w:rPr>
        <w:t>-12</w:t>
      </w:r>
      <w:r w:rsidRPr="00FD67D0">
        <w:rPr>
          <w:rFonts w:asciiTheme="minorHAnsi" w:hAnsiTheme="minorHAnsi" w:cs="Arial"/>
          <w:vertAlign w:val="superscript"/>
          <w:lang w:val="en-GB"/>
        </w:rPr>
        <w:t>th</w:t>
      </w:r>
      <w:r>
        <w:rPr>
          <w:rFonts w:asciiTheme="minorHAnsi" w:hAnsiTheme="minorHAnsi" w:cs="Arial"/>
          <w:lang w:val="en-GB"/>
        </w:rPr>
        <w:t xml:space="preserve"> April 2019.</w:t>
      </w:r>
    </w:p>
    <w:p w14:paraId="70945D4B" w14:textId="790DA931" w:rsidR="0044108D" w:rsidRPr="000C5859" w:rsidRDefault="0044108D" w:rsidP="0044108D">
      <w:pPr>
        <w:numPr>
          <w:ilvl w:val="0"/>
          <w:numId w:val="10"/>
        </w:numPr>
        <w:overflowPunct w:val="0"/>
        <w:autoSpaceDE w:val="0"/>
        <w:autoSpaceDN w:val="0"/>
        <w:adjustRightInd w:val="0"/>
        <w:spacing w:after="120"/>
        <w:jc w:val="both"/>
        <w:rPr>
          <w:rFonts w:asciiTheme="minorHAnsi" w:hAnsiTheme="minorHAnsi" w:cs="Arial"/>
          <w:lang w:val="en-GB"/>
        </w:rPr>
      </w:pPr>
      <w:r>
        <w:rPr>
          <w:rFonts w:asciiTheme="minorHAnsi" w:hAnsiTheme="minorHAnsi" w:cs="Arial"/>
          <w:lang w:val="en-GB"/>
        </w:rPr>
        <w:t>“</w:t>
      </w:r>
      <w:r w:rsidRPr="0044108D">
        <w:rPr>
          <w:rFonts w:asciiTheme="minorHAnsi" w:hAnsiTheme="minorHAnsi" w:cs="Arial"/>
          <w:lang w:val="en-GB"/>
        </w:rPr>
        <w:t>LBT for Short Control Messages</w:t>
      </w:r>
      <w:r>
        <w:rPr>
          <w:rFonts w:asciiTheme="minorHAnsi" w:hAnsiTheme="minorHAnsi" w:cs="Arial"/>
          <w:lang w:val="en-GB"/>
        </w:rPr>
        <w:t>”</w:t>
      </w:r>
      <w:r w:rsidRPr="0044108D">
        <w:rPr>
          <w:rFonts w:asciiTheme="minorHAnsi" w:hAnsiTheme="minorHAnsi" w:cs="Arial"/>
          <w:lang w:val="en-GB"/>
        </w:rPr>
        <w:t>, IEEE 802.11 Coexistence Workshop, Vienna, 17 July 2019</w:t>
      </w:r>
      <w:r w:rsidR="00D35A5B">
        <w:rPr>
          <w:rFonts w:asciiTheme="minorHAnsi" w:hAnsiTheme="minorHAnsi" w:cs="Arial"/>
          <w:lang w:val="en-GB"/>
        </w:rPr>
        <w:t>.</w:t>
      </w:r>
    </w:p>
    <w:p w14:paraId="352DE424" w14:textId="25A2C791" w:rsidR="00D231E0" w:rsidRPr="000C5859" w:rsidRDefault="00D231E0" w:rsidP="007329D0">
      <w:pPr>
        <w:numPr>
          <w:ilvl w:val="0"/>
          <w:numId w:val="10"/>
        </w:numPr>
        <w:overflowPunct w:val="0"/>
        <w:autoSpaceDE w:val="0"/>
        <w:autoSpaceDN w:val="0"/>
        <w:adjustRightInd w:val="0"/>
        <w:spacing w:after="120"/>
        <w:jc w:val="both"/>
        <w:rPr>
          <w:rFonts w:asciiTheme="minorHAnsi" w:hAnsiTheme="minorHAnsi" w:cs="Arial"/>
          <w:lang w:val="en-GB"/>
        </w:rPr>
      </w:pPr>
      <w:r w:rsidRPr="000C5859">
        <w:rPr>
          <w:rFonts w:asciiTheme="minorHAnsi" w:hAnsiTheme="minorHAnsi" w:cs="Arial"/>
          <w:lang w:val="en-GB"/>
        </w:rPr>
        <w:t>R2-1906327, RRM and Mobility for NR-U, Qualcomm</w:t>
      </w:r>
    </w:p>
    <w:p w14:paraId="19B6C81F" w14:textId="5B2D9E03" w:rsidR="0008636A" w:rsidRDefault="0008636A" w:rsidP="007329D0">
      <w:pPr>
        <w:numPr>
          <w:ilvl w:val="0"/>
          <w:numId w:val="10"/>
        </w:numPr>
        <w:overflowPunct w:val="0"/>
        <w:autoSpaceDE w:val="0"/>
        <w:autoSpaceDN w:val="0"/>
        <w:adjustRightInd w:val="0"/>
        <w:spacing w:after="120"/>
        <w:jc w:val="both"/>
        <w:rPr>
          <w:rFonts w:asciiTheme="minorHAnsi" w:hAnsiTheme="minorHAnsi" w:cs="Arial"/>
          <w:lang w:val="en-GB"/>
        </w:rPr>
      </w:pPr>
      <w:r w:rsidRPr="000C5859">
        <w:rPr>
          <w:rFonts w:asciiTheme="minorHAnsi" w:hAnsiTheme="minorHAnsi" w:cs="Arial"/>
          <w:lang w:val="en-GB" w:eastAsia="en-US"/>
        </w:rPr>
        <w:t>R2-1906741, The metric reflecting the DRS availability in NR-U, Panasonic</w:t>
      </w:r>
    </w:p>
    <w:p w14:paraId="0013C00C" w14:textId="7E19E97A" w:rsidR="00813DE9" w:rsidRDefault="00813DE9" w:rsidP="00813DE9">
      <w:pPr>
        <w:numPr>
          <w:ilvl w:val="0"/>
          <w:numId w:val="10"/>
        </w:numPr>
        <w:overflowPunct w:val="0"/>
        <w:autoSpaceDE w:val="0"/>
        <w:autoSpaceDN w:val="0"/>
        <w:adjustRightInd w:val="0"/>
        <w:spacing w:after="120"/>
        <w:jc w:val="both"/>
        <w:rPr>
          <w:rFonts w:asciiTheme="minorHAnsi" w:hAnsiTheme="minorHAnsi" w:cs="Arial"/>
          <w:lang w:val="en-GB"/>
        </w:rPr>
      </w:pPr>
      <w:r w:rsidRPr="00813DE9">
        <w:rPr>
          <w:rFonts w:asciiTheme="minorHAnsi" w:hAnsiTheme="minorHAnsi" w:cs="Arial"/>
          <w:lang w:val="en-GB"/>
        </w:rPr>
        <w:t>3GPP TR 38.889, Study on NR-based access to unlicensed spectrum</w:t>
      </w:r>
    </w:p>
    <w:p w14:paraId="6ECA9CBF" w14:textId="45E27067" w:rsidR="00813DE9" w:rsidRPr="000C5859" w:rsidRDefault="00813DE9" w:rsidP="004F6051">
      <w:pPr>
        <w:overflowPunct w:val="0"/>
        <w:autoSpaceDE w:val="0"/>
        <w:autoSpaceDN w:val="0"/>
        <w:adjustRightInd w:val="0"/>
        <w:spacing w:after="120"/>
        <w:ind w:left="480"/>
        <w:jc w:val="both"/>
        <w:rPr>
          <w:rFonts w:asciiTheme="minorHAnsi" w:hAnsiTheme="minorHAnsi" w:cs="Arial"/>
          <w:lang w:val="en-GB"/>
        </w:rPr>
      </w:pPr>
    </w:p>
    <w:sectPr w:rsidR="00813DE9" w:rsidRPr="000C5859"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BF05A" w14:textId="77777777" w:rsidR="00331E2A" w:rsidRDefault="00331E2A">
      <w:pPr>
        <w:pStyle w:val="TAL"/>
      </w:pPr>
      <w:r>
        <w:separator/>
      </w:r>
    </w:p>
  </w:endnote>
  <w:endnote w:type="continuationSeparator" w:id="0">
    <w:p w14:paraId="1B227989" w14:textId="77777777" w:rsidR="00331E2A" w:rsidRDefault="00331E2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4020202020204"/>
    <w:charset w:val="81"/>
    <w:family w:val="swiss"/>
    <w:notTrueType/>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D7BD052" w:rsidR="005E2223" w:rsidRDefault="005E2223">
    <w:pPr>
      <w:pStyle w:val="Fuzeile"/>
    </w:pPr>
    <w:r>
      <w:fldChar w:fldCharType="begin"/>
    </w:r>
    <w:r>
      <w:instrText xml:space="preserve"> PAGE   \* MERGEFORMAT </w:instrText>
    </w:r>
    <w:r>
      <w:fldChar w:fldCharType="separate"/>
    </w:r>
    <w:r w:rsidR="00DE03EF">
      <w:t>1</w:t>
    </w:r>
    <w:r>
      <w:fldChar w:fldCharType="end"/>
    </w:r>
  </w:p>
  <w:p w14:paraId="0FBB99F7" w14:textId="77777777" w:rsidR="005E2223" w:rsidRDefault="005E22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24798" w14:textId="77777777" w:rsidR="00331E2A" w:rsidRDefault="00331E2A">
      <w:pPr>
        <w:pStyle w:val="TAL"/>
      </w:pPr>
      <w:r>
        <w:separator/>
      </w:r>
    </w:p>
  </w:footnote>
  <w:footnote w:type="continuationSeparator" w:id="0">
    <w:p w14:paraId="31BA4E37" w14:textId="77777777" w:rsidR="00331E2A" w:rsidRDefault="00331E2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berschrift1"/>
      <w:lvlText w:val="%1"/>
      <w:lvlJc w:val="left"/>
      <w:pPr>
        <w:tabs>
          <w:tab w:val="num" w:pos="432"/>
        </w:tabs>
        <w:ind w:left="432" w:hanging="432"/>
      </w:pPr>
      <w:rPr>
        <w:rFonts w:hint="eastAsia"/>
      </w:rPr>
    </w:lvl>
    <w:lvl w:ilvl="1">
      <w:start w:val="1"/>
      <w:numFmt w:val="decimal"/>
      <w:pStyle w:val="berschrift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berschrift8"/>
      <w:lvlText w:val="%1.%2.%3.%4.%5.%6.%7.%8"/>
      <w:lvlJc w:val="left"/>
      <w:pPr>
        <w:tabs>
          <w:tab w:val="num" w:pos="1440"/>
        </w:tabs>
        <w:ind w:left="1440" w:hanging="1440"/>
      </w:pPr>
      <w:rPr>
        <w:rFonts w:hint="eastAsia"/>
      </w:rPr>
    </w:lvl>
    <w:lvl w:ilvl="8">
      <w:start w:val="1"/>
      <w:numFmt w:val="decimal"/>
      <w:pStyle w:val="berschrift9"/>
      <w:lvlText w:val="%1.%2.%3.%4.%5.%6.%7.%8.%9"/>
      <w:lvlJc w:val="left"/>
      <w:pPr>
        <w:tabs>
          <w:tab w:val="num" w:pos="1584"/>
        </w:tabs>
        <w:ind w:left="1584" w:hanging="1584"/>
      </w:pPr>
      <w:rPr>
        <w:rFonts w:hint="eastAsia"/>
      </w:rPr>
    </w:lvl>
  </w:abstractNum>
  <w:abstractNum w:abstractNumId="17"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24"/>
  </w:num>
  <w:num w:numId="4">
    <w:abstractNumId w:val="16"/>
  </w:num>
  <w:num w:numId="5">
    <w:abstractNumId w:val="9"/>
  </w:num>
  <w:num w:numId="6">
    <w:abstractNumId w:val="5"/>
  </w:num>
  <w:num w:numId="7">
    <w:abstractNumId w:val="26"/>
  </w:num>
  <w:num w:numId="8">
    <w:abstractNumId w:val="25"/>
  </w:num>
  <w:num w:numId="9">
    <w:abstractNumId w:val="2"/>
  </w:num>
  <w:num w:numId="10">
    <w:abstractNumId w:val="4"/>
  </w:num>
  <w:num w:numId="11">
    <w:abstractNumId w:val="16"/>
  </w:num>
  <w:num w:numId="12">
    <w:abstractNumId w:val="1"/>
  </w:num>
  <w:num w:numId="13">
    <w:abstractNumId w:val="11"/>
  </w:num>
  <w:num w:numId="14">
    <w:abstractNumId w:val="20"/>
  </w:num>
  <w:num w:numId="15">
    <w:abstractNumId w:val="16"/>
  </w:num>
  <w:num w:numId="16">
    <w:abstractNumId w:val="16"/>
  </w:num>
  <w:num w:numId="17">
    <w:abstractNumId w:val="17"/>
  </w:num>
  <w:num w:numId="18">
    <w:abstractNumId w:val="16"/>
  </w:num>
  <w:num w:numId="19">
    <w:abstractNumId w:val="21"/>
  </w:num>
  <w:num w:numId="20">
    <w:abstractNumId w:val="15"/>
  </w:num>
  <w:num w:numId="21">
    <w:abstractNumId w:val="8"/>
  </w:num>
  <w:num w:numId="22">
    <w:abstractNumId w:val="16"/>
  </w:num>
  <w:num w:numId="23">
    <w:abstractNumId w:val="22"/>
  </w:num>
  <w:num w:numId="24">
    <w:abstractNumId w:val="13"/>
  </w:num>
  <w:num w:numId="25">
    <w:abstractNumId w:val="6"/>
  </w:num>
  <w:num w:numId="26">
    <w:abstractNumId w:val="19"/>
  </w:num>
  <w:num w:numId="27">
    <w:abstractNumId w:val="23"/>
  </w:num>
  <w:num w:numId="28">
    <w:abstractNumId w:val="14"/>
  </w:num>
  <w:num w:numId="29">
    <w:abstractNumId w:val="10"/>
  </w:num>
  <w:num w:numId="30">
    <w:abstractNumId w:val="18"/>
  </w:num>
  <w:num w:numId="31">
    <w:abstractNumId w:val="0"/>
  </w:num>
  <w:num w:numId="32">
    <w:abstractNumId w:val="3"/>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7A4"/>
    <w:rsid w:val="00000991"/>
    <w:rsid w:val="000023E0"/>
    <w:rsid w:val="0000248F"/>
    <w:rsid w:val="00002A0E"/>
    <w:rsid w:val="000036FF"/>
    <w:rsid w:val="00003DA1"/>
    <w:rsid w:val="0000420A"/>
    <w:rsid w:val="0000426A"/>
    <w:rsid w:val="000047FD"/>
    <w:rsid w:val="000051D6"/>
    <w:rsid w:val="00005242"/>
    <w:rsid w:val="00005804"/>
    <w:rsid w:val="00005B55"/>
    <w:rsid w:val="00006332"/>
    <w:rsid w:val="00006420"/>
    <w:rsid w:val="000067A5"/>
    <w:rsid w:val="00006927"/>
    <w:rsid w:val="00006F30"/>
    <w:rsid w:val="00006F97"/>
    <w:rsid w:val="00007250"/>
    <w:rsid w:val="00007CE0"/>
    <w:rsid w:val="00010FCD"/>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5EE"/>
    <w:rsid w:val="00023A66"/>
    <w:rsid w:val="00023AE2"/>
    <w:rsid w:val="000244C9"/>
    <w:rsid w:val="00024762"/>
    <w:rsid w:val="00024983"/>
    <w:rsid w:val="00024B57"/>
    <w:rsid w:val="000257A4"/>
    <w:rsid w:val="000266A5"/>
    <w:rsid w:val="0002686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0C3"/>
    <w:rsid w:val="00037239"/>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A3B"/>
    <w:rsid w:val="00083FEA"/>
    <w:rsid w:val="000840BA"/>
    <w:rsid w:val="00084136"/>
    <w:rsid w:val="000841A0"/>
    <w:rsid w:val="000841FD"/>
    <w:rsid w:val="00084612"/>
    <w:rsid w:val="00084A61"/>
    <w:rsid w:val="00084A9F"/>
    <w:rsid w:val="0008636A"/>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A17"/>
    <w:rsid w:val="000C4F44"/>
    <w:rsid w:val="000C5119"/>
    <w:rsid w:val="000C585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0"/>
    <w:rsid w:val="000E3D64"/>
    <w:rsid w:val="000E40A2"/>
    <w:rsid w:val="000E4614"/>
    <w:rsid w:val="000E4A18"/>
    <w:rsid w:val="000E4A4B"/>
    <w:rsid w:val="000E4C40"/>
    <w:rsid w:val="000E56B0"/>
    <w:rsid w:val="000E573D"/>
    <w:rsid w:val="000E5A0A"/>
    <w:rsid w:val="000E62EC"/>
    <w:rsid w:val="000E6438"/>
    <w:rsid w:val="000E6CBE"/>
    <w:rsid w:val="000E76A5"/>
    <w:rsid w:val="000E7B7D"/>
    <w:rsid w:val="000F03CA"/>
    <w:rsid w:val="000F05CF"/>
    <w:rsid w:val="000F085D"/>
    <w:rsid w:val="000F1617"/>
    <w:rsid w:val="000F1C33"/>
    <w:rsid w:val="000F2CBB"/>
    <w:rsid w:val="000F2D73"/>
    <w:rsid w:val="000F2F2E"/>
    <w:rsid w:val="000F302D"/>
    <w:rsid w:val="000F3310"/>
    <w:rsid w:val="000F33BA"/>
    <w:rsid w:val="000F37FB"/>
    <w:rsid w:val="000F4549"/>
    <w:rsid w:val="000F5057"/>
    <w:rsid w:val="000F521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69E"/>
    <w:rsid w:val="00105747"/>
    <w:rsid w:val="00106DAC"/>
    <w:rsid w:val="00106F4F"/>
    <w:rsid w:val="001070F3"/>
    <w:rsid w:val="00107345"/>
    <w:rsid w:val="0010742C"/>
    <w:rsid w:val="00110F55"/>
    <w:rsid w:val="001118BE"/>
    <w:rsid w:val="00111A08"/>
    <w:rsid w:val="00112549"/>
    <w:rsid w:val="00112C63"/>
    <w:rsid w:val="00113F64"/>
    <w:rsid w:val="001140CD"/>
    <w:rsid w:val="00114754"/>
    <w:rsid w:val="00114768"/>
    <w:rsid w:val="00114FCA"/>
    <w:rsid w:val="00116403"/>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6CE9"/>
    <w:rsid w:val="00137935"/>
    <w:rsid w:val="00140ABD"/>
    <w:rsid w:val="00140B83"/>
    <w:rsid w:val="0014152E"/>
    <w:rsid w:val="0014243A"/>
    <w:rsid w:val="001424E0"/>
    <w:rsid w:val="00142855"/>
    <w:rsid w:val="00142930"/>
    <w:rsid w:val="00142A83"/>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5F7"/>
    <w:rsid w:val="00150718"/>
    <w:rsid w:val="0015153B"/>
    <w:rsid w:val="00151755"/>
    <w:rsid w:val="00151AB8"/>
    <w:rsid w:val="001523B5"/>
    <w:rsid w:val="0015333F"/>
    <w:rsid w:val="00153889"/>
    <w:rsid w:val="0015419B"/>
    <w:rsid w:val="001549CE"/>
    <w:rsid w:val="00156604"/>
    <w:rsid w:val="001566D5"/>
    <w:rsid w:val="0015750D"/>
    <w:rsid w:val="001576E1"/>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67667"/>
    <w:rsid w:val="0017059A"/>
    <w:rsid w:val="00170B0C"/>
    <w:rsid w:val="00170DD5"/>
    <w:rsid w:val="00170F4B"/>
    <w:rsid w:val="00170FC7"/>
    <w:rsid w:val="00170FFA"/>
    <w:rsid w:val="00171766"/>
    <w:rsid w:val="00171B49"/>
    <w:rsid w:val="001720E5"/>
    <w:rsid w:val="00172490"/>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685"/>
    <w:rsid w:val="001A07EB"/>
    <w:rsid w:val="001A099B"/>
    <w:rsid w:val="001A17A1"/>
    <w:rsid w:val="001A198F"/>
    <w:rsid w:val="001A2537"/>
    <w:rsid w:val="001A2BF0"/>
    <w:rsid w:val="001A331F"/>
    <w:rsid w:val="001A3F63"/>
    <w:rsid w:val="001A4149"/>
    <w:rsid w:val="001A4630"/>
    <w:rsid w:val="001A4D64"/>
    <w:rsid w:val="001A513B"/>
    <w:rsid w:val="001A5590"/>
    <w:rsid w:val="001A599E"/>
    <w:rsid w:val="001A6047"/>
    <w:rsid w:val="001A61D8"/>
    <w:rsid w:val="001A6389"/>
    <w:rsid w:val="001A7307"/>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4626"/>
    <w:rsid w:val="001B5707"/>
    <w:rsid w:val="001B6C75"/>
    <w:rsid w:val="001B6ED1"/>
    <w:rsid w:val="001B7803"/>
    <w:rsid w:val="001B78F0"/>
    <w:rsid w:val="001C0E55"/>
    <w:rsid w:val="001C1F22"/>
    <w:rsid w:val="001C225D"/>
    <w:rsid w:val="001C2FD4"/>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B8D"/>
    <w:rsid w:val="001E4E5A"/>
    <w:rsid w:val="001E4F6F"/>
    <w:rsid w:val="001E50B2"/>
    <w:rsid w:val="001E6802"/>
    <w:rsid w:val="001E6840"/>
    <w:rsid w:val="001E6981"/>
    <w:rsid w:val="001E69FB"/>
    <w:rsid w:val="001E7D1D"/>
    <w:rsid w:val="001F0310"/>
    <w:rsid w:val="001F0474"/>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677"/>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C91"/>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00"/>
    <w:rsid w:val="00234899"/>
    <w:rsid w:val="00234F18"/>
    <w:rsid w:val="002407FF"/>
    <w:rsid w:val="00240FA7"/>
    <w:rsid w:val="00240FC8"/>
    <w:rsid w:val="00242226"/>
    <w:rsid w:val="00243012"/>
    <w:rsid w:val="00243E36"/>
    <w:rsid w:val="00244724"/>
    <w:rsid w:val="00244E06"/>
    <w:rsid w:val="00245EE7"/>
    <w:rsid w:val="00247A87"/>
    <w:rsid w:val="00247BCB"/>
    <w:rsid w:val="00247E30"/>
    <w:rsid w:val="0025144F"/>
    <w:rsid w:val="002518C1"/>
    <w:rsid w:val="002519D9"/>
    <w:rsid w:val="00251AE7"/>
    <w:rsid w:val="00251CA3"/>
    <w:rsid w:val="002527DB"/>
    <w:rsid w:val="00252837"/>
    <w:rsid w:val="00252DFA"/>
    <w:rsid w:val="00252F4C"/>
    <w:rsid w:val="00252F9F"/>
    <w:rsid w:val="00253981"/>
    <w:rsid w:val="00253F19"/>
    <w:rsid w:val="0025479C"/>
    <w:rsid w:val="002552EC"/>
    <w:rsid w:val="00255F29"/>
    <w:rsid w:val="002562A2"/>
    <w:rsid w:val="00257196"/>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8BE"/>
    <w:rsid w:val="00275A54"/>
    <w:rsid w:val="0027611E"/>
    <w:rsid w:val="002763F0"/>
    <w:rsid w:val="002766AB"/>
    <w:rsid w:val="00276A4C"/>
    <w:rsid w:val="0027768E"/>
    <w:rsid w:val="00280849"/>
    <w:rsid w:val="00280CF1"/>
    <w:rsid w:val="002817B9"/>
    <w:rsid w:val="00281A65"/>
    <w:rsid w:val="00281CC8"/>
    <w:rsid w:val="00282096"/>
    <w:rsid w:val="002824E6"/>
    <w:rsid w:val="00282F7A"/>
    <w:rsid w:val="0028383A"/>
    <w:rsid w:val="00283911"/>
    <w:rsid w:val="002839B9"/>
    <w:rsid w:val="00285624"/>
    <w:rsid w:val="002862B1"/>
    <w:rsid w:val="002863C7"/>
    <w:rsid w:val="00286407"/>
    <w:rsid w:val="0028667C"/>
    <w:rsid w:val="002866CD"/>
    <w:rsid w:val="00286B7D"/>
    <w:rsid w:val="0028784D"/>
    <w:rsid w:val="00287926"/>
    <w:rsid w:val="00287F56"/>
    <w:rsid w:val="002901E6"/>
    <w:rsid w:val="0029030D"/>
    <w:rsid w:val="002903BA"/>
    <w:rsid w:val="002906ED"/>
    <w:rsid w:val="002912C2"/>
    <w:rsid w:val="00291720"/>
    <w:rsid w:val="00292561"/>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45E"/>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9C8"/>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0E08"/>
    <w:rsid w:val="002D134A"/>
    <w:rsid w:val="002D148B"/>
    <w:rsid w:val="002D1DF8"/>
    <w:rsid w:val="002D1ECF"/>
    <w:rsid w:val="002D1F0B"/>
    <w:rsid w:val="002D224C"/>
    <w:rsid w:val="002D2330"/>
    <w:rsid w:val="002D2514"/>
    <w:rsid w:val="002D2D49"/>
    <w:rsid w:val="002D2D8F"/>
    <w:rsid w:val="002D33C5"/>
    <w:rsid w:val="002D3489"/>
    <w:rsid w:val="002D3838"/>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298"/>
    <w:rsid w:val="002F04D6"/>
    <w:rsid w:val="002F0514"/>
    <w:rsid w:val="002F143D"/>
    <w:rsid w:val="002F15C0"/>
    <w:rsid w:val="002F16E7"/>
    <w:rsid w:val="002F1C37"/>
    <w:rsid w:val="002F26EB"/>
    <w:rsid w:val="002F2845"/>
    <w:rsid w:val="002F2EFC"/>
    <w:rsid w:val="002F3384"/>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1F31"/>
    <w:rsid w:val="0030201C"/>
    <w:rsid w:val="003021A4"/>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CEE"/>
    <w:rsid w:val="00327D74"/>
    <w:rsid w:val="00330B26"/>
    <w:rsid w:val="00330F88"/>
    <w:rsid w:val="003313BD"/>
    <w:rsid w:val="0033178E"/>
    <w:rsid w:val="00331D2F"/>
    <w:rsid w:val="00331E2A"/>
    <w:rsid w:val="003327B7"/>
    <w:rsid w:val="00332D39"/>
    <w:rsid w:val="00333816"/>
    <w:rsid w:val="003348AA"/>
    <w:rsid w:val="003350F4"/>
    <w:rsid w:val="00335B2A"/>
    <w:rsid w:val="00336B0A"/>
    <w:rsid w:val="00337CAA"/>
    <w:rsid w:val="00337E7A"/>
    <w:rsid w:val="00337F2A"/>
    <w:rsid w:val="00337F2D"/>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2E2E"/>
    <w:rsid w:val="0035324C"/>
    <w:rsid w:val="00353590"/>
    <w:rsid w:val="00353856"/>
    <w:rsid w:val="00354897"/>
    <w:rsid w:val="00354D00"/>
    <w:rsid w:val="00356D66"/>
    <w:rsid w:val="00356DAE"/>
    <w:rsid w:val="00357079"/>
    <w:rsid w:val="00357321"/>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3E10"/>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4C5B"/>
    <w:rsid w:val="00384D46"/>
    <w:rsid w:val="003851DF"/>
    <w:rsid w:val="00385855"/>
    <w:rsid w:val="00385C65"/>
    <w:rsid w:val="00385D02"/>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3966"/>
    <w:rsid w:val="003B44E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6139"/>
    <w:rsid w:val="003F6B67"/>
    <w:rsid w:val="003F6D6F"/>
    <w:rsid w:val="003F6F22"/>
    <w:rsid w:val="003F7BDA"/>
    <w:rsid w:val="0040008C"/>
    <w:rsid w:val="00400904"/>
    <w:rsid w:val="00400BAA"/>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B46"/>
    <w:rsid w:val="00404E0C"/>
    <w:rsid w:val="00404FE9"/>
    <w:rsid w:val="00405053"/>
    <w:rsid w:val="0040564C"/>
    <w:rsid w:val="00405CA5"/>
    <w:rsid w:val="00405E7D"/>
    <w:rsid w:val="0040665D"/>
    <w:rsid w:val="00406742"/>
    <w:rsid w:val="00406859"/>
    <w:rsid w:val="00406AA1"/>
    <w:rsid w:val="004070DA"/>
    <w:rsid w:val="00411153"/>
    <w:rsid w:val="004118E1"/>
    <w:rsid w:val="00411DE9"/>
    <w:rsid w:val="004122A9"/>
    <w:rsid w:val="00412B14"/>
    <w:rsid w:val="0041338B"/>
    <w:rsid w:val="004139A2"/>
    <w:rsid w:val="00414729"/>
    <w:rsid w:val="00414B67"/>
    <w:rsid w:val="00414C89"/>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08D"/>
    <w:rsid w:val="004417C5"/>
    <w:rsid w:val="004419EA"/>
    <w:rsid w:val="00441D65"/>
    <w:rsid w:val="00441E97"/>
    <w:rsid w:val="004436C8"/>
    <w:rsid w:val="00443A02"/>
    <w:rsid w:val="00443F40"/>
    <w:rsid w:val="004450C8"/>
    <w:rsid w:val="00445614"/>
    <w:rsid w:val="00445BE7"/>
    <w:rsid w:val="00445CA3"/>
    <w:rsid w:val="00446409"/>
    <w:rsid w:val="00446758"/>
    <w:rsid w:val="00446EB4"/>
    <w:rsid w:val="00447CEF"/>
    <w:rsid w:val="00447D2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2306"/>
    <w:rsid w:val="004825E9"/>
    <w:rsid w:val="004827CD"/>
    <w:rsid w:val="00482D04"/>
    <w:rsid w:val="00482DFF"/>
    <w:rsid w:val="00482FE3"/>
    <w:rsid w:val="00482FEA"/>
    <w:rsid w:val="00483B8B"/>
    <w:rsid w:val="004843AA"/>
    <w:rsid w:val="004843D2"/>
    <w:rsid w:val="00484AA8"/>
    <w:rsid w:val="004853A2"/>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AB4"/>
    <w:rsid w:val="00496E05"/>
    <w:rsid w:val="00497067"/>
    <w:rsid w:val="004973BD"/>
    <w:rsid w:val="00497E20"/>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6F4C"/>
    <w:rsid w:val="004A70CC"/>
    <w:rsid w:val="004A73C4"/>
    <w:rsid w:val="004A778D"/>
    <w:rsid w:val="004B0402"/>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52D0"/>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6E8"/>
    <w:rsid w:val="004D573C"/>
    <w:rsid w:val="004D574D"/>
    <w:rsid w:val="004D5930"/>
    <w:rsid w:val="004D5A16"/>
    <w:rsid w:val="004D5B19"/>
    <w:rsid w:val="004D6070"/>
    <w:rsid w:val="004D60D3"/>
    <w:rsid w:val="004D64D2"/>
    <w:rsid w:val="004E0749"/>
    <w:rsid w:val="004E0762"/>
    <w:rsid w:val="004E0904"/>
    <w:rsid w:val="004E0A01"/>
    <w:rsid w:val="004E0AAD"/>
    <w:rsid w:val="004E1C6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051"/>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F5"/>
    <w:rsid w:val="00511FF9"/>
    <w:rsid w:val="00512249"/>
    <w:rsid w:val="0051293C"/>
    <w:rsid w:val="00513081"/>
    <w:rsid w:val="0051312C"/>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500A1"/>
    <w:rsid w:val="0055051B"/>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579AB"/>
    <w:rsid w:val="00560E62"/>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2B4"/>
    <w:rsid w:val="005774AB"/>
    <w:rsid w:val="00577D0C"/>
    <w:rsid w:val="00580084"/>
    <w:rsid w:val="00580315"/>
    <w:rsid w:val="00580525"/>
    <w:rsid w:val="005807CE"/>
    <w:rsid w:val="005809B1"/>
    <w:rsid w:val="0058124E"/>
    <w:rsid w:val="00581668"/>
    <w:rsid w:val="0058203C"/>
    <w:rsid w:val="00583625"/>
    <w:rsid w:val="00583626"/>
    <w:rsid w:val="00583631"/>
    <w:rsid w:val="00583B6F"/>
    <w:rsid w:val="00583D04"/>
    <w:rsid w:val="00583F93"/>
    <w:rsid w:val="00584203"/>
    <w:rsid w:val="005844B5"/>
    <w:rsid w:val="00584915"/>
    <w:rsid w:val="00584C5F"/>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0AAF"/>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0373"/>
    <w:rsid w:val="005A13FD"/>
    <w:rsid w:val="005A1748"/>
    <w:rsid w:val="005A1BCB"/>
    <w:rsid w:val="005A1C77"/>
    <w:rsid w:val="005A1C8A"/>
    <w:rsid w:val="005A1E4A"/>
    <w:rsid w:val="005A2542"/>
    <w:rsid w:val="005A26FF"/>
    <w:rsid w:val="005A2888"/>
    <w:rsid w:val="005A3F1D"/>
    <w:rsid w:val="005A510E"/>
    <w:rsid w:val="005A51DD"/>
    <w:rsid w:val="005A5755"/>
    <w:rsid w:val="005A66F2"/>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203"/>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C7C"/>
    <w:rsid w:val="005D03AC"/>
    <w:rsid w:val="005D05AF"/>
    <w:rsid w:val="005D0EB3"/>
    <w:rsid w:val="005D1351"/>
    <w:rsid w:val="005D1711"/>
    <w:rsid w:val="005D17E4"/>
    <w:rsid w:val="005D1E29"/>
    <w:rsid w:val="005D2D4D"/>
    <w:rsid w:val="005D2D78"/>
    <w:rsid w:val="005D2F07"/>
    <w:rsid w:val="005D33A5"/>
    <w:rsid w:val="005D3534"/>
    <w:rsid w:val="005D36A8"/>
    <w:rsid w:val="005D40BE"/>
    <w:rsid w:val="005D43E4"/>
    <w:rsid w:val="005D54BA"/>
    <w:rsid w:val="005D5A50"/>
    <w:rsid w:val="005D5AA9"/>
    <w:rsid w:val="005D5CF1"/>
    <w:rsid w:val="005D5EE2"/>
    <w:rsid w:val="005D72CF"/>
    <w:rsid w:val="005D73DA"/>
    <w:rsid w:val="005D781A"/>
    <w:rsid w:val="005D7B14"/>
    <w:rsid w:val="005E03D4"/>
    <w:rsid w:val="005E07F1"/>
    <w:rsid w:val="005E08D0"/>
    <w:rsid w:val="005E09D6"/>
    <w:rsid w:val="005E0D6A"/>
    <w:rsid w:val="005E0F05"/>
    <w:rsid w:val="005E1205"/>
    <w:rsid w:val="005E1C32"/>
    <w:rsid w:val="005E2223"/>
    <w:rsid w:val="005E29E3"/>
    <w:rsid w:val="005E2B2E"/>
    <w:rsid w:val="005E2E17"/>
    <w:rsid w:val="005E35F5"/>
    <w:rsid w:val="005E3658"/>
    <w:rsid w:val="005E44FF"/>
    <w:rsid w:val="005E4C6A"/>
    <w:rsid w:val="005E4DA7"/>
    <w:rsid w:val="005E5947"/>
    <w:rsid w:val="005E5A60"/>
    <w:rsid w:val="005E60D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699"/>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6EAC"/>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3D09"/>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5A2"/>
    <w:rsid w:val="006B4787"/>
    <w:rsid w:val="006B4B8E"/>
    <w:rsid w:val="006B53EF"/>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80A"/>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2589"/>
    <w:rsid w:val="0070266C"/>
    <w:rsid w:val="00702CC8"/>
    <w:rsid w:val="007030DF"/>
    <w:rsid w:val="00703B17"/>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2A57"/>
    <w:rsid w:val="00714B43"/>
    <w:rsid w:val="00714B68"/>
    <w:rsid w:val="00714E07"/>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F46"/>
    <w:rsid w:val="007A5F48"/>
    <w:rsid w:val="007A6441"/>
    <w:rsid w:val="007A68E4"/>
    <w:rsid w:val="007A7389"/>
    <w:rsid w:val="007A7EB3"/>
    <w:rsid w:val="007B059D"/>
    <w:rsid w:val="007B06FB"/>
    <w:rsid w:val="007B1848"/>
    <w:rsid w:val="007B1C5A"/>
    <w:rsid w:val="007B1F57"/>
    <w:rsid w:val="007B34EA"/>
    <w:rsid w:val="007B3825"/>
    <w:rsid w:val="007B394A"/>
    <w:rsid w:val="007B4313"/>
    <w:rsid w:val="007B44DC"/>
    <w:rsid w:val="007B4FCD"/>
    <w:rsid w:val="007B53E3"/>
    <w:rsid w:val="007C1082"/>
    <w:rsid w:val="007C1A4A"/>
    <w:rsid w:val="007C1CF3"/>
    <w:rsid w:val="007C1F41"/>
    <w:rsid w:val="007C2148"/>
    <w:rsid w:val="007C2A74"/>
    <w:rsid w:val="007C344B"/>
    <w:rsid w:val="007C3D01"/>
    <w:rsid w:val="007C424A"/>
    <w:rsid w:val="007C5084"/>
    <w:rsid w:val="007C515B"/>
    <w:rsid w:val="007C517A"/>
    <w:rsid w:val="007C54EF"/>
    <w:rsid w:val="007C5CD1"/>
    <w:rsid w:val="007C637A"/>
    <w:rsid w:val="007C675B"/>
    <w:rsid w:val="007C6A23"/>
    <w:rsid w:val="007C6B95"/>
    <w:rsid w:val="007C6D44"/>
    <w:rsid w:val="007C7257"/>
    <w:rsid w:val="007C7DED"/>
    <w:rsid w:val="007D06EA"/>
    <w:rsid w:val="007D1C03"/>
    <w:rsid w:val="007D24CD"/>
    <w:rsid w:val="007D28DA"/>
    <w:rsid w:val="007D2956"/>
    <w:rsid w:val="007D3397"/>
    <w:rsid w:val="007D4033"/>
    <w:rsid w:val="007D4599"/>
    <w:rsid w:val="007D55F5"/>
    <w:rsid w:val="007D59A2"/>
    <w:rsid w:val="007D5C35"/>
    <w:rsid w:val="007D6E3E"/>
    <w:rsid w:val="007D7C49"/>
    <w:rsid w:val="007D7D44"/>
    <w:rsid w:val="007D7DE5"/>
    <w:rsid w:val="007D7F36"/>
    <w:rsid w:val="007E05E7"/>
    <w:rsid w:val="007E0DFD"/>
    <w:rsid w:val="007E0FA8"/>
    <w:rsid w:val="007E24D0"/>
    <w:rsid w:val="007E2FEB"/>
    <w:rsid w:val="007E37A2"/>
    <w:rsid w:val="007E4523"/>
    <w:rsid w:val="007E46DF"/>
    <w:rsid w:val="007E58CE"/>
    <w:rsid w:val="007E593D"/>
    <w:rsid w:val="007E62A8"/>
    <w:rsid w:val="007E62F9"/>
    <w:rsid w:val="007E707E"/>
    <w:rsid w:val="007E710D"/>
    <w:rsid w:val="007E7557"/>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3DE9"/>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195"/>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67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542B"/>
    <w:rsid w:val="00876C05"/>
    <w:rsid w:val="00876F4C"/>
    <w:rsid w:val="00877142"/>
    <w:rsid w:val="00877CDF"/>
    <w:rsid w:val="00880C24"/>
    <w:rsid w:val="00880CBD"/>
    <w:rsid w:val="00880E09"/>
    <w:rsid w:val="0088112A"/>
    <w:rsid w:val="00881242"/>
    <w:rsid w:val="00881C70"/>
    <w:rsid w:val="00882719"/>
    <w:rsid w:val="008827C3"/>
    <w:rsid w:val="00883938"/>
    <w:rsid w:val="008844F1"/>
    <w:rsid w:val="008849CE"/>
    <w:rsid w:val="00884EE7"/>
    <w:rsid w:val="0088505E"/>
    <w:rsid w:val="00885855"/>
    <w:rsid w:val="00886843"/>
    <w:rsid w:val="00886A31"/>
    <w:rsid w:val="00886D16"/>
    <w:rsid w:val="00886FFB"/>
    <w:rsid w:val="0088710C"/>
    <w:rsid w:val="008875D9"/>
    <w:rsid w:val="00887606"/>
    <w:rsid w:val="00887974"/>
    <w:rsid w:val="00887DC7"/>
    <w:rsid w:val="00887E04"/>
    <w:rsid w:val="00887E40"/>
    <w:rsid w:val="008901F4"/>
    <w:rsid w:val="00890254"/>
    <w:rsid w:val="008908E5"/>
    <w:rsid w:val="00890BB5"/>
    <w:rsid w:val="00891099"/>
    <w:rsid w:val="00891D0A"/>
    <w:rsid w:val="008924C0"/>
    <w:rsid w:val="00892514"/>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2B2"/>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530"/>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C27"/>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683"/>
    <w:rsid w:val="008E294A"/>
    <w:rsid w:val="008E35AE"/>
    <w:rsid w:val="008E3906"/>
    <w:rsid w:val="008E447F"/>
    <w:rsid w:val="008E44CF"/>
    <w:rsid w:val="008E4AD0"/>
    <w:rsid w:val="008E56F0"/>
    <w:rsid w:val="008E5967"/>
    <w:rsid w:val="008E62EE"/>
    <w:rsid w:val="008E7264"/>
    <w:rsid w:val="008F06DC"/>
    <w:rsid w:val="008F071D"/>
    <w:rsid w:val="008F0C43"/>
    <w:rsid w:val="008F16FC"/>
    <w:rsid w:val="008F1759"/>
    <w:rsid w:val="008F25E9"/>
    <w:rsid w:val="008F2620"/>
    <w:rsid w:val="008F2969"/>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07F"/>
    <w:rsid w:val="0092124D"/>
    <w:rsid w:val="00921BBE"/>
    <w:rsid w:val="00921D3B"/>
    <w:rsid w:val="00921FF4"/>
    <w:rsid w:val="00922059"/>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71C"/>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4F3"/>
    <w:rsid w:val="00953853"/>
    <w:rsid w:val="00953E42"/>
    <w:rsid w:val="00953EA9"/>
    <w:rsid w:val="0095415D"/>
    <w:rsid w:val="00954184"/>
    <w:rsid w:val="00954C1C"/>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4DB"/>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55F"/>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1E70"/>
    <w:rsid w:val="009F20B8"/>
    <w:rsid w:val="009F25FF"/>
    <w:rsid w:val="009F2C1C"/>
    <w:rsid w:val="009F3C0A"/>
    <w:rsid w:val="009F3E80"/>
    <w:rsid w:val="009F4030"/>
    <w:rsid w:val="009F4189"/>
    <w:rsid w:val="009F4821"/>
    <w:rsid w:val="009F4839"/>
    <w:rsid w:val="009F4AD6"/>
    <w:rsid w:val="009F4D80"/>
    <w:rsid w:val="009F4E3E"/>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54D"/>
    <w:rsid w:val="00A20DAE"/>
    <w:rsid w:val="00A21186"/>
    <w:rsid w:val="00A212E5"/>
    <w:rsid w:val="00A21511"/>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14"/>
    <w:rsid w:val="00A83547"/>
    <w:rsid w:val="00A83DAE"/>
    <w:rsid w:val="00A83E13"/>
    <w:rsid w:val="00A846AC"/>
    <w:rsid w:val="00A84ACC"/>
    <w:rsid w:val="00A84B6A"/>
    <w:rsid w:val="00A84D4E"/>
    <w:rsid w:val="00A84EDF"/>
    <w:rsid w:val="00A8580A"/>
    <w:rsid w:val="00A87345"/>
    <w:rsid w:val="00A875D0"/>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33D8"/>
    <w:rsid w:val="00AD3667"/>
    <w:rsid w:val="00AD3A3E"/>
    <w:rsid w:val="00AD3B17"/>
    <w:rsid w:val="00AD4AA0"/>
    <w:rsid w:val="00AD509D"/>
    <w:rsid w:val="00AD5BC7"/>
    <w:rsid w:val="00AD61F5"/>
    <w:rsid w:val="00AD6897"/>
    <w:rsid w:val="00AD697A"/>
    <w:rsid w:val="00AD728A"/>
    <w:rsid w:val="00AD7BCC"/>
    <w:rsid w:val="00AD7F2C"/>
    <w:rsid w:val="00AD7FA9"/>
    <w:rsid w:val="00AE11B1"/>
    <w:rsid w:val="00AE1650"/>
    <w:rsid w:val="00AE17C4"/>
    <w:rsid w:val="00AE18F7"/>
    <w:rsid w:val="00AE1B77"/>
    <w:rsid w:val="00AE1BED"/>
    <w:rsid w:val="00AE1DBD"/>
    <w:rsid w:val="00AE2582"/>
    <w:rsid w:val="00AE26D7"/>
    <w:rsid w:val="00AE2738"/>
    <w:rsid w:val="00AE2AA7"/>
    <w:rsid w:val="00AE2CF5"/>
    <w:rsid w:val="00AE35EC"/>
    <w:rsid w:val="00AE3B3B"/>
    <w:rsid w:val="00AE3FB9"/>
    <w:rsid w:val="00AE5101"/>
    <w:rsid w:val="00AE56CB"/>
    <w:rsid w:val="00AE5C31"/>
    <w:rsid w:val="00AE5E1E"/>
    <w:rsid w:val="00AE5F03"/>
    <w:rsid w:val="00AE61F0"/>
    <w:rsid w:val="00AE762A"/>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368"/>
    <w:rsid w:val="00B04F42"/>
    <w:rsid w:val="00B04F5E"/>
    <w:rsid w:val="00B05173"/>
    <w:rsid w:val="00B06C63"/>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0CF"/>
    <w:rsid w:val="00B20376"/>
    <w:rsid w:val="00B20843"/>
    <w:rsid w:val="00B20C9E"/>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1E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4616"/>
    <w:rsid w:val="00B45230"/>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756"/>
    <w:rsid w:val="00B63841"/>
    <w:rsid w:val="00B6455B"/>
    <w:rsid w:val="00B646D2"/>
    <w:rsid w:val="00B64878"/>
    <w:rsid w:val="00B65BDC"/>
    <w:rsid w:val="00B66520"/>
    <w:rsid w:val="00B673F9"/>
    <w:rsid w:val="00B6793B"/>
    <w:rsid w:val="00B67CD7"/>
    <w:rsid w:val="00B702F1"/>
    <w:rsid w:val="00B7100C"/>
    <w:rsid w:val="00B7154C"/>
    <w:rsid w:val="00B71A47"/>
    <w:rsid w:val="00B71A97"/>
    <w:rsid w:val="00B71D23"/>
    <w:rsid w:val="00B72970"/>
    <w:rsid w:val="00B7384A"/>
    <w:rsid w:val="00B73F25"/>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38F1"/>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490"/>
    <w:rsid w:val="00BE6685"/>
    <w:rsid w:val="00BE72A3"/>
    <w:rsid w:val="00BE79D4"/>
    <w:rsid w:val="00BF070B"/>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7D5"/>
    <w:rsid w:val="00BF7CB3"/>
    <w:rsid w:val="00BF7E51"/>
    <w:rsid w:val="00C0009C"/>
    <w:rsid w:val="00C00354"/>
    <w:rsid w:val="00C01273"/>
    <w:rsid w:val="00C018A5"/>
    <w:rsid w:val="00C01B69"/>
    <w:rsid w:val="00C01E7B"/>
    <w:rsid w:val="00C02243"/>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064"/>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2EF"/>
    <w:rsid w:val="00C60569"/>
    <w:rsid w:val="00C60A7F"/>
    <w:rsid w:val="00C61555"/>
    <w:rsid w:val="00C61E58"/>
    <w:rsid w:val="00C62599"/>
    <w:rsid w:val="00C6267A"/>
    <w:rsid w:val="00C62A1D"/>
    <w:rsid w:val="00C63211"/>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DF2"/>
    <w:rsid w:val="00C75EB7"/>
    <w:rsid w:val="00C75F87"/>
    <w:rsid w:val="00C76A9B"/>
    <w:rsid w:val="00C76B7E"/>
    <w:rsid w:val="00C76D3A"/>
    <w:rsid w:val="00C76F9C"/>
    <w:rsid w:val="00C773C6"/>
    <w:rsid w:val="00C7792B"/>
    <w:rsid w:val="00C800DB"/>
    <w:rsid w:val="00C81176"/>
    <w:rsid w:val="00C813BA"/>
    <w:rsid w:val="00C81429"/>
    <w:rsid w:val="00C814EF"/>
    <w:rsid w:val="00C81ADB"/>
    <w:rsid w:val="00C81EE8"/>
    <w:rsid w:val="00C824AD"/>
    <w:rsid w:val="00C82E1A"/>
    <w:rsid w:val="00C83238"/>
    <w:rsid w:val="00C83931"/>
    <w:rsid w:val="00C83C10"/>
    <w:rsid w:val="00C847BF"/>
    <w:rsid w:val="00C853DC"/>
    <w:rsid w:val="00C856A1"/>
    <w:rsid w:val="00C85BAF"/>
    <w:rsid w:val="00C86044"/>
    <w:rsid w:val="00C86129"/>
    <w:rsid w:val="00C862C6"/>
    <w:rsid w:val="00C86679"/>
    <w:rsid w:val="00C868E1"/>
    <w:rsid w:val="00C87205"/>
    <w:rsid w:val="00C875B8"/>
    <w:rsid w:val="00C876CE"/>
    <w:rsid w:val="00C9037E"/>
    <w:rsid w:val="00C90473"/>
    <w:rsid w:val="00C90CDC"/>
    <w:rsid w:val="00C90D4D"/>
    <w:rsid w:val="00C90F13"/>
    <w:rsid w:val="00C92376"/>
    <w:rsid w:val="00C927F8"/>
    <w:rsid w:val="00C92A10"/>
    <w:rsid w:val="00C92DC1"/>
    <w:rsid w:val="00C9304F"/>
    <w:rsid w:val="00C933CD"/>
    <w:rsid w:val="00C937B2"/>
    <w:rsid w:val="00C93B6C"/>
    <w:rsid w:val="00C93CE4"/>
    <w:rsid w:val="00C93E6D"/>
    <w:rsid w:val="00C944D6"/>
    <w:rsid w:val="00C959CC"/>
    <w:rsid w:val="00C97466"/>
    <w:rsid w:val="00C97747"/>
    <w:rsid w:val="00C979D8"/>
    <w:rsid w:val="00CA05D9"/>
    <w:rsid w:val="00CA18E6"/>
    <w:rsid w:val="00CA1CC7"/>
    <w:rsid w:val="00CA1FF5"/>
    <w:rsid w:val="00CA2F1B"/>
    <w:rsid w:val="00CA32F1"/>
    <w:rsid w:val="00CA3657"/>
    <w:rsid w:val="00CA3A71"/>
    <w:rsid w:val="00CA3CFD"/>
    <w:rsid w:val="00CA4314"/>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1B9E"/>
    <w:rsid w:val="00CB356E"/>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3C5"/>
    <w:rsid w:val="00CF09C7"/>
    <w:rsid w:val="00CF0E15"/>
    <w:rsid w:val="00CF15B1"/>
    <w:rsid w:val="00CF1A67"/>
    <w:rsid w:val="00CF1FF1"/>
    <w:rsid w:val="00CF31D0"/>
    <w:rsid w:val="00CF36B4"/>
    <w:rsid w:val="00CF384B"/>
    <w:rsid w:val="00CF3F14"/>
    <w:rsid w:val="00CF3FEA"/>
    <w:rsid w:val="00CF4C39"/>
    <w:rsid w:val="00CF4DA3"/>
    <w:rsid w:val="00CF525A"/>
    <w:rsid w:val="00CF5F02"/>
    <w:rsid w:val="00CF5F85"/>
    <w:rsid w:val="00CF60FE"/>
    <w:rsid w:val="00CF62C5"/>
    <w:rsid w:val="00CF67D1"/>
    <w:rsid w:val="00CF6F7F"/>
    <w:rsid w:val="00CF7100"/>
    <w:rsid w:val="00CF785E"/>
    <w:rsid w:val="00D00388"/>
    <w:rsid w:val="00D00CE1"/>
    <w:rsid w:val="00D0127E"/>
    <w:rsid w:val="00D01467"/>
    <w:rsid w:val="00D01FB4"/>
    <w:rsid w:val="00D021AC"/>
    <w:rsid w:val="00D02512"/>
    <w:rsid w:val="00D02587"/>
    <w:rsid w:val="00D025CE"/>
    <w:rsid w:val="00D027F3"/>
    <w:rsid w:val="00D02976"/>
    <w:rsid w:val="00D0316C"/>
    <w:rsid w:val="00D03743"/>
    <w:rsid w:val="00D0375B"/>
    <w:rsid w:val="00D03DA0"/>
    <w:rsid w:val="00D040D5"/>
    <w:rsid w:val="00D04BAD"/>
    <w:rsid w:val="00D05577"/>
    <w:rsid w:val="00D05993"/>
    <w:rsid w:val="00D059AC"/>
    <w:rsid w:val="00D06040"/>
    <w:rsid w:val="00D06861"/>
    <w:rsid w:val="00D069FC"/>
    <w:rsid w:val="00D06ADA"/>
    <w:rsid w:val="00D07F67"/>
    <w:rsid w:val="00D10A07"/>
    <w:rsid w:val="00D10E22"/>
    <w:rsid w:val="00D10EA6"/>
    <w:rsid w:val="00D11113"/>
    <w:rsid w:val="00D113C2"/>
    <w:rsid w:val="00D11CE9"/>
    <w:rsid w:val="00D11E25"/>
    <w:rsid w:val="00D12639"/>
    <w:rsid w:val="00D12B02"/>
    <w:rsid w:val="00D12B6B"/>
    <w:rsid w:val="00D135FE"/>
    <w:rsid w:val="00D13C34"/>
    <w:rsid w:val="00D13E60"/>
    <w:rsid w:val="00D13F14"/>
    <w:rsid w:val="00D1433C"/>
    <w:rsid w:val="00D14954"/>
    <w:rsid w:val="00D15098"/>
    <w:rsid w:val="00D154B6"/>
    <w:rsid w:val="00D16E36"/>
    <w:rsid w:val="00D16E42"/>
    <w:rsid w:val="00D170C7"/>
    <w:rsid w:val="00D17D3B"/>
    <w:rsid w:val="00D17DA5"/>
    <w:rsid w:val="00D20027"/>
    <w:rsid w:val="00D209AE"/>
    <w:rsid w:val="00D20B22"/>
    <w:rsid w:val="00D20E01"/>
    <w:rsid w:val="00D21270"/>
    <w:rsid w:val="00D21D0D"/>
    <w:rsid w:val="00D22533"/>
    <w:rsid w:val="00D22CC8"/>
    <w:rsid w:val="00D22EC5"/>
    <w:rsid w:val="00D22FF7"/>
    <w:rsid w:val="00D231E0"/>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68F"/>
    <w:rsid w:val="00D35825"/>
    <w:rsid w:val="00D35A5B"/>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10F"/>
    <w:rsid w:val="00D62768"/>
    <w:rsid w:val="00D6289D"/>
    <w:rsid w:val="00D62B66"/>
    <w:rsid w:val="00D62D33"/>
    <w:rsid w:val="00D632FF"/>
    <w:rsid w:val="00D63692"/>
    <w:rsid w:val="00D63B10"/>
    <w:rsid w:val="00D63C74"/>
    <w:rsid w:val="00D64659"/>
    <w:rsid w:val="00D646A2"/>
    <w:rsid w:val="00D652A3"/>
    <w:rsid w:val="00D66531"/>
    <w:rsid w:val="00D66816"/>
    <w:rsid w:val="00D66D48"/>
    <w:rsid w:val="00D66DEA"/>
    <w:rsid w:val="00D67B2A"/>
    <w:rsid w:val="00D67FBD"/>
    <w:rsid w:val="00D70568"/>
    <w:rsid w:val="00D70F22"/>
    <w:rsid w:val="00D70FFA"/>
    <w:rsid w:val="00D71347"/>
    <w:rsid w:val="00D71AEF"/>
    <w:rsid w:val="00D71FA0"/>
    <w:rsid w:val="00D724C9"/>
    <w:rsid w:val="00D72551"/>
    <w:rsid w:val="00D72647"/>
    <w:rsid w:val="00D72765"/>
    <w:rsid w:val="00D72ED4"/>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646F"/>
    <w:rsid w:val="00DC6759"/>
    <w:rsid w:val="00DD0001"/>
    <w:rsid w:val="00DD050B"/>
    <w:rsid w:val="00DD0A96"/>
    <w:rsid w:val="00DD1880"/>
    <w:rsid w:val="00DD1E96"/>
    <w:rsid w:val="00DD2002"/>
    <w:rsid w:val="00DD2074"/>
    <w:rsid w:val="00DD20C4"/>
    <w:rsid w:val="00DD25C0"/>
    <w:rsid w:val="00DD34DA"/>
    <w:rsid w:val="00DD387C"/>
    <w:rsid w:val="00DD4049"/>
    <w:rsid w:val="00DD43B2"/>
    <w:rsid w:val="00DD452B"/>
    <w:rsid w:val="00DD46DA"/>
    <w:rsid w:val="00DD53BF"/>
    <w:rsid w:val="00DD621B"/>
    <w:rsid w:val="00DD6552"/>
    <w:rsid w:val="00DD68E5"/>
    <w:rsid w:val="00DD7161"/>
    <w:rsid w:val="00DD7671"/>
    <w:rsid w:val="00DD7E2B"/>
    <w:rsid w:val="00DE0354"/>
    <w:rsid w:val="00DE03AB"/>
    <w:rsid w:val="00DE03EF"/>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485C"/>
    <w:rsid w:val="00DF5084"/>
    <w:rsid w:val="00DF5255"/>
    <w:rsid w:val="00DF5609"/>
    <w:rsid w:val="00DF5BB1"/>
    <w:rsid w:val="00DF5D2B"/>
    <w:rsid w:val="00DF6361"/>
    <w:rsid w:val="00DF6DF0"/>
    <w:rsid w:val="00DF713D"/>
    <w:rsid w:val="00DF7664"/>
    <w:rsid w:val="00DF7980"/>
    <w:rsid w:val="00DF7B14"/>
    <w:rsid w:val="00E00668"/>
    <w:rsid w:val="00E008E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52"/>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852"/>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0F1B"/>
    <w:rsid w:val="00E418C9"/>
    <w:rsid w:val="00E41F35"/>
    <w:rsid w:val="00E42BD3"/>
    <w:rsid w:val="00E4346D"/>
    <w:rsid w:val="00E44553"/>
    <w:rsid w:val="00E457D0"/>
    <w:rsid w:val="00E459B6"/>
    <w:rsid w:val="00E45E9B"/>
    <w:rsid w:val="00E470C8"/>
    <w:rsid w:val="00E4795F"/>
    <w:rsid w:val="00E47C19"/>
    <w:rsid w:val="00E47CD1"/>
    <w:rsid w:val="00E47D54"/>
    <w:rsid w:val="00E47E49"/>
    <w:rsid w:val="00E47F53"/>
    <w:rsid w:val="00E47F67"/>
    <w:rsid w:val="00E500C2"/>
    <w:rsid w:val="00E50FDC"/>
    <w:rsid w:val="00E51123"/>
    <w:rsid w:val="00E5141A"/>
    <w:rsid w:val="00E516B1"/>
    <w:rsid w:val="00E51A8B"/>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5C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D31"/>
    <w:rsid w:val="00EA4720"/>
    <w:rsid w:val="00EA49F7"/>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4C73"/>
    <w:rsid w:val="00EB5B0D"/>
    <w:rsid w:val="00EB5B44"/>
    <w:rsid w:val="00EB6123"/>
    <w:rsid w:val="00EB62FF"/>
    <w:rsid w:val="00EB67B9"/>
    <w:rsid w:val="00EB6E62"/>
    <w:rsid w:val="00EB7497"/>
    <w:rsid w:val="00EB7616"/>
    <w:rsid w:val="00EB7629"/>
    <w:rsid w:val="00EB77A4"/>
    <w:rsid w:val="00EB79DF"/>
    <w:rsid w:val="00EC17E6"/>
    <w:rsid w:val="00EC1847"/>
    <w:rsid w:val="00EC18F8"/>
    <w:rsid w:val="00EC1C18"/>
    <w:rsid w:val="00EC1E26"/>
    <w:rsid w:val="00EC22F3"/>
    <w:rsid w:val="00EC23C7"/>
    <w:rsid w:val="00EC23D1"/>
    <w:rsid w:val="00EC287A"/>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8BA"/>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338"/>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5CED"/>
    <w:rsid w:val="00EF6360"/>
    <w:rsid w:val="00EF66D0"/>
    <w:rsid w:val="00EF7087"/>
    <w:rsid w:val="00F002C5"/>
    <w:rsid w:val="00F010A0"/>
    <w:rsid w:val="00F010C8"/>
    <w:rsid w:val="00F013A4"/>
    <w:rsid w:val="00F01582"/>
    <w:rsid w:val="00F016AB"/>
    <w:rsid w:val="00F016F6"/>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46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3F5"/>
    <w:rsid w:val="00F1649D"/>
    <w:rsid w:val="00F16943"/>
    <w:rsid w:val="00F17649"/>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6CF"/>
    <w:rsid w:val="00F25EC0"/>
    <w:rsid w:val="00F26653"/>
    <w:rsid w:val="00F26759"/>
    <w:rsid w:val="00F27535"/>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BDE"/>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20E"/>
    <w:rsid w:val="00F504EA"/>
    <w:rsid w:val="00F509C0"/>
    <w:rsid w:val="00F521E4"/>
    <w:rsid w:val="00F529F9"/>
    <w:rsid w:val="00F52F81"/>
    <w:rsid w:val="00F53371"/>
    <w:rsid w:val="00F533D0"/>
    <w:rsid w:val="00F536FD"/>
    <w:rsid w:val="00F53BB9"/>
    <w:rsid w:val="00F54649"/>
    <w:rsid w:val="00F54757"/>
    <w:rsid w:val="00F54AF4"/>
    <w:rsid w:val="00F54DFA"/>
    <w:rsid w:val="00F54FA4"/>
    <w:rsid w:val="00F555C0"/>
    <w:rsid w:val="00F55C34"/>
    <w:rsid w:val="00F56F82"/>
    <w:rsid w:val="00F57005"/>
    <w:rsid w:val="00F57135"/>
    <w:rsid w:val="00F5731A"/>
    <w:rsid w:val="00F57C83"/>
    <w:rsid w:val="00F57E80"/>
    <w:rsid w:val="00F601F1"/>
    <w:rsid w:val="00F602EC"/>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67E22"/>
    <w:rsid w:val="00F70030"/>
    <w:rsid w:val="00F70EE2"/>
    <w:rsid w:val="00F71303"/>
    <w:rsid w:val="00F714BB"/>
    <w:rsid w:val="00F71F2F"/>
    <w:rsid w:val="00F72551"/>
    <w:rsid w:val="00F729B7"/>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3A63"/>
    <w:rsid w:val="00F8437A"/>
    <w:rsid w:val="00F847D6"/>
    <w:rsid w:val="00F84F8E"/>
    <w:rsid w:val="00F85669"/>
    <w:rsid w:val="00F859A9"/>
    <w:rsid w:val="00F85AA4"/>
    <w:rsid w:val="00F85B42"/>
    <w:rsid w:val="00F86054"/>
    <w:rsid w:val="00F862BD"/>
    <w:rsid w:val="00F864E5"/>
    <w:rsid w:val="00F86B4A"/>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55DC"/>
    <w:rsid w:val="00FA5984"/>
    <w:rsid w:val="00FA5A2D"/>
    <w:rsid w:val="00FA61DF"/>
    <w:rsid w:val="00FA7068"/>
    <w:rsid w:val="00FA72AF"/>
    <w:rsid w:val="00FA767B"/>
    <w:rsid w:val="00FB00A7"/>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3756"/>
    <w:rsid w:val="00FB429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94C"/>
    <w:rsid w:val="00FC4EC5"/>
    <w:rsid w:val="00FC593D"/>
    <w:rsid w:val="00FC5BF3"/>
    <w:rsid w:val="00FC5F32"/>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7D0"/>
    <w:rsid w:val="00FD6FEE"/>
    <w:rsid w:val="00FD7610"/>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8FC"/>
    <w:rsid w:val="00FF6064"/>
    <w:rsid w:val="00FF6319"/>
    <w:rsid w:val="00FF688B"/>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8E4AD0"/>
    <w:rPr>
      <w:rFonts w:ascii="Calibri" w:eastAsiaTheme="minorEastAsia" w:hAnsi="Calibri"/>
      <w:sz w:val="22"/>
      <w:szCs w:val="22"/>
    </w:rPr>
  </w:style>
  <w:style w:type="paragraph" w:styleId="berschrift1">
    <w:name w:val="heading 1"/>
    <w:aliases w:val="H1"/>
    <w:next w:val="Standard"/>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berschrift2">
    <w:name w:val="heading 2"/>
    <w:aliases w:val="H2,Head2A,2,h2"/>
    <w:basedOn w:val="berschrift1"/>
    <w:next w:val="Standard"/>
    <w:qFormat/>
    <w:pPr>
      <w:numPr>
        <w:ilvl w:val="1"/>
      </w:numPr>
      <w:pBdr>
        <w:top w:val="none" w:sz="0" w:space="0" w:color="auto"/>
      </w:pBdr>
      <w:spacing w:before="180"/>
      <w:outlineLvl w:val="1"/>
    </w:pPr>
    <w:rPr>
      <w:sz w:val="32"/>
    </w:rPr>
  </w:style>
  <w:style w:type="paragraph" w:styleId="berschrift3">
    <w:name w:val="heading 3"/>
    <w:aliases w:val="H3,Memo Heading 3,h3,no break,hello,0H,0h,3h,3H"/>
    <w:basedOn w:val="berschrift2"/>
    <w:next w:val="Standard"/>
    <w:link w:val="berschrift3Zchn"/>
    <w:qFormat/>
    <w:pPr>
      <w:numPr>
        <w:ilvl w:val="2"/>
        <w:numId w:val="0"/>
      </w:numPr>
      <w:spacing w:before="120"/>
      <w:outlineLvl w:val="2"/>
    </w:pPr>
    <w:rPr>
      <w:sz w:val="28"/>
    </w:rPr>
  </w:style>
  <w:style w:type="paragraph" w:styleId="berschrift4">
    <w:name w:val="heading 4"/>
    <w:aliases w:val="H4,h4,Memo Heading 4,H41,h41,H42,h42,H43,h43,H411,h411,H421,h421,H44,h44,H412,h412,H422,h422,H431,h431,H45,h45,H413,h413,H423,h423,H432,h432,H46,h46,H47,h47,4H,Memo Heading 5,Testliste4"/>
    <w:basedOn w:val="berschrift3"/>
    <w:next w:val="Standard"/>
    <w:qFormat/>
    <w:pPr>
      <w:numPr>
        <w:ilvl w:val="3"/>
      </w:numPr>
      <w:outlineLvl w:val="3"/>
    </w:pPr>
    <w:rPr>
      <w:sz w:val="24"/>
    </w:rPr>
  </w:style>
  <w:style w:type="paragraph" w:styleId="berschrift5">
    <w:name w:val="heading 5"/>
    <w:aliases w:val="M5,mh2,Module heading 2,heading 8,Numbered Sub-list,h5"/>
    <w:basedOn w:val="berschrift4"/>
    <w:next w:val="Standard"/>
    <w:qFormat/>
    <w:pPr>
      <w:numPr>
        <w:ilvl w:val="4"/>
      </w:numPr>
      <w:outlineLvl w:val="4"/>
    </w:pPr>
    <w:rPr>
      <w:sz w:val="22"/>
    </w:rPr>
  </w:style>
  <w:style w:type="paragraph" w:styleId="berschrift6">
    <w:name w:val="heading 6"/>
    <w:basedOn w:val="H6"/>
    <w:next w:val="Standard"/>
    <w:qFormat/>
    <w:pPr>
      <w:numPr>
        <w:ilvl w:val="5"/>
      </w:numPr>
      <w:ind w:left="1985" w:hanging="1985"/>
      <w:outlineLvl w:val="5"/>
    </w:pPr>
  </w:style>
  <w:style w:type="paragraph" w:styleId="berschrift7">
    <w:name w:val="heading 7"/>
    <w:basedOn w:val="H6"/>
    <w:next w:val="Standard"/>
    <w:qFormat/>
    <w:pPr>
      <w:numPr>
        <w:ilvl w:val="6"/>
      </w:numPr>
      <w:ind w:left="1985" w:hanging="1985"/>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Kopfzeile"/>
    <w:link w:val="FuzeileZchn"/>
    <w:uiPriority w:val="99"/>
    <w:pPr>
      <w:jc w:val="center"/>
    </w:pPr>
    <w:rPr>
      <w:i/>
    </w:rPr>
  </w:style>
  <w:style w:type="character" w:styleId="Funotenzeichen">
    <w:name w:val="footnote reference"/>
    <w:semiHidden/>
    <w:rPr>
      <w:b/>
      <w:position w:val="6"/>
      <w:sz w:val="16"/>
    </w:rPr>
  </w:style>
  <w:style w:type="paragraph" w:styleId="Funotentext">
    <w:name w:val="footnote text"/>
    <w:basedOn w:val="Standard"/>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link w:val="TALCar"/>
    <w:pPr>
      <w:keepNext/>
      <w:keepLines/>
    </w:pPr>
    <w:rPr>
      <w:rFonts w:ascii="Arial" w:eastAsia="MS Mincho" w:hAnsi="Arial"/>
      <w:sz w:val="18"/>
      <w:szCs w:val="20"/>
      <w:lang w:val="en-GB" w:eastAsia="en-US"/>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rd"/>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Standard"/>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customStyle="1" w:styleId="EditorsNote">
    <w:name w:val="Editor's Note"/>
    <w:basedOn w:val="NO"/>
    <w:link w:val="EditorsNoteChar"/>
    <w:rPr>
      <w:color w:val="FF0000"/>
    </w:rPr>
  </w:style>
  <w:style w:type="paragraph" w:customStyle="1" w:styleId="TH">
    <w:name w:val="TH"/>
    <w:basedOn w:val="Standard"/>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
    <w:name w:val="B2"/>
    <w:basedOn w:val="Liste2"/>
    <w:link w:val="B2Char"/>
  </w:style>
  <w:style w:type="paragraph" w:customStyle="1" w:styleId="B3">
    <w:name w:val="B3"/>
    <w:basedOn w:val="Liste3"/>
    <w:link w:val="B3Char"/>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customStyle="1" w:styleId="INDENT1">
    <w:name w:val="INDENT1"/>
    <w:basedOn w:val="Standard"/>
    <w:pPr>
      <w:spacing w:after="180"/>
      <w:ind w:left="851"/>
    </w:pPr>
    <w:rPr>
      <w:rFonts w:ascii="Times New Roman" w:eastAsia="MS Mincho" w:hAnsi="Times New Roman"/>
      <w:sz w:val="20"/>
      <w:szCs w:val="20"/>
      <w:lang w:val="en-GB" w:eastAsia="en-US"/>
    </w:rPr>
  </w:style>
  <w:style w:type="paragraph" w:customStyle="1" w:styleId="INDENT2">
    <w:name w:val="INDENT2"/>
    <w:basedOn w:val="Standard"/>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Standard"/>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Standard"/>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Standard"/>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Standard"/>
    <w:pPr>
      <w:keepNext/>
      <w:keepLines/>
      <w:spacing w:before="240" w:after="180"/>
      <w:ind w:left="1418"/>
    </w:pPr>
    <w:rPr>
      <w:rFonts w:ascii="Arial" w:eastAsia="MS Mincho" w:hAnsi="Arial"/>
      <w:b/>
      <w:sz w:val="36"/>
      <w:szCs w:val="20"/>
      <w:lang w:eastAsia="en-US"/>
    </w:rPr>
  </w:style>
  <w:style w:type="paragraph" w:styleId="Beschriftung">
    <w:name w:val="caption"/>
    <w:aliases w:val="cap,Caption Char1 Char,cap Char Char1,Caption Char Char1 Char,cap Char2,条目,cap1,cap2,cap11,cap Char Char Char Char Char Char Char,Caption Char2,Caption Char Char Char,Caption Char Char1,fig and tbl,fighead2,Table Caption,cap Char"/>
    <w:basedOn w:val="Standard"/>
    <w:next w:val="Standard"/>
    <w:link w:val="BeschriftungZchn"/>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pPr>
      <w:spacing w:after="180"/>
    </w:pPr>
    <w:rPr>
      <w:rFonts w:ascii="Courier New" w:eastAsia="MS Mincho" w:hAnsi="Courier New"/>
      <w:sz w:val="20"/>
      <w:szCs w:val="20"/>
      <w:lang w:val="nb-NO" w:eastAsia="en-US"/>
    </w:rPr>
  </w:style>
  <w:style w:type="paragraph" w:customStyle="1" w:styleId="TAJ">
    <w:name w:val="TAJ"/>
    <w:basedOn w:val="TH"/>
  </w:style>
  <w:style w:type="paragraph" w:styleId="Textkrper">
    <w:name w:val="Body Text"/>
    <w:aliases w:val="bt"/>
    <w:basedOn w:val="Standard"/>
    <w:link w:val="TextkrperZchn"/>
    <w:pPr>
      <w:spacing w:after="180"/>
    </w:pPr>
    <w:rPr>
      <w:rFonts w:ascii="Times New Roman" w:eastAsia="MS Mincho" w:hAnsi="Times New Roman"/>
      <w:sz w:val="20"/>
      <w:szCs w:val="20"/>
      <w:lang w:val="en-GB" w:eastAsia="en-US"/>
    </w:rPr>
  </w:style>
  <w:style w:type="character" w:styleId="Kommentarzeichen">
    <w:name w:val="annotation reference"/>
    <w:semiHidden/>
    <w:rPr>
      <w:sz w:val="16"/>
    </w:rPr>
  </w:style>
  <w:style w:type="paragraph" w:customStyle="1" w:styleId="Guidance">
    <w:name w:val="Guidance"/>
    <w:basedOn w:val="Standard"/>
    <w:pPr>
      <w:spacing w:after="180"/>
    </w:pPr>
    <w:rPr>
      <w:rFonts w:ascii="Times New Roman" w:eastAsia="MS Mincho" w:hAnsi="Times New Roman"/>
      <w:i/>
      <w:color w:val="0000FF"/>
      <w:sz w:val="20"/>
      <w:szCs w:val="20"/>
      <w:lang w:val="en-GB" w:eastAsia="en-US"/>
    </w:rPr>
  </w:style>
  <w:style w:type="paragraph" w:styleId="Kommentartext">
    <w:name w:val="annotation text"/>
    <w:basedOn w:val="Standard"/>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Standard"/>
    <w:semiHidden/>
    <w:rPr>
      <w:rFonts w:ascii="Tahoma" w:hAnsi="Tahoma" w:cs="MS Mincho"/>
      <w:sz w:val="16"/>
      <w:szCs w:val="16"/>
    </w:rPr>
  </w:style>
  <w:style w:type="paragraph" w:customStyle="1" w:styleId="bullet">
    <w:name w:val="bullet"/>
    <w:basedOn w:val="Standard"/>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Sprechblasentext">
    <w:name w:val="Balloon Text"/>
    <w:basedOn w:val="Standard"/>
    <w:semiHidden/>
    <w:rsid w:val="00630138"/>
    <w:rPr>
      <w:rFonts w:ascii="Tahoma" w:hAnsi="Tahoma" w:cs="Tahoma"/>
      <w:sz w:val="16"/>
      <w:szCs w:val="16"/>
    </w:rPr>
  </w:style>
  <w:style w:type="paragraph" w:styleId="Kommentarthema">
    <w:name w:val="annotation subject"/>
    <w:basedOn w:val="Kommentartext"/>
    <w:next w:val="Kommentar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ellenraster">
    <w:name w:val="Table Grid"/>
    <w:basedOn w:val="NormaleTabelle"/>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berschrift3Zchn">
    <w:name w:val="Überschrift 3 Zchn"/>
    <w:aliases w:val="H3 Zchn,Memo Heading 3 Zchn,h3 Zchn,no break Zchn,hello Zchn,0H Zchn,0h Zchn,3h Zchn,3H Zchn"/>
    <w:link w:val="berschrift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berarbeitung">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Standard"/>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enabsatz">
    <w:name w:val="List Paragraph"/>
    <w:aliases w:val="- Bullets,목록 단락,列出段落,?? ??,?????,????,Lista1"/>
    <w:basedOn w:val="Standard"/>
    <w:link w:val="ListenabsatzZchn"/>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enabsatzZchn">
    <w:name w:val="Listenabsatz Zchn"/>
    <w:aliases w:val="- Bullets Zchn,목록 단락 Zchn,列出段落 Zchn,?? ?? Zchn,????? Zchn,???? Zchn,Lista1 Zchn"/>
    <w:link w:val="Listenabsatz"/>
    <w:uiPriority w:val="34"/>
    <w:qFormat/>
    <w:locked/>
    <w:rsid w:val="005933B4"/>
    <w:rPr>
      <w:rFonts w:eastAsia="SimSun"/>
      <w:lang w:val="en-GB" w:eastAsia="ja-JP"/>
    </w:rPr>
  </w:style>
  <w:style w:type="paragraph" w:customStyle="1" w:styleId="3GPPHeader">
    <w:name w:val="3GPP_Header"/>
    <w:basedOn w:val="Standard"/>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Standard"/>
    <w:rsid w:val="00A07E02"/>
    <w:rPr>
      <w:rFonts w:ascii="Arial" w:eastAsia="PMingLiU" w:hAnsi="Arial" w:cs="Arial"/>
      <w:szCs w:val="24"/>
      <w:lang w:eastAsia="zh-CN"/>
    </w:rPr>
  </w:style>
  <w:style w:type="paragraph" w:customStyle="1" w:styleId="Agreement">
    <w:name w:val="Agreement"/>
    <w:basedOn w:val="Standard"/>
    <w:next w:val="Doc-text2"/>
    <w:qFormat/>
    <w:rsid w:val="00E63CE4"/>
    <w:pPr>
      <w:numPr>
        <w:numId w:val="3"/>
      </w:numPr>
      <w:spacing w:before="60"/>
    </w:pPr>
    <w:rPr>
      <w:rFonts w:ascii="Arial" w:eastAsia="MS Mincho" w:hAnsi="Arial"/>
      <w:b/>
      <w:sz w:val="20"/>
      <w:szCs w:val="24"/>
      <w:lang w:val="en-GB" w:eastAsia="en-GB"/>
    </w:rPr>
  </w:style>
  <w:style w:type="character" w:customStyle="1" w:styleId="FuzeileZchn">
    <w:name w:val="Fußzeile Zchn"/>
    <w:link w:val="Fuzeile"/>
    <w:uiPriority w:val="99"/>
    <w:rsid w:val="00162ED3"/>
    <w:rPr>
      <w:rFonts w:ascii="Arial" w:hAnsi="Arial"/>
      <w:b/>
      <w:i/>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C67D42"/>
    <w:rPr>
      <w:rFonts w:ascii="Arial" w:hAnsi="Arial"/>
      <w:b/>
      <w:noProof/>
      <w:sz w:val="18"/>
      <w:lang w:val="en-GB" w:eastAsia="en-US" w:bidi="ar-SA"/>
    </w:rPr>
  </w:style>
  <w:style w:type="paragraph" w:styleId="StandardWeb">
    <w:name w:val="Normal (Web)"/>
    <w:basedOn w:val="Standard"/>
    <w:uiPriority w:val="99"/>
    <w:unhideWhenUsed/>
    <w:rsid w:val="00815679"/>
    <w:pPr>
      <w:spacing w:before="100" w:beforeAutospacing="1" w:after="100" w:afterAutospacing="1"/>
    </w:pPr>
    <w:rPr>
      <w:rFonts w:ascii="PMingLiU" w:eastAsia="PMingLiU" w:hAnsi="PMingLiU" w:cs="PMingLiU"/>
      <w:sz w:val="24"/>
      <w:szCs w:val="24"/>
    </w:rPr>
  </w:style>
  <w:style w:type="table" w:styleId="Gitternetztabelle1hell">
    <w:name w:val="Grid Table 1 Light"/>
    <w:basedOn w:val="NormaleTabelle"/>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bsatz-Standardschriftar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BeschriftungZchn">
    <w:name w:val="Beschriftung Zchn"/>
    <w:aliases w:val="cap Zchn,Caption Char1 Char Zchn,cap Char Char1 Zchn,Caption Char Char1 Char Zchn,cap Char2 Zchn,条目 Zchn,cap1 Zchn,cap2 Zchn,cap11 Zchn,cap Char Char Char Char Char Char Char Zchn,Caption Char2 Zchn,Caption Char Char Char Zchn"/>
    <w:link w:val="Beschriftung"/>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Standard"/>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TextkrperZchn">
    <w:name w:val="Textkörper Zchn"/>
    <w:aliases w:val="bt Zchn"/>
    <w:basedOn w:val="Absatz-Standardschriftart"/>
    <w:link w:val="Textkrper"/>
    <w:rsid w:val="008E4AD0"/>
    <w:rPr>
      <w:lang w:val="en-GB" w:eastAsia="en-US"/>
    </w:rPr>
  </w:style>
  <w:style w:type="character" w:customStyle="1" w:styleId="B10">
    <w:name w:val="B1 (文字)"/>
    <w:locked/>
    <w:rsid w:val="00A64602"/>
    <w:rPr>
      <w:lang w:val="en-GB" w:eastAsia="en-US"/>
    </w:rPr>
  </w:style>
  <w:style w:type="table" w:styleId="EinfacheTabelle5">
    <w:name w:val="Plain Table 5"/>
    <w:basedOn w:val="NormaleTabelle"/>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4285257">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5980299">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279070776">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23804680">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4.xml><?xml version="1.0" encoding="utf-8"?>
<ds:datastoreItem xmlns:ds="http://schemas.openxmlformats.org/officeDocument/2006/customXml" ds:itemID="{67EB772D-7F1D-524A-9C62-3DCEDE778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3</Pages>
  <Words>1006</Words>
  <Characters>6343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ETSI</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Fehrenbach, Thomas</cp:lastModifiedBy>
  <cp:revision>2</cp:revision>
  <cp:lastPrinted>2007-12-21T04:58:00Z</cp:lastPrinted>
  <dcterms:created xsi:type="dcterms:W3CDTF">2019-10-02T14:47:00Z</dcterms:created>
  <dcterms:modified xsi:type="dcterms:W3CDTF">2019-10-02T14:47:00Z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