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F6A12" w14:textId="11A15086" w:rsidR="00F10505" w:rsidRPr="00EE6198" w:rsidRDefault="00F10505" w:rsidP="00F10505">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 107</w:t>
      </w:r>
      <w:r w:rsidR="000111F5">
        <w:rPr>
          <w:sz w:val="24"/>
          <w:lang w:val="en-GB" w:eastAsia="zh-CN"/>
        </w:rPr>
        <w:t>bis</w:t>
      </w:r>
      <w:r w:rsidRPr="00EE6198">
        <w:rPr>
          <w:sz w:val="24"/>
          <w:lang w:val="en-GB" w:eastAsia="zh-CN"/>
        </w:rPr>
        <w:tab/>
      </w:r>
      <w:r w:rsidR="00067E8A" w:rsidRPr="00067E8A">
        <w:rPr>
          <w:sz w:val="24"/>
          <w:lang w:val="en-GB" w:eastAsia="zh-CN"/>
        </w:rPr>
        <w:t>R2-1912620</w:t>
      </w:r>
    </w:p>
    <w:p w14:paraId="7D109D32" w14:textId="058C397E" w:rsidR="00B24821" w:rsidRPr="00B24821" w:rsidRDefault="000111F5" w:rsidP="00F10505">
      <w:pPr>
        <w:pStyle w:val="Header"/>
        <w:tabs>
          <w:tab w:val="right" w:pos="9639"/>
        </w:tabs>
        <w:rPr>
          <w:sz w:val="24"/>
          <w:lang w:val="en-GB" w:eastAsia="ko-KR"/>
        </w:rPr>
      </w:pPr>
      <w:r w:rsidRPr="000111F5">
        <w:rPr>
          <w:sz w:val="24"/>
          <w:lang w:eastAsia="ko-KR"/>
        </w:rPr>
        <w:t>Chongqing, China, 14 – 18 Oct 2019</w:t>
      </w:r>
      <w:r w:rsidR="008F53FA">
        <w:rPr>
          <w:sz w:val="24"/>
          <w:lang w:val="en-GB" w:eastAsia="ko-KR"/>
        </w:rPr>
        <w:tab/>
      </w:r>
    </w:p>
    <w:p w14:paraId="4C209772" w14:textId="6F864E71" w:rsidR="00A507B8" w:rsidRPr="00550983" w:rsidRDefault="00A507B8" w:rsidP="00A507B8">
      <w:pPr>
        <w:pStyle w:val="Header"/>
        <w:tabs>
          <w:tab w:val="right" w:pos="9639"/>
        </w:tabs>
        <w:rPr>
          <w:sz w:val="24"/>
          <w:lang w:val="en-GB" w:eastAsia="zh-CN"/>
        </w:rPr>
      </w:pPr>
    </w:p>
    <w:p w14:paraId="50A28E94" w14:textId="168DE361" w:rsidR="007D05E3" w:rsidRPr="00B24821" w:rsidRDefault="009D5BAB" w:rsidP="00B24821">
      <w:pPr>
        <w:pStyle w:val="Header"/>
        <w:tabs>
          <w:tab w:val="right" w:pos="9639"/>
        </w:tabs>
        <w:rPr>
          <w:bCs/>
          <w:i/>
          <w:noProof w:val="0"/>
          <w:sz w:val="24"/>
        </w:rPr>
      </w:pPr>
      <w:r w:rsidRPr="009D56B1">
        <w:rPr>
          <w:noProof w:val="0"/>
          <w:sz w:val="24"/>
          <w:lang w:eastAsia="zh-CN"/>
        </w:rPr>
        <w:tab/>
      </w:r>
    </w:p>
    <w:p w14:paraId="2FC1AE8C" w14:textId="77777777" w:rsidR="002D0625" w:rsidRDefault="007D05E3" w:rsidP="002D0625">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2D0625">
        <w:rPr>
          <w:rFonts w:eastAsia="SimSun" w:cs="Arial"/>
          <w:b/>
          <w:bCs/>
          <w:sz w:val="24"/>
          <w:lang w:val="en-US"/>
        </w:rPr>
        <w:t>6.4.2</w:t>
      </w:r>
    </w:p>
    <w:p w14:paraId="4AC5982F" w14:textId="77777777" w:rsidR="002D0625" w:rsidRDefault="007D05E3" w:rsidP="002D0625">
      <w:pPr>
        <w:pStyle w:val="CRCoverPage"/>
        <w:rPr>
          <w:rFonts w:cs="Arial"/>
          <w:b/>
          <w:bCs/>
          <w:sz w:val="24"/>
          <w:lang w:eastAsia="zh-CN"/>
        </w:rPr>
      </w:pPr>
      <w:r w:rsidRPr="009D56B1">
        <w:rPr>
          <w:rFonts w:cs="Arial"/>
          <w:b/>
          <w:bCs/>
          <w:sz w:val="24"/>
        </w:rPr>
        <w:t>Source:</w:t>
      </w:r>
      <w:r w:rsidRPr="009D56B1">
        <w:rPr>
          <w:rFonts w:cs="Arial"/>
          <w:b/>
          <w:bCs/>
          <w:sz w:val="24"/>
        </w:rPr>
        <w:tab/>
      </w:r>
      <w:r w:rsidRPr="009D56B1">
        <w:rPr>
          <w:rFonts w:cs="Arial"/>
          <w:b/>
          <w:bCs/>
          <w:sz w:val="24"/>
        </w:rPr>
        <w:tab/>
        <w:t>Intel</w:t>
      </w:r>
      <w:r w:rsidRPr="009D56B1">
        <w:rPr>
          <w:rFonts w:cs="Arial"/>
          <w:b/>
          <w:bCs/>
          <w:sz w:val="24"/>
          <w:lang w:eastAsia="zh-CN"/>
        </w:rPr>
        <w:t xml:space="preserve"> Corporation</w:t>
      </w:r>
    </w:p>
    <w:p w14:paraId="6D430633" w14:textId="196C2F59" w:rsidR="002D0625" w:rsidRPr="002D0625" w:rsidRDefault="007D05E3" w:rsidP="002D0625">
      <w:pPr>
        <w:pStyle w:val="CRCoverPage"/>
        <w:rPr>
          <w:rFonts w:eastAsia="SimSun" w:cs="Arial"/>
          <w:b/>
          <w:bCs/>
          <w:sz w:val="24"/>
          <w:lang w:val="en-US"/>
        </w:rPr>
      </w:pPr>
      <w:r w:rsidRPr="009D56B1">
        <w:rPr>
          <w:rFonts w:cs="Arial"/>
          <w:b/>
          <w:bCs/>
          <w:sz w:val="24"/>
        </w:rPr>
        <w:t>Title:</w:t>
      </w:r>
      <w:r w:rsidRPr="009D56B1">
        <w:rPr>
          <w:rFonts w:cs="Arial"/>
          <w:b/>
          <w:bCs/>
          <w:sz w:val="24"/>
        </w:rPr>
        <w:tab/>
      </w:r>
      <w:r w:rsidRPr="009D56B1">
        <w:rPr>
          <w:rFonts w:cs="Arial"/>
          <w:b/>
          <w:bCs/>
          <w:sz w:val="24"/>
        </w:rPr>
        <w:tab/>
      </w:r>
      <w:r w:rsidR="002D0625">
        <w:rPr>
          <w:rFonts w:cs="Arial"/>
          <w:b/>
          <w:bCs/>
          <w:sz w:val="24"/>
        </w:rPr>
        <w:tab/>
      </w:r>
      <w:r w:rsidR="000111F5">
        <w:rPr>
          <w:rFonts w:cs="Arial"/>
          <w:b/>
          <w:bCs/>
          <w:sz w:val="24"/>
        </w:rPr>
        <w:t>Remaining issues for mode 1 and 2 operation</w:t>
      </w:r>
    </w:p>
    <w:p w14:paraId="50A28E98" w14:textId="66612EDD" w:rsidR="007D05E3" w:rsidRPr="009D56B1" w:rsidRDefault="007D05E3" w:rsidP="002D0625">
      <w:pPr>
        <w:tabs>
          <w:tab w:val="left" w:pos="1985"/>
        </w:tabs>
        <w:ind w:left="1985" w:hanging="1985"/>
        <w:rPr>
          <w:rFonts w:ascii="Arial" w:hAnsi="Arial" w:cs="Arial"/>
          <w:b/>
          <w:bCs/>
          <w:sz w:val="24"/>
        </w:rPr>
      </w:pPr>
      <w:r w:rsidRPr="009D56B1">
        <w:rPr>
          <w:rFonts w:ascii="Arial" w:hAnsi="Arial" w:cs="Arial"/>
          <w:b/>
          <w:bCs/>
          <w:sz w:val="24"/>
        </w:rPr>
        <w:t>Document for:</w:t>
      </w:r>
      <w:r w:rsidRPr="009D56B1">
        <w:rPr>
          <w:rFonts w:ascii="Arial" w:hAnsi="Arial" w:cs="Arial"/>
          <w:b/>
          <w:bCs/>
          <w:sz w:val="24"/>
        </w:rPr>
        <w:tab/>
      </w:r>
      <w:r w:rsidR="002D0625">
        <w:rPr>
          <w:rFonts w:ascii="Arial" w:hAnsi="Arial" w:cs="Arial"/>
          <w:b/>
          <w:bCs/>
          <w:sz w:val="24"/>
        </w:rPr>
        <w:tab/>
      </w:r>
      <w:r w:rsidRPr="009D56B1">
        <w:rPr>
          <w:rFonts w:ascii="Arial" w:hAnsi="Arial" w:cs="Arial"/>
          <w:b/>
          <w:bCs/>
          <w:sz w:val="24"/>
        </w:rPr>
        <w:t>Discussion</w:t>
      </w:r>
      <w:r w:rsidR="00285A48">
        <w:rPr>
          <w:rFonts w:ascii="Arial" w:hAnsi="Arial"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63915519" w14:textId="63DD4D6B" w:rsidR="007356BA" w:rsidRDefault="0072364C"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In RAN2#10</w:t>
      </w:r>
      <w:r w:rsidR="000111F5">
        <w:rPr>
          <w:rFonts w:ascii="Times New Roman" w:hAnsi="Times New Roman"/>
          <w:sz w:val="20"/>
          <w:szCs w:val="20"/>
          <w:lang w:eastAsia="zh-CN"/>
        </w:rPr>
        <w:t>7</w:t>
      </w:r>
      <w:r w:rsidR="00E67A80">
        <w:rPr>
          <w:rFonts w:ascii="Times New Roman" w:hAnsi="Times New Roman"/>
          <w:sz w:val="20"/>
          <w:szCs w:val="20"/>
          <w:lang w:eastAsia="zh-CN"/>
        </w:rPr>
        <w:t xml:space="preserve"> meeting, </w:t>
      </w:r>
      <w:r w:rsidR="00DC097B">
        <w:rPr>
          <w:rFonts w:ascii="Times New Roman" w:hAnsi="Times New Roman"/>
          <w:sz w:val="20"/>
          <w:szCs w:val="20"/>
          <w:lang w:eastAsia="zh-CN"/>
        </w:rPr>
        <w:t>the</w:t>
      </w:r>
      <w:r w:rsidR="000111F5">
        <w:rPr>
          <w:rFonts w:ascii="Times New Roman" w:hAnsi="Times New Roman"/>
          <w:sz w:val="20"/>
          <w:szCs w:val="20"/>
          <w:lang w:eastAsia="zh-CN"/>
        </w:rPr>
        <w:t>re was an extended discussion on several aspects for mode 1 and mode 2 operation and the</w:t>
      </w:r>
      <w:r w:rsidR="00DC097B">
        <w:rPr>
          <w:rFonts w:ascii="Times New Roman" w:hAnsi="Times New Roman"/>
          <w:sz w:val="20"/>
          <w:szCs w:val="20"/>
          <w:lang w:eastAsia="zh-CN"/>
        </w:rPr>
        <w:t xml:space="preserve"> following agreement</w:t>
      </w:r>
      <w:r w:rsidR="004061A4">
        <w:rPr>
          <w:rFonts w:ascii="Times New Roman" w:hAnsi="Times New Roman"/>
          <w:sz w:val="20"/>
          <w:szCs w:val="20"/>
          <w:lang w:eastAsia="zh-CN"/>
        </w:rPr>
        <w:t>s</w:t>
      </w:r>
      <w:r w:rsidR="00DC097B">
        <w:rPr>
          <w:rFonts w:ascii="Times New Roman" w:hAnsi="Times New Roman"/>
          <w:sz w:val="20"/>
          <w:szCs w:val="20"/>
          <w:lang w:eastAsia="zh-CN"/>
        </w:rPr>
        <w:t xml:space="preserve"> were made</w:t>
      </w:r>
      <w:sdt>
        <w:sdtPr>
          <w:rPr>
            <w:rFonts w:ascii="Times New Roman" w:hAnsi="Times New Roman"/>
            <w:sz w:val="20"/>
            <w:szCs w:val="20"/>
            <w:lang w:eastAsia="zh-CN"/>
          </w:rPr>
          <w:id w:val="257023931"/>
          <w:citation/>
        </w:sdtPr>
        <w:sdtEndPr/>
        <w:sdtContent>
          <w:r w:rsidR="00086EFD">
            <w:rPr>
              <w:rFonts w:ascii="Times New Roman" w:hAnsi="Times New Roman"/>
              <w:sz w:val="20"/>
              <w:szCs w:val="20"/>
              <w:lang w:eastAsia="zh-CN"/>
            </w:rPr>
            <w:fldChar w:fldCharType="begin"/>
          </w:r>
          <w:r w:rsidR="00086EFD">
            <w:rPr>
              <w:rFonts w:ascii="Times New Roman" w:hAnsi="Times New Roman"/>
              <w:sz w:val="20"/>
              <w:szCs w:val="20"/>
              <w:lang w:eastAsia="zh-CN"/>
            </w:rPr>
            <w:instrText xml:space="preserve"> CITATION RAN2107 \l 1033 </w:instrText>
          </w:r>
          <w:r w:rsidR="00086EFD">
            <w:rPr>
              <w:rFonts w:ascii="Times New Roman" w:hAnsi="Times New Roman"/>
              <w:sz w:val="20"/>
              <w:szCs w:val="20"/>
              <w:lang w:eastAsia="zh-CN"/>
            </w:rPr>
            <w:fldChar w:fldCharType="separate"/>
          </w:r>
          <w:r w:rsidR="00086EFD">
            <w:rPr>
              <w:rFonts w:ascii="Times New Roman" w:hAnsi="Times New Roman"/>
              <w:noProof/>
              <w:sz w:val="20"/>
              <w:szCs w:val="20"/>
              <w:lang w:eastAsia="zh-CN"/>
            </w:rPr>
            <w:t xml:space="preserve"> </w:t>
          </w:r>
          <w:r w:rsidR="00086EFD" w:rsidRPr="00086EFD">
            <w:rPr>
              <w:rFonts w:ascii="Times New Roman" w:hAnsi="Times New Roman"/>
              <w:noProof/>
              <w:sz w:val="20"/>
              <w:szCs w:val="20"/>
              <w:lang w:eastAsia="zh-CN"/>
            </w:rPr>
            <w:t>[1]</w:t>
          </w:r>
          <w:r w:rsidR="00086EFD">
            <w:rPr>
              <w:rFonts w:ascii="Times New Roman" w:hAnsi="Times New Roman"/>
              <w:sz w:val="20"/>
              <w:szCs w:val="20"/>
              <w:lang w:eastAsia="zh-CN"/>
            </w:rPr>
            <w:fldChar w:fldCharType="end"/>
          </w:r>
        </w:sdtContent>
      </w:sdt>
      <w:r w:rsidR="00E67A80">
        <w:rPr>
          <w:rFonts w:ascii="Times New Roman" w:hAnsi="Times New Roman"/>
          <w:sz w:val="20"/>
          <w:szCs w:val="20"/>
          <w:lang w:eastAsia="ja-JP"/>
        </w:rPr>
        <w:t>:</w:t>
      </w:r>
    </w:p>
    <w:p w14:paraId="7A9AE267" w14:textId="77777777" w:rsidR="00DC097B" w:rsidRDefault="00DC097B"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50EF41AE" w14:textId="77777777" w:rsidR="003C0F87" w:rsidRPr="003C0F87" w:rsidRDefault="003C0F87" w:rsidP="003C0F87">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Yu Gothic" w:hAnsi="Arial" w:cs="Calibri"/>
          <w:sz w:val="20"/>
          <w:lang w:val="en-GB" w:eastAsia="ja-JP"/>
        </w:rPr>
      </w:pPr>
      <w:r w:rsidRPr="003C0F87">
        <w:rPr>
          <w:rFonts w:ascii="Arial" w:eastAsia="Yu Gothic" w:hAnsi="Arial" w:cs="Calibri"/>
          <w:sz w:val="20"/>
          <w:lang w:val="en-GB" w:eastAsia="ja-JP"/>
        </w:rPr>
        <w:t xml:space="preserve">Agreements on exceptional TX resource pool and configured grant type: </w:t>
      </w:r>
    </w:p>
    <w:p w14:paraId="05B789E7" w14:textId="77777777" w:rsidR="003C0F87" w:rsidRPr="003C0F87" w:rsidRDefault="003C0F87" w:rsidP="003C0F87">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Yu Gothic" w:hAnsi="Arial" w:cs="Calibri"/>
          <w:sz w:val="20"/>
          <w:lang w:val="en-GB" w:eastAsia="ja-JP"/>
        </w:rPr>
      </w:pPr>
      <w:r w:rsidRPr="003C0F87">
        <w:rPr>
          <w:rFonts w:ascii="Arial" w:eastAsia="Yu Gothic" w:hAnsi="Arial" w:cs="Calibri"/>
          <w:sz w:val="20"/>
          <w:lang w:val="en-GB" w:eastAsia="ja-JP"/>
        </w:rPr>
        <w:t xml:space="preserve">1: </w:t>
      </w:r>
      <w:r w:rsidRPr="003C0F87">
        <w:rPr>
          <w:rFonts w:ascii="Arial" w:eastAsia="Yu Gothic" w:hAnsi="Arial" w:cs="Calibri"/>
          <w:sz w:val="20"/>
          <w:lang w:val="en-GB" w:eastAsia="ja-JP"/>
        </w:rPr>
        <w:tab/>
        <w:t xml:space="preserve">Beam failure in NR </w:t>
      </w:r>
      <w:proofErr w:type="spellStart"/>
      <w:r w:rsidRPr="003C0F87">
        <w:rPr>
          <w:rFonts w:ascii="Arial" w:eastAsia="Yu Gothic" w:hAnsi="Arial" w:cs="Calibri"/>
          <w:sz w:val="20"/>
          <w:lang w:val="en-GB" w:eastAsia="ja-JP"/>
        </w:rPr>
        <w:t>Uu</w:t>
      </w:r>
      <w:proofErr w:type="spellEnd"/>
      <w:r w:rsidRPr="003C0F87">
        <w:rPr>
          <w:rFonts w:ascii="Arial" w:eastAsia="Yu Gothic" w:hAnsi="Arial" w:cs="Calibri"/>
          <w:sz w:val="20"/>
          <w:lang w:val="en-GB" w:eastAsia="ja-JP"/>
        </w:rPr>
        <w:t xml:space="preserve"> is not considered as a use case for UE to use exceptional pool.</w:t>
      </w:r>
    </w:p>
    <w:p w14:paraId="6D3226A7" w14:textId="77777777" w:rsidR="003C0F87" w:rsidRPr="003C0F87" w:rsidRDefault="003C0F87" w:rsidP="003C0F87">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Yu Gothic" w:hAnsi="Arial" w:cs="Calibri"/>
          <w:sz w:val="20"/>
          <w:lang w:val="en-GB" w:eastAsia="ja-JP"/>
        </w:rPr>
      </w:pPr>
      <w:r w:rsidRPr="003C0F87">
        <w:rPr>
          <w:rFonts w:ascii="Arial" w:eastAsia="Yu Gothic" w:hAnsi="Arial" w:cs="Calibri"/>
          <w:sz w:val="20"/>
          <w:lang w:val="en-GB" w:eastAsia="ja-JP"/>
        </w:rPr>
        <w:t>2:</w:t>
      </w:r>
      <w:r w:rsidRPr="003C0F87">
        <w:rPr>
          <w:rFonts w:ascii="Arial" w:eastAsia="Yu Gothic" w:hAnsi="Arial" w:cs="Calibri"/>
          <w:sz w:val="20"/>
          <w:lang w:val="en-GB" w:eastAsia="ja-JP"/>
        </w:rPr>
        <w:tab/>
        <w:t>The use cases for UE to apply exceptional pool include the following:</w:t>
      </w:r>
    </w:p>
    <w:p w14:paraId="3801B64D" w14:textId="77777777" w:rsidR="003C0F87" w:rsidRPr="003C0F87" w:rsidRDefault="003C0F87" w:rsidP="003C0F87">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Yu Gothic" w:hAnsi="Arial" w:cs="Calibri"/>
          <w:sz w:val="20"/>
          <w:lang w:val="en-GB" w:eastAsia="ja-JP"/>
        </w:rPr>
      </w:pPr>
      <w:r w:rsidRPr="003C0F87">
        <w:rPr>
          <w:rFonts w:ascii="Arial" w:eastAsia="Yu Gothic" w:hAnsi="Arial" w:cs="Calibri"/>
          <w:sz w:val="20"/>
          <w:lang w:val="en-GB" w:eastAsia="ja-JP"/>
        </w:rPr>
        <w:tab/>
        <w:t>- In NR RRC IDLE/INACTIVE, when cell reselection is performed but the UE does not have the sensing results for the target cell yet.</w:t>
      </w:r>
    </w:p>
    <w:p w14:paraId="34BB7586" w14:textId="77777777" w:rsidR="003C0F87" w:rsidRPr="003C0F87" w:rsidRDefault="003C0F87" w:rsidP="003C0F87">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Yu Gothic" w:hAnsi="Arial" w:cs="Calibri"/>
          <w:sz w:val="20"/>
          <w:lang w:val="en-GB" w:eastAsia="ja-JP"/>
        </w:rPr>
      </w:pPr>
      <w:r w:rsidRPr="003C0F87">
        <w:rPr>
          <w:rFonts w:ascii="Arial" w:eastAsia="Yu Gothic" w:hAnsi="Arial" w:cs="Calibri"/>
          <w:sz w:val="20"/>
          <w:lang w:val="en-GB" w:eastAsia="ja-JP"/>
        </w:rPr>
        <w:tab/>
        <w:t>- In NR RRC INACTIVE, when the UE initiates transition to CONNECTED mode and when mode2 TX resource pool is not configured (same as in NR IDLE).</w:t>
      </w:r>
    </w:p>
    <w:p w14:paraId="16986F72" w14:textId="77777777" w:rsidR="003C0F87" w:rsidRPr="003C0F87" w:rsidRDefault="003C0F87" w:rsidP="003C0F87">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Yu Gothic" w:hAnsi="Arial" w:cs="Calibri"/>
          <w:sz w:val="20"/>
          <w:lang w:val="en-GB" w:eastAsia="ja-JP"/>
        </w:rPr>
      </w:pPr>
      <w:r w:rsidRPr="003C0F87">
        <w:rPr>
          <w:rFonts w:ascii="Arial" w:eastAsia="Yu Gothic" w:hAnsi="Arial" w:cs="Calibri"/>
          <w:noProof/>
          <w:sz w:val="20"/>
          <w:lang w:val="en-GB" w:eastAsia="ja-JP"/>
        </w:rPr>
        <w:tab/>
        <w:t xml:space="preserve">- </w:t>
      </w:r>
      <w:r w:rsidRPr="003C0F87">
        <w:rPr>
          <w:rFonts w:ascii="Arial" w:eastAsia="Yu Gothic" w:hAnsi="Arial" w:cs="Calibri"/>
          <w:sz w:val="20"/>
          <w:lang w:val="en-GB" w:eastAsia="ja-JP"/>
        </w:rPr>
        <w:t>When UE does not have sensing results due to a change in the TX pool, e.g. NW changes the TX resource pool (reconfiguration).</w:t>
      </w:r>
    </w:p>
    <w:p w14:paraId="70F8331D" w14:textId="77777777" w:rsidR="003C0F87" w:rsidRPr="003C0F87" w:rsidRDefault="003C0F87" w:rsidP="003C0F87">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Yu Gothic" w:hAnsi="Arial" w:cs="Calibri"/>
          <w:sz w:val="20"/>
          <w:lang w:val="en-GB" w:eastAsia="ja-JP"/>
        </w:rPr>
      </w:pPr>
      <w:r w:rsidRPr="003C0F87">
        <w:rPr>
          <w:rFonts w:ascii="Arial" w:eastAsia="Yu Gothic" w:hAnsi="Arial" w:cs="Calibri"/>
          <w:sz w:val="20"/>
          <w:lang w:val="en-GB" w:eastAsia="ja-JP"/>
        </w:rPr>
        <w:t>3:</w:t>
      </w:r>
      <w:r w:rsidRPr="003C0F87">
        <w:rPr>
          <w:rFonts w:ascii="Arial" w:eastAsia="Yu Gothic" w:hAnsi="Arial" w:cs="Calibri"/>
          <w:sz w:val="20"/>
          <w:lang w:val="en-GB" w:eastAsia="ja-JP"/>
        </w:rPr>
        <w:tab/>
        <w:t>It is supported that target cell provide configured sidelink grant type 1/2 in HO command. The UE starts configured SL grant type 1 once it is received.</w:t>
      </w:r>
    </w:p>
    <w:p w14:paraId="7CCDE368" w14:textId="77777777" w:rsidR="003C0F87" w:rsidRPr="003C0F87" w:rsidRDefault="003C0F87" w:rsidP="003C0F87">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Yu Gothic" w:hAnsi="Arial" w:cs="Calibri"/>
          <w:sz w:val="20"/>
          <w:lang w:val="en-GB" w:eastAsia="ja-JP"/>
        </w:rPr>
      </w:pPr>
      <w:r w:rsidRPr="003C0F87">
        <w:rPr>
          <w:rFonts w:ascii="Arial" w:eastAsia="Yu Gothic" w:hAnsi="Arial" w:cs="Calibri"/>
          <w:sz w:val="20"/>
          <w:lang w:val="en-GB" w:eastAsia="ja-JP"/>
        </w:rPr>
        <w:t>4:</w:t>
      </w:r>
      <w:r w:rsidRPr="003C0F87">
        <w:rPr>
          <w:rFonts w:ascii="Arial" w:eastAsia="Yu Gothic" w:hAnsi="Arial" w:cs="Calibri"/>
          <w:sz w:val="20"/>
          <w:lang w:val="en-GB" w:eastAsia="ja-JP"/>
        </w:rPr>
        <w:tab/>
        <w:t>For mode-2 UE, TX resource configuration of the target cell is delivered via HO command, which is only valid for target cell.</w:t>
      </w:r>
    </w:p>
    <w:p w14:paraId="019A0100" w14:textId="77777777" w:rsidR="003C0F87" w:rsidRPr="003C0F87" w:rsidRDefault="003C0F87" w:rsidP="003C0F87">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Yu Gothic" w:hAnsi="Arial" w:cs="Calibri"/>
          <w:sz w:val="20"/>
          <w:lang w:val="en-GB" w:eastAsia="ja-JP"/>
        </w:rPr>
      </w:pPr>
      <w:r w:rsidRPr="003C0F87">
        <w:rPr>
          <w:rFonts w:ascii="Arial" w:eastAsia="Yu Gothic" w:hAnsi="Arial" w:cs="Calibri"/>
          <w:sz w:val="20"/>
          <w:lang w:val="en-GB" w:eastAsia="ja-JP"/>
        </w:rPr>
        <w:t>5:</w:t>
      </w:r>
      <w:r w:rsidRPr="003C0F87">
        <w:rPr>
          <w:rFonts w:ascii="Arial" w:eastAsia="Yu Gothic" w:hAnsi="Arial" w:cs="Calibri"/>
          <w:sz w:val="20"/>
          <w:lang w:val="en-GB" w:eastAsia="ja-JP"/>
        </w:rPr>
        <w:tab/>
      </w:r>
      <w:r w:rsidRPr="003C0F87">
        <w:rPr>
          <w:rFonts w:ascii="Arial" w:eastAsia="Yu Gothic" w:hAnsi="Arial" w:cs="Calibri"/>
          <w:sz w:val="20"/>
          <w:highlight w:val="yellow"/>
          <w:lang w:val="en-GB" w:eastAsia="ja-JP"/>
        </w:rPr>
        <w:t xml:space="preserve">A mode-1 UE </w:t>
      </w:r>
      <w:proofErr w:type="gramStart"/>
      <w:r w:rsidRPr="003C0F87">
        <w:rPr>
          <w:rFonts w:ascii="Arial" w:eastAsia="Yu Gothic" w:hAnsi="Arial" w:cs="Calibri"/>
          <w:sz w:val="20"/>
          <w:highlight w:val="yellow"/>
          <w:lang w:val="en-GB" w:eastAsia="ja-JP"/>
        </w:rPr>
        <w:t>is allowed to</w:t>
      </w:r>
      <w:proofErr w:type="gramEnd"/>
      <w:r w:rsidRPr="003C0F87">
        <w:rPr>
          <w:rFonts w:ascii="Arial" w:eastAsia="Yu Gothic" w:hAnsi="Arial" w:cs="Calibri"/>
          <w:sz w:val="20"/>
          <w:highlight w:val="yellow"/>
          <w:lang w:val="en-GB" w:eastAsia="ja-JP"/>
        </w:rPr>
        <w:t xml:space="preserve"> continue using the configured SL grant type 1 when beam failure or physical layer problem in NR </w:t>
      </w:r>
      <w:proofErr w:type="spellStart"/>
      <w:r w:rsidRPr="003C0F87">
        <w:rPr>
          <w:rFonts w:ascii="Arial" w:eastAsia="Yu Gothic" w:hAnsi="Arial" w:cs="Calibri"/>
          <w:sz w:val="20"/>
          <w:highlight w:val="yellow"/>
          <w:lang w:val="en-GB" w:eastAsia="ja-JP"/>
        </w:rPr>
        <w:t>Uu</w:t>
      </w:r>
      <w:proofErr w:type="spellEnd"/>
      <w:r w:rsidRPr="003C0F87">
        <w:rPr>
          <w:rFonts w:ascii="Arial" w:eastAsia="Yu Gothic" w:hAnsi="Arial" w:cs="Calibri"/>
          <w:sz w:val="20"/>
          <w:highlight w:val="yellow"/>
          <w:lang w:val="en-GB" w:eastAsia="ja-JP"/>
        </w:rPr>
        <w:t xml:space="preserve"> occur. FFS how long the SL configured grant is considered valid.</w:t>
      </w:r>
    </w:p>
    <w:p w14:paraId="0C2505FD" w14:textId="77777777" w:rsidR="003C0F87" w:rsidRPr="003C0F87" w:rsidRDefault="003C0F87" w:rsidP="003C0F87">
      <w:pPr>
        <w:pBdr>
          <w:top w:val="single" w:sz="4" w:space="1" w:color="auto"/>
          <w:left w:val="single" w:sz="4" w:space="4" w:color="auto"/>
          <w:bottom w:val="single" w:sz="4" w:space="1" w:color="auto"/>
          <w:right w:val="single" w:sz="4" w:space="4" w:color="auto"/>
        </w:pBdr>
        <w:tabs>
          <w:tab w:val="left" w:pos="1622"/>
        </w:tabs>
        <w:spacing w:after="0" w:line="240" w:lineRule="auto"/>
        <w:ind w:left="726" w:hanging="363"/>
        <w:contextualSpacing w:val="0"/>
        <w:rPr>
          <w:rFonts w:ascii="Arial" w:eastAsia="Yu Gothic" w:hAnsi="Arial" w:cs="Calibri"/>
          <w:sz w:val="20"/>
          <w:lang w:val="en-GB" w:eastAsia="ja-JP"/>
        </w:rPr>
      </w:pPr>
      <w:r w:rsidRPr="003C0F87">
        <w:rPr>
          <w:rFonts w:ascii="Arial" w:eastAsia="Yu Gothic" w:hAnsi="Arial" w:cs="Calibri"/>
          <w:sz w:val="20"/>
          <w:lang w:val="en-GB" w:eastAsia="ja-JP"/>
        </w:rPr>
        <w:t>6:</w:t>
      </w:r>
      <w:r w:rsidRPr="003C0F87">
        <w:rPr>
          <w:rFonts w:ascii="Arial" w:eastAsia="Yu Gothic" w:hAnsi="Arial" w:cs="Calibri"/>
          <w:sz w:val="20"/>
          <w:lang w:val="en-GB" w:eastAsia="ja-JP"/>
        </w:rPr>
        <w:tab/>
      </w:r>
      <w:r w:rsidRPr="003C0F87">
        <w:rPr>
          <w:rFonts w:ascii="Arial" w:eastAsia="Yu Gothic" w:hAnsi="Arial" w:cs="Calibri"/>
          <w:sz w:val="20"/>
          <w:highlight w:val="yellow"/>
          <w:lang w:val="en-GB" w:eastAsia="ja-JP"/>
        </w:rPr>
        <w:t>RAN2 wait for RAN1 progress to determine whether to apply separate exceptional pools for unicast and non-unicast traffic.</w:t>
      </w:r>
      <w:r w:rsidRPr="003C0F87">
        <w:rPr>
          <w:rFonts w:ascii="Arial" w:eastAsia="Yu Gothic" w:hAnsi="Arial" w:cs="Calibri"/>
          <w:noProof/>
          <w:sz w:val="20"/>
          <w:lang w:val="en-GB" w:eastAsia="ja-JP"/>
        </w:rPr>
        <w:t xml:space="preserve"> </w:t>
      </w:r>
    </w:p>
    <w:p w14:paraId="1DBBD68D" w14:textId="77777777" w:rsidR="004061A4" w:rsidRDefault="004061A4"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4A229459" w14:textId="77777777" w:rsidR="004061A4" w:rsidRDefault="004061A4"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559CCA47" w14:textId="1FE7AE3F" w:rsidR="00E67A80" w:rsidRPr="00C11F0A" w:rsidRDefault="00512FBA"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In this contribution, we address the highlighted aspects above and present our view</w:t>
      </w:r>
      <w:r w:rsidR="004061A4">
        <w:rPr>
          <w:rFonts w:ascii="Times New Roman" w:hAnsi="Times New Roman"/>
          <w:sz w:val="20"/>
          <w:szCs w:val="20"/>
          <w:lang w:eastAsia="ja-JP"/>
        </w:rPr>
        <w:t>.</w:t>
      </w:r>
    </w:p>
    <w:p w14:paraId="5AD58132" w14:textId="651EBF2E" w:rsidR="0016703F" w:rsidRPr="008312A0" w:rsidRDefault="000760CC" w:rsidP="008312A0">
      <w:pPr>
        <w:pStyle w:val="Tdoc"/>
      </w:pPr>
      <w:r>
        <w:t>Discussion</w:t>
      </w:r>
    </w:p>
    <w:p w14:paraId="4C06DE1E" w14:textId="054676F0" w:rsidR="008F2F8E" w:rsidRPr="00100A13" w:rsidRDefault="00512FBA" w:rsidP="008F2F8E">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Validity of configured SL grant type 1</w:t>
      </w:r>
    </w:p>
    <w:p w14:paraId="3E840448" w14:textId="77777777" w:rsidR="008F2F8E" w:rsidRDefault="008F2F8E" w:rsidP="008F2F8E">
      <w:pPr>
        <w:rPr>
          <w:rFonts w:ascii="Times New Roman" w:hAnsi="Times New Roman"/>
          <w:sz w:val="20"/>
          <w:lang w:val="en-GB" w:eastAsia="zh-CN"/>
        </w:rPr>
      </w:pPr>
    </w:p>
    <w:p w14:paraId="190D0EB4" w14:textId="3FC3B5E9" w:rsidR="00101D92" w:rsidRDefault="00512FBA" w:rsidP="008F2F8E">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As agreed above, for a mode 1 UE, it was already agreed that the UE will continue using the SL configured grant type 1 after beam failure occurs or a physical layer problem occurs over the </w:t>
      </w:r>
      <w:proofErr w:type="spellStart"/>
      <w:r>
        <w:rPr>
          <w:rFonts w:ascii="Times New Roman" w:eastAsia="Times New Roman" w:hAnsi="Times New Roman"/>
          <w:bCs/>
          <w:sz w:val="20"/>
          <w:szCs w:val="20"/>
          <w:lang w:val="en-GB" w:eastAsia="zh-CN"/>
        </w:rPr>
        <w:t>Uu</w:t>
      </w:r>
      <w:proofErr w:type="spellEnd"/>
      <w:r>
        <w:rPr>
          <w:rFonts w:ascii="Times New Roman" w:eastAsia="Times New Roman" w:hAnsi="Times New Roman"/>
          <w:bCs/>
          <w:sz w:val="20"/>
          <w:szCs w:val="20"/>
          <w:lang w:val="en-GB" w:eastAsia="zh-CN"/>
        </w:rPr>
        <w:t xml:space="preserve"> link. In that case, the outstanding issue is the validity for the SL configured grant. Firstly, we need to discuss what the UE behaviour is in case one of the above occurs. The UE will trigger beam failure recovery and/or connection re-establishment respectively and in both the above </w:t>
      </w:r>
      <w:r w:rsidR="00101D92">
        <w:rPr>
          <w:rFonts w:ascii="Times New Roman" w:eastAsia="Times New Roman" w:hAnsi="Times New Roman"/>
          <w:bCs/>
          <w:sz w:val="20"/>
          <w:szCs w:val="20"/>
          <w:lang w:val="en-GB" w:eastAsia="zh-CN"/>
        </w:rPr>
        <w:t xml:space="preserve">cases, it is important to note that there is a loss of synchronization between the UE and the gNB. Therefore, there is no reliable way for the gNB to release the SL configured grant during this </w:t>
      </w:r>
      <w:proofErr w:type="gramStart"/>
      <w:r w:rsidR="00101D92">
        <w:rPr>
          <w:rFonts w:ascii="Times New Roman" w:eastAsia="Times New Roman" w:hAnsi="Times New Roman"/>
          <w:bCs/>
          <w:sz w:val="20"/>
          <w:szCs w:val="20"/>
          <w:lang w:val="en-GB" w:eastAsia="zh-CN"/>
        </w:rPr>
        <w:t>time period</w:t>
      </w:r>
      <w:proofErr w:type="gramEnd"/>
      <w:r w:rsidR="00101D92">
        <w:rPr>
          <w:rFonts w:ascii="Times New Roman" w:eastAsia="Times New Roman" w:hAnsi="Times New Roman"/>
          <w:bCs/>
          <w:sz w:val="20"/>
          <w:szCs w:val="20"/>
          <w:lang w:val="en-GB" w:eastAsia="zh-CN"/>
        </w:rPr>
        <w:t>. Therefore, it was agreed that since the gNB cannot reliably re-allocate the SL resources without releasing the grant, the UE can continue using the configured SL grant. Then the question that remains FFS is how long the UE can keep using this grant. In our view, there can be two scenarios which are applicable:</w:t>
      </w:r>
    </w:p>
    <w:p w14:paraId="21FB4646" w14:textId="77777777" w:rsidR="00101D92" w:rsidRDefault="00101D92" w:rsidP="008F2F8E">
      <w:pPr>
        <w:rPr>
          <w:rFonts w:ascii="Times New Roman" w:eastAsia="Times New Roman" w:hAnsi="Times New Roman"/>
          <w:bCs/>
          <w:sz w:val="20"/>
          <w:szCs w:val="20"/>
          <w:lang w:val="en-GB" w:eastAsia="zh-CN"/>
        </w:rPr>
      </w:pPr>
    </w:p>
    <w:p w14:paraId="621189E7" w14:textId="797D11CB" w:rsidR="008F2F8E" w:rsidRDefault="009B656C" w:rsidP="008F2F8E">
      <w:pPr>
        <w:pStyle w:val="ListParagraph"/>
        <w:numPr>
          <w:ilvl w:val="0"/>
          <w:numId w:val="39"/>
        </w:numPr>
        <w:rPr>
          <w:rFonts w:ascii="Times New Roman" w:eastAsia="Times New Roman" w:hAnsi="Times New Roman"/>
          <w:bCs/>
          <w:sz w:val="20"/>
          <w:szCs w:val="20"/>
          <w:lang w:val="en-GB" w:eastAsia="zh-CN"/>
        </w:rPr>
      </w:pPr>
      <w:bookmarkStart w:id="0" w:name="_Hlk20489978"/>
      <w:r>
        <w:rPr>
          <w:rFonts w:ascii="Times New Roman" w:eastAsia="Times New Roman" w:hAnsi="Times New Roman"/>
          <w:bCs/>
          <w:sz w:val="20"/>
          <w:szCs w:val="20"/>
          <w:lang w:val="en-GB" w:eastAsia="zh-CN"/>
        </w:rPr>
        <w:t>Upon expiration of the SL configured grant expiration timer</w:t>
      </w:r>
    </w:p>
    <w:p w14:paraId="55E443F3" w14:textId="7A09BB46" w:rsidR="008F2F8E" w:rsidRDefault="0030736A" w:rsidP="008F2F8E">
      <w:pPr>
        <w:pStyle w:val="ListParagraph"/>
        <w:numPr>
          <w:ilvl w:val="0"/>
          <w:numId w:val="39"/>
        </w:num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Upon the UE (re-)selecting</w:t>
      </w:r>
      <w:r w:rsidR="009B656C">
        <w:rPr>
          <w:rFonts w:ascii="Times New Roman" w:eastAsia="Times New Roman" w:hAnsi="Times New Roman"/>
          <w:bCs/>
          <w:sz w:val="20"/>
          <w:szCs w:val="20"/>
          <w:lang w:val="en-GB" w:eastAsia="zh-CN"/>
        </w:rPr>
        <w:t xml:space="preserve"> to another cell</w:t>
      </w:r>
    </w:p>
    <w:bookmarkEnd w:id="0"/>
    <w:p w14:paraId="51F977D0" w14:textId="3F26B676" w:rsidR="00B15B1E" w:rsidRDefault="009B656C" w:rsidP="008F2F8E">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The first case is straight-forward since it implicitly means that once the grant expires, the gNB is free to allocate the SL resources to other UEs</w:t>
      </w:r>
      <w:r w:rsidR="0030736A">
        <w:rPr>
          <w:rFonts w:ascii="Times New Roman" w:eastAsia="Times New Roman" w:hAnsi="Times New Roman"/>
          <w:bCs/>
          <w:sz w:val="20"/>
          <w:szCs w:val="20"/>
          <w:lang w:val="en-GB" w:eastAsia="zh-CN"/>
        </w:rPr>
        <w:t xml:space="preserve">. </w:t>
      </w:r>
      <w:r w:rsidR="001D10B7">
        <w:rPr>
          <w:rFonts w:ascii="Times New Roman" w:eastAsia="Times New Roman" w:hAnsi="Times New Roman"/>
          <w:bCs/>
          <w:sz w:val="20"/>
          <w:szCs w:val="20"/>
          <w:lang w:val="en-GB" w:eastAsia="zh-CN"/>
        </w:rPr>
        <w:t xml:space="preserve">However, it should be noted that this assumes that </w:t>
      </w:r>
      <w:proofErr w:type="gramStart"/>
      <w:r w:rsidR="001D10B7">
        <w:rPr>
          <w:rFonts w:ascii="Times New Roman" w:eastAsia="Times New Roman" w:hAnsi="Times New Roman"/>
          <w:bCs/>
          <w:sz w:val="20"/>
          <w:szCs w:val="20"/>
          <w:lang w:val="en-GB" w:eastAsia="zh-CN"/>
        </w:rPr>
        <w:t>similar to</w:t>
      </w:r>
      <w:proofErr w:type="gramEnd"/>
      <w:r w:rsidR="001D10B7">
        <w:rPr>
          <w:rFonts w:ascii="Times New Roman" w:eastAsia="Times New Roman" w:hAnsi="Times New Roman"/>
          <w:bCs/>
          <w:sz w:val="20"/>
          <w:szCs w:val="20"/>
          <w:lang w:val="en-GB" w:eastAsia="zh-CN"/>
        </w:rPr>
        <w:t xml:space="preserve"> the case of uplink, the relevant </w:t>
      </w:r>
      <w:r w:rsidR="001D10B7">
        <w:rPr>
          <w:rFonts w:ascii="Times New Roman" w:eastAsia="Times New Roman" w:hAnsi="Times New Roman"/>
          <w:bCs/>
          <w:sz w:val="20"/>
          <w:szCs w:val="20"/>
          <w:lang w:val="en-GB" w:eastAsia="zh-CN"/>
        </w:rPr>
        <w:lastRenderedPageBreak/>
        <w:t xml:space="preserve">configuration for SL configured grant (type 1 and 2) would be provided by the gNB. In the case of uplink, the </w:t>
      </w:r>
      <w:proofErr w:type="spellStart"/>
      <w:r w:rsidR="001D10B7" w:rsidRPr="00FE0C5E">
        <w:rPr>
          <w:rFonts w:ascii="Times New Roman" w:eastAsia="Times New Roman" w:hAnsi="Times New Roman"/>
          <w:bCs/>
          <w:i/>
          <w:sz w:val="20"/>
          <w:szCs w:val="20"/>
          <w:lang w:val="en-GB" w:eastAsia="zh-CN"/>
        </w:rPr>
        <w:t>ConfiguredGrantConfig</w:t>
      </w:r>
      <w:proofErr w:type="spellEnd"/>
      <w:r w:rsidR="001D10B7">
        <w:rPr>
          <w:rFonts w:ascii="Times New Roman" w:eastAsia="Times New Roman" w:hAnsi="Times New Roman"/>
          <w:bCs/>
          <w:sz w:val="20"/>
          <w:szCs w:val="20"/>
          <w:lang w:val="en-GB" w:eastAsia="zh-CN"/>
        </w:rPr>
        <w:t xml:space="preserve"> IE carries </w:t>
      </w:r>
      <w:r w:rsidR="005F4D0B">
        <w:rPr>
          <w:rFonts w:ascii="Times New Roman" w:eastAsia="Times New Roman" w:hAnsi="Times New Roman"/>
          <w:bCs/>
          <w:sz w:val="20"/>
          <w:szCs w:val="20"/>
          <w:lang w:val="en-GB" w:eastAsia="zh-CN"/>
        </w:rPr>
        <w:t>(</w:t>
      </w:r>
      <w:r w:rsidR="001D10B7">
        <w:rPr>
          <w:rFonts w:ascii="Times New Roman" w:eastAsia="Times New Roman" w:hAnsi="Times New Roman"/>
          <w:bCs/>
          <w:sz w:val="20"/>
          <w:szCs w:val="20"/>
          <w:lang w:val="en-GB" w:eastAsia="zh-CN"/>
        </w:rPr>
        <w:t>among other relevant parameters</w:t>
      </w:r>
      <w:r w:rsidR="005F4D0B">
        <w:rPr>
          <w:rFonts w:ascii="Times New Roman" w:eastAsia="Times New Roman" w:hAnsi="Times New Roman"/>
          <w:bCs/>
          <w:sz w:val="20"/>
          <w:szCs w:val="20"/>
          <w:lang w:val="en-GB" w:eastAsia="zh-CN"/>
        </w:rPr>
        <w:t>,)</w:t>
      </w:r>
      <w:r w:rsidR="001D10B7">
        <w:rPr>
          <w:rFonts w:ascii="Times New Roman" w:eastAsia="Times New Roman" w:hAnsi="Times New Roman"/>
          <w:bCs/>
          <w:sz w:val="20"/>
          <w:szCs w:val="20"/>
          <w:lang w:val="en-GB" w:eastAsia="zh-CN"/>
        </w:rPr>
        <w:t xml:space="preserve"> the configured grant timer</w:t>
      </w:r>
      <w:r w:rsidR="005F4D0B">
        <w:rPr>
          <w:rFonts w:ascii="Times New Roman" w:eastAsia="Times New Roman" w:hAnsi="Times New Roman"/>
          <w:bCs/>
          <w:sz w:val="20"/>
          <w:szCs w:val="20"/>
          <w:lang w:val="en-GB" w:eastAsia="zh-CN"/>
        </w:rPr>
        <w:t xml:space="preserve"> </w:t>
      </w:r>
      <w:r w:rsidR="001D10B7">
        <w:rPr>
          <w:rFonts w:ascii="Times New Roman" w:eastAsia="Times New Roman" w:hAnsi="Times New Roman"/>
          <w:bCs/>
          <w:sz w:val="20"/>
          <w:szCs w:val="20"/>
          <w:lang w:val="en-GB" w:eastAsia="zh-CN"/>
        </w:rPr>
        <w:t xml:space="preserve">(in terms of multiples of periodicity). We expect similar configuration </w:t>
      </w:r>
      <w:proofErr w:type="gramStart"/>
      <w:r w:rsidR="001D10B7">
        <w:rPr>
          <w:rFonts w:ascii="Times New Roman" w:eastAsia="Times New Roman" w:hAnsi="Times New Roman"/>
          <w:bCs/>
          <w:sz w:val="20"/>
          <w:szCs w:val="20"/>
          <w:lang w:val="en-GB" w:eastAsia="zh-CN"/>
        </w:rPr>
        <w:t>and in particular, similar</w:t>
      </w:r>
      <w:proofErr w:type="gramEnd"/>
      <w:r w:rsidR="001D10B7">
        <w:rPr>
          <w:rFonts w:ascii="Times New Roman" w:eastAsia="Times New Roman" w:hAnsi="Times New Roman"/>
          <w:bCs/>
          <w:sz w:val="20"/>
          <w:szCs w:val="20"/>
          <w:lang w:val="en-GB" w:eastAsia="zh-CN"/>
        </w:rPr>
        <w:t xml:space="preserve"> timer for SL configured grant to be similarly defined and we can base the expiration of a given SL grant upon this timer. </w:t>
      </w:r>
      <w:r w:rsidR="005F4D0B">
        <w:rPr>
          <w:rFonts w:ascii="Times New Roman" w:eastAsia="Times New Roman" w:hAnsi="Times New Roman"/>
          <w:bCs/>
          <w:sz w:val="20"/>
          <w:szCs w:val="20"/>
          <w:lang w:val="en-GB" w:eastAsia="zh-CN"/>
        </w:rPr>
        <w:t>I</w:t>
      </w:r>
      <w:r w:rsidR="0030736A">
        <w:rPr>
          <w:rFonts w:ascii="Times New Roman" w:eastAsia="Times New Roman" w:hAnsi="Times New Roman"/>
          <w:bCs/>
          <w:sz w:val="20"/>
          <w:szCs w:val="20"/>
          <w:lang w:val="en-GB" w:eastAsia="zh-CN"/>
        </w:rPr>
        <w:t xml:space="preserve">t is </w:t>
      </w:r>
      <w:r w:rsidR="005F4D0B">
        <w:rPr>
          <w:rFonts w:ascii="Times New Roman" w:eastAsia="Times New Roman" w:hAnsi="Times New Roman"/>
          <w:bCs/>
          <w:sz w:val="20"/>
          <w:szCs w:val="20"/>
          <w:lang w:val="en-GB" w:eastAsia="zh-CN"/>
        </w:rPr>
        <w:t xml:space="preserve">then </w:t>
      </w:r>
      <w:r w:rsidR="0030736A">
        <w:rPr>
          <w:rFonts w:ascii="Times New Roman" w:eastAsia="Times New Roman" w:hAnsi="Times New Roman"/>
          <w:bCs/>
          <w:sz w:val="20"/>
          <w:szCs w:val="20"/>
          <w:lang w:val="en-GB" w:eastAsia="zh-CN"/>
        </w:rPr>
        <w:t>up to the network to configure the SL grant expiration timer</w:t>
      </w:r>
      <w:r w:rsidR="005F4D0B">
        <w:rPr>
          <w:rFonts w:ascii="Times New Roman" w:eastAsia="Times New Roman" w:hAnsi="Times New Roman"/>
          <w:bCs/>
          <w:sz w:val="20"/>
          <w:szCs w:val="20"/>
          <w:lang w:val="en-GB" w:eastAsia="zh-CN"/>
        </w:rPr>
        <w:t xml:space="preserve"> to determine UE behaviour</w:t>
      </w:r>
      <w:r w:rsidR="0030736A">
        <w:rPr>
          <w:rFonts w:ascii="Times New Roman" w:eastAsia="Times New Roman" w:hAnsi="Times New Roman"/>
          <w:bCs/>
          <w:sz w:val="20"/>
          <w:szCs w:val="20"/>
          <w:lang w:val="en-GB" w:eastAsia="zh-CN"/>
        </w:rPr>
        <w:t xml:space="preserve">. </w:t>
      </w:r>
    </w:p>
    <w:p w14:paraId="53566916" w14:textId="0F9840F6" w:rsidR="0030736A" w:rsidRDefault="0030736A" w:rsidP="008F2F8E">
      <w:pPr>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case the UE </w:t>
      </w:r>
      <w:proofErr w:type="gramStart"/>
      <w:r>
        <w:rPr>
          <w:rFonts w:ascii="Times New Roman" w:eastAsia="Times New Roman" w:hAnsi="Times New Roman"/>
          <w:bCs/>
          <w:sz w:val="20"/>
          <w:szCs w:val="20"/>
          <w:lang w:val="en-GB" w:eastAsia="zh-CN"/>
        </w:rPr>
        <w:t>is able to</w:t>
      </w:r>
      <w:proofErr w:type="gramEnd"/>
      <w:r>
        <w:rPr>
          <w:rFonts w:ascii="Times New Roman" w:eastAsia="Times New Roman" w:hAnsi="Times New Roman"/>
          <w:bCs/>
          <w:sz w:val="20"/>
          <w:szCs w:val="20"/>
          <w:lang w:val="en-GB" w:eastAsia="zh-CN"/>
        </w:rPr>
        <w:t xml:space="preserve"> perform beam failure recovery or connection re-establishment, the network can then re-configure the SL grant to the UE as needed. However, if the UE </w:t>
      </w:r>
      <w:r w:rsidR="00390AB4">
        <w:rPr>
          <w:rFonts w:ascii="Times New Roman" w:eastAsia="Times New Roman" w:hAnsi="Times New Roman"/>
          <w:bCs/>
          <w:sz w:val="20"/>
          <w:szCs w:val="20"/>
          <w:lang w:val="en-GB" w:eastAsia="zh-CN"/>
        </w:rPr>
        <w:t xml:space="preserve">re-selects to another cell, the SL grant should be released and no longer used by the UE. </w:t>
      </w:r>
    </w:p>
    <w:p w14:paraId="695842DB" w14:textId="77777777" w:rsidR="0030736A" w:rsidRDefault="0030736A" w:rsidP="008F2F8E">
      <w:pPr>
        <w:rPr>
          <w:rFonts w:ascii="Times New Roman" w:eastAsia="Times New Roman" w:hAnsi="Times New Roman"/>
          <w:bCs/>
          <w:sz w:val="20"/>
          <w:szCs w:val="20"/>
          <w:lang w:val="en-GB" w:eastAsia="zh-CN"/>
        </w:rPr>
      </w:pPr>
    </w:p>
    <w:p w14:paraId="675B669A" w14:textId="2FF69E6B" w:rsidR="00ED2C11" w:rsidRDefault="001D10B7" w:rsidP="005F4D0B">
      <w:pPr>
        <w:ind w:left="1170" w:hanging="1170"/>
        <w:rPr>
          <w:rFonts w:ascii="Times New Roman" w:hAnsi="Times New Roman"/>
          <w:sz w:val="20"/>
          <w:lang w:val="en-GB" w:eastAsia="zh-CN"/>
        </w:rPr>
      </w:pPr>
      <w:bookmarkStart w:id="1" w:name="_Hlk21011286"/>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proofErr w:type="gramStart"/>
      <w:r w:rsidRPr="001D10B7">
        <w:rPr>
          <w:rFonts w:ascii="Times New Roman" w:eastAsia="Times New Roman" w:hAnsi="Times New Roman"/>
          <w:bCs/>
          <w:i/>
          <w:sz w:val="20"/>
          <w:szCs w:val="20"/>
          <w:lang w:val="en-GB" w:eastAsia="zh-CN"/>
        </w:rPr>
        <w:t xml:space="preserve">Similar </w:t>
      </w:r>
      <w:r w:rsidR="00210DF2">
        <w:rPr>
          <w:rFonts w:ascii="Times New Roman" w:eastAsia="Times New Roman" w:hAnsi="Times New Roman"/>
          <w:bCs/>
          <w:i/>
          <w:sz w:val="20"/>
          <w:szCs w:val="20"/>
          <w:lang w:val="en-GB" w:eastAsia="zh-CN"/>
        </w:rPr>
        <w:t>to</w:t>
      </w:r>
      <w:proofErr w:type="gramEnd"/>
      <w:r w:rsidR="00210DF2">
        <w:rPr>
          <w:rFonts w:ascii="Times New Roman" w:eastAsia="Times New Roman" w:hAnsi="Times New Roman"/>
          <w:bCs/>
          <w:i/>
          <w:sz w:val="20"/>
          <w:szCs w:val="20"/>
          <w:lang w:val="en-GB" w:eastAsia="zh-CN"/>
        </w:rPr>
        <w:t xml:space="preserve"> </w:t>
      </w:r>
      <w:r w:rsidRPr="001D10B7">
        <w:rPr>
          <w:rFonts w:ascii="Times New Roman" w:eastAsia="Times New Roman" w:hAnsi="Times New Roman"/>
          <w:bCs/>
          <w:i/>
          <w:sz w:val="20"/>
          <w:szCs w:val="20"/>
          <w:lang w:val="en-GB" w:eastAsia="zh-CN"/>
        </w:rPr>
        <w:t>the case of UL, a configured grant timer shall be introduced corresponding to the SL configured grant.</w:t>
      </w:r>
    </w:p>
    <w:bookmarkEnd w:id="1"/>
    <w:p w14:paraId="7F28A60C" w14:textId="77777777" w:rsidR="001D10B7" w:rsidRPr="0042051B" w:rsidRDefault="001D10B7" w:rsidP="008F2F8E">
      <w:pPr>
        <w:rPr>
          <w:rFonts w:ascii="Times New Roman" w:hAnsi="Times New Roman"/>
          <w:sz w:val="20"/>
          <w:lang w:val="en-GB" w:eastAsia="zh-CN"/>
        </w:rPr>
      </w:pPr>
    </w:p>
    <w:p w14:paraId="1971769A" w14:textId="43A73DE4" w:rsidR="008F2F8E" w:rsidRDefault="00282464" w:rsidP="002F2D83">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 xml:space="preserve">Proposal </w:t>
      </w:r>
      <w:r w:rsidR="001D10B7">
        <w:rPr>
          <w:rFonts w:ascii="Times New Roman" w:eastAsia="Times New Roman" w:hAnsi="Times New Roman"/>
          <w:b/>
          <w:bCs/>
          <w:sz w:val="20"/>
          <w:szCs w:val="20"/>
          <w:u w:val="single"/>
          <w:lang w:val="en-GB" w:eastAsia="zh-CN"/>
        </w:rPr>
        <w:t>2</w:t>
      </w:r>
      <w:r w:rsidR="008F2F8E">
        <w:rPr>
          <w:rFonts w:ascii="Times New Roman" w:eastAsia="Times New Roman" w:hAnsi="Times New Roman"/>
          <w:b/>
          <w:bCs/>
          <w:sz w:val="20"/>
          <w:szCs w:val="20"/>
          <w:u w:val="single"/>
          <w:lang w:val="en-GB" w:eastAsia="zh-CN"/>
        </w:rPr>
        <w:t>:</w:t>
      </w:r>
      <w:r w:rsidR="008F2F8E">
        <w:rPr>
          <w:rFonts w:ascii="Times New Roman" w:eastAsia="Times New Roman" w:hAnsi="Times New Roman"/>
          <w:b/>
          <w:bCs/>
          <w:sz w:val="20"/>
          <w:szCs w:val="20"/>
          <w:lang w:val="en-GB" w:eastAsia="zh-CN"/>
        </w:rPr>
        <w:tab/>
      </w:r>
      <w:r w:rsidR="002F2D83">
        <w:rPr>
          <w:rFonts w:ascii="Times New Roman" w:eastAsia="Times New Roman" w:hAnsi="Times New Roman"/>
          <w:bCs/>
          <w:i/>
          <w:sz w:val="20"/>
          <w:szCs w:val="20"/>
          <w:lang w:val="en-GB" w:eastAsia="zh-CN"/>
        </w:rPr>
        <w:t xml:space="preserve">In case of </w:t>
      </w:r>
      <w:r w:rsidR="002F2D83" w:rsidRPr="002F2D83">
        <w:rPr>
          <w:rFonts w:ascii="Times New Roman" w:eastAsia="Times New Roman" w:hAnsi="Times New Roman"/>
          <w:bCs/>
          <w:i/>
          <w:sz w:val="20"/>
          <w:szCs w:val="20"/>
          <w:lang w:val="en-GB" w:eastAsia="zh-CN"/>
        </w:rPr>
        <w:t xml:space="preserve">beam failure or physical layer problem in NR </w:t>
      </w:r>
      <w:proofErr w:type="spellStart"/>
      <w:r w:rsidR="002F2D83" w:rsidRPr="002F2D83">
        <w:rPr>
          <w:rFonts w:ascii="Times New Roman" w:eastAsia="Times New Roman" w:hAnsi="Times New Roman"/>
          <w:bCs/>
          <w:i/>
          <w:sz w:val="20"/>
          <w:szCs w:val="20"/>
          <w:lang w:val="en-GB" w:eastAsia="zh-CN"/>
        </w:rPr>
        <w:t>Uu</w:t>
      </w:r>
      <w:proofErr w:type="spellEnd"/>
      <w:r w:rsidR="002F2D83">
        <w:rPr>
          <w:rFonts w:ascii="Times New Roman" w:eastAsia="Times New Roman" w:hAnsi="Times New Roman"/>
          <w:bCs/>
          <w:i/>
          <w:sz w:val="20"/>
          <w:szCs w:val="20"/>
          <w:lang w:val="en-GB" w:eastAsia="zh-CN"/>
        </w:rPr>
        <w:t>, the UE continues using the SL configured grant type 1 until one of the following occurs:</w:t>
      </w:r>
    </w:p>
    <w:p w14:paraId="6A727D58" w14:textId="2BABFABE" w:rsidR="002F2D83" w:rsidRPr="002F2D83" w:rsidRDefault="002F2D83" w:rsidP="002F2D83">
      <w:pPr>
        <w:numPr>
          <w:ilvl w:val="1"/>
          <w:numId w:val="39"/>
        </w:numPr>
        <w:rPr>
          <w:rFonts w:ascii="Times New Roman" w:eastAsia="Times New Roman" w:hAnsi="Times New Roman"/>
          <w:bCs/>
          <w:i/>
          <w:sz w:val="20"/>
          <w:szCs w:val="20"/>
          <w:lang w:val="en-GB" w:eastAsia="zh-CN"/>
        </w:rPr>
      </w:pPr>
      <w:r w:rsidRPr="002F2D83">
        <w:rPr>
          <w:rFonts w:ascii="Times New Roman" w:eastAsia="Times New Roman" w:hAnsi="Times New Roman"/>
          <w:bCs/>
          <w:i/>
          <w:sz w:val="20"/>
          <w:szCs w:val="20"/>
          <w:lang w:val="en-GB" w:eastAsia="zh-CN"/>
        </w:rPr>
        <w:t>Upon expiration of the SL configured grant timer</w:t>
      </w:r>
    </w:p>
    <w:p w14:paraId="626A235C" w14:textId="60296F41" w:rsidR="002722C5" w:rsidRPr="00936A3A" w:rsidRDefault="002F2D83" w:rsidP="00936A3A">
      <w:pPr>
        <w:numPr>
          <w:ilvl w:val="1"/>
          <w:numId w:val="39"/>
        </w:numPr>
        <w:rPr>
          <w:rFonts w:ascii="Times New Roman" w:eastAsia="Times New Roman" w:hAnsi="Times New Roman"/>
          <w:bCs/>
          <w:i/>
          <w:sz w:val="20"/>
          <w:szCs w:val="20"/>
          <w:lang w:val="en-GB" w:eastAsia="zh-CN"/>
        </w:rPr>
      </w:pPr>
      <w:r w:rsidRPr="002F2D83">
        <w:rPr>
          <w:rFonts w:ascii="Times New Roman" w:eastAsia="Times New Roman" w:hAnsi="Times New Roman"/>
          <w:bCs/>
          <w:i/>
          <w:sz w:val="20"/>
          <w:szCs w:val="20"/>
          <w:lang w:val="en-GB" w:eastAsia="zh-CN"/>
        </w:rPr>
        <w:t>Upon the UE (re-)selecting to another cell</w:t>
      </w:r>
    </w:p>
    <w:p w14:paraId="6C9F6BFC" w14:textId="77777777" w:rsidR="00087382" w:rsidRPr="00D92005" w:rsidRDefault="00087382" w:rsidP="00FE0C5E">
      <w:pPr>
        <w:rPr>
          <w:rFonts w:ascii="Times New Roman" w:eastAsia="Times New Roman" w:hAnsi="Times New Roman"/>
          <w:bCs/>
          <w:i/>
          <w:sz w:val="20"/>
          <w:szCs w:val="20"/>
          <w:lang w:val="en-GB" w:eastAsia="zh-CN"/>
        </w:rPr>
      </w:pPr>
    </w:p>
    <w:p w14:paraId="3BC8BB60" w14:textId="5023DB2E" w:rsidR="00390AB4" w:rsidRPr="00100A13" w:rsidRDefault="00390AB4" w:rsidP="00390AB4">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Cast dependent exceptional pools</w:t>
      </w:r>
    </w:p>
    <w:p w14:paraId="7B010751" w14:textId="77777777" w:rsidR="00390AB4" w:rsidRDefault="00390AB4" w:rsidP="008F2F8E">
      <w:pPr>
        <w:rPr>
          <w:rFonts w:ascii="Times New Roman" w:hAnsi="Times New Roman"/>
          <w:sz w:val="20"/>
          <w:lang w:val="en-GB" w:eastAsia="zh-CN"/>
        </w:rPr>
      </w:pPr>
    </w:p>
    <w:p w14:paraId="2F007446" w14:textId="4FC8DF4F" w:rsidR="0078224D" w:rsidRDefault="003D365F" w:rsidP="008F2F8E">
      <w:pPr>
        <w:rPr>
          <w:rFonts w:ascii="Times New Roman" w:eastAsia="Times New Roman" w:hAnsi="Times New Roman"/>
          <w:sz w:val="20"/>
          <w:szCs w:val="20"/>
          <w:lang w:val="en-GB" w:eastAsia="ja-JP"/>
        </w:rPr>
      </w:pPr>
      <w:r>
        <w:rPr>
          <w:rFonts w:ascii="Times New Roman" w:hAnsi="Times New Roman"/>
          <w:sz w:val="20"/>
          <w:lang w:val="en-GB" w:eastAsia="zh-CN"/>
        </w:rPr>
        <w:t xml:space="preserve">The other outstanding aspect from the last meeting is </w:t>
      </w:r>
      <w:proofErr w:type="gramStart"/>
      <w:r>
        <w:rPr>
          <w:rFonts w:ascii="Times New Roman" w:hAnsi="Times New Roman"/>
          <w:sz w:val="20"/>
          <w:lang w:val="en-GB" w:eastAsia="zh-CN"/>
        </w:rPr>
        <w:t>whether or not</w:t>
      </w:r>
      <w:proofErr w:type="gramEnd"/>
      <w:r>
        <w:rPr>
          <w:rFonts w:ascii="Times New Roman" w:hAnsi="Times New Roman"/>
          <w:sz w:val="20"/>
          <w:lang w:val="en-GB" w:eastAsia="zh-CN"/>
        </w:rPr>
        <w:t xml:space="preserve"> cast-depending exceptional pools should be considered. In previous discussions, this aspect has been left pending on RAN1 discussions</w:t>
      </w:r>
      <w:r w:rsidR="008F2F8E">
        <w:rPr>
          <w:rFonts w:ascii="Times New Roman" w:eastAsia="Times New Roman" w:hAnsi="Times New Roman"/>
          <w:sz w:val="20"/>
          <w:szCs w:val="20"/>
          <w:lang w:val="en-GB" w:eastAsia="ja-JP"/>
        </w:rPr>
        <w:t xml:space="preserve">. </w:t>
      </w:r>
      <w:r>
        <w:rPr>
          <w:rFonts w:ascii="Times New Roman" w:eastAsia="Times New Roman" w:hAnsi="Times New Roman"/>
          <w:sz w:val="20"/>
          <w:szCs w:val="20"/>
          <w:lang w:val="en-GB" w:eastAsia="ja-JP"/>
        </w:rPr>
        <w:t>In this regard, RAN1 made the following agreements in the last meeting</w:t>
      </w:r>
      <w:r w:rsidR="00086EFD">
        <w:rPr>
          <w:rFonts w:ascii="Times New Roman" w:eastAsia="Times New Roman" w:hAnsi="Times New Roman"/>
          <w:sz w:val="20"/>
          <w:szCs w:val="20"/>
          <w:lang w:val="en-GB" w:eastAsia="ja-JP"/>
        </w:rPr>
        <w:t xml:space="preserve"> </w:t>
      </w:r>
      <w:sdt>
        <w:sdtPr>
          <w:rPr>
            <w:rFonts w:ascii="Times New Roman" w:eastAsia="Times New Roman" w:hAnsi="Times New Roman"/>
            <w:sz w:val="20"/>
            <w:szCs w:val="20"/>
            <w:lang w:val="en-GB" w:eastAsia="ja-JP"/>
          </w:rPr>
          <w:id w:val="-847165670"/>
          <w:citation/>
        </w:sdtPr>
        <w:sdtEndPr/>
        <w:sdtContent>
          <w:r w:rsidR="00086EFD">
            <w:rPr>
              <w:rFonts w:ascii="Times New Roman" w:eastAsia="Times New Roman" w:hAnsi="Times New Roman"/>
              <w:sz w:val="20"/>
              <w:szCs w:val="20"/>
              <w:lang w:val="en-GB" w:eastAsia="ja-JP"/>
            </w:rPr>
            <w:fldChar w:fldCharType="begin"/>
          </w:r>
          <w:r w:rsidR="00086EFD">
            <w:rPr>
              <w:rFonts w:ascii="Times New Roman" w:eastAsia="Times New Roman" w:hAnsi="Times New Roman"/>
              <w:sz w:val="20"/>
              <w:szCs w:val="20"/>
              <w:lang w:eastAsia="ja-JP"/>
            </w:rPr>
            <w:instrText xml:space="preserve"> CITATION RAN197 \l 1033 </w:instrText>
          </w:r>
          <w:r w:rsidR="00086EFD">
            <w:rPr>
              <w:rFonts w:ascii="Times New Roman" w:eastAsia="Times New Roman" w:hAnsi="Times New Roman"/>
              <w:sz w:val="20"/>
              <w:szCs w:val="20"/>
              <w:lang w:val="en-GB" w:eastAsia="ja-JP"/>
            </w:rPr>
            <w:fldChar w:fldCharType="separate"/>
          </w:r>
          <w:r w:rsidR="00086EFD" w:rsidRPr="00086EFD">
            <w:rPr>
              <w:rFonts w:ascii="Times New Roman" w:eastAsia="Times New Roman" w:hAnsi="Times New Roman"/>
              <w:noProof/>
              <w:sz w:val="20"/>
              <w:szCs w:val="20"/>
              <w:lang w:eastAsia="ja-JP"/>
            </w:rPr>
            <w:t>[2]</w:t>
          </w:r>
          <w:r w:rsidR="00086EFD">
            <w:rPr>
              <w:rFonts w:ascii="Times New Roman" w:eastAsia="Times New Roman" w:hAnsi="Times New Roman"/>
              <w:sz w:val="20"/>
              <w:szCs w:val="20"/>
              <w:lang w:val="en-GB" w:eastAsia="ja-JP"/>
            </w:rPr>
            <w:fldChar w:fldCharType="end"/>
          </w:r>
        </w:sdtContent>
      </w:sdt>
      <w:r>
        <w:rPr>
          <w:rFonts w:ascii="Times New Roman" w:eastAsia="Times New Roman" w:hAnsi="Times New Roman"/>
          <w:sz w:val="20"/>
          <w:szCs w:val="20"/>
          <w:lang w:val="en-GB" w:eastAsia="ja-JP"/>
        </w:rPr>
        <w:t>:</w:t>
      </w:r>
    </w:p>
    <w:tbl>
      <w:tblPr>
        <w:tblStyle w:val="TableGrid"/>
        <w:tblW w:w="0" w:type="auto"/>
        <w:tblLook w:val="04A0" w:firstRow="1" w:lastRow="0" w:firstColumn="1" w:lastColumn="0" w:noHBand="0" w:noVBand="1"/>
      </w:tblPr>
      <w:tblGrid>
        <w:gridCol w:w="9629"/>
      </w:tblGrid>
      <w:tr w:rsidR="0078224D" w14:paraId="5E8BFC4C" w14:textId="77777777" w:rsidTr="00AA535B">
        <w:tc>
          <w:tcPr>
            <w:tcW w:w="9629" w:type="dxa"/>
          </w:tcPr>
          <w:p w14:paraId="5141A308" w14:textId="77777777" w:rsidR="00AA535B" w:rsidRPr="00AA535B" w:rsidRDefault="00AA535B" w:rsidP="00AA535B">
            <w:pPr>
              <w:spacing w:after="0" w:line="240" w:lineRule="auto"/>
              <w:contextualSpacing w:val="0"/>
              <w:rPr>
                <w:rFonts w:ascii="Times" w:eastAsia="Batang" w:hAnsi="Times"/>
                <w:sz w:val="20"/>
                <w:szCs w:val="20"/>
                <w:lang w:val="en-GB" w:eastAsia="x-none"/>
              </w:rPr>
            </w:pPr>
            <w:r w:rsidRPr="00AA535B">
              <w:rPr>
                <w:rFonts w:ascii="Times" w:eastAsia="Batang" w:hAnsi="Times"/>
                <w:sz w:val="20"/>
                <w:szCs w:val="20"/>
                <w:highlight w:val="green"/>
                <w:lang w:val="en-GB" w:eastAsia="x-none"/>
              </w:rPr>
              <w:t>Agreements</w:t>
            </w:r>
            <w:r w:rsidRPr="00AA535B">
              <w:rPr>
                <w:rFonts w:ascii="Times" w:eastAsia="Batang" w:hAnsi="Times"/>
                <w:sz w:val="20"/>
                <w:szCs w:val="20"/>
                <w:lang w:val="en-GB" w:eastAsia="x-none"/>
              </w:rPr>
              <w:t>:</w:t>
            </w:r>
          </w:p>
          <w:p w14:paraId="5E1844CB" w14:textId="77777777" w:rsidR="00AA535B" w:rsidRPr="00AA535B" w:rsidRDefault="00AA535B" w:rsidP="00AA535B">
            <w:pPr>
              <w:numPr>
                <w:ilvl w:val="0"/>
                <w:numId w:val="41"/>
              </w:numPr>
              <w:spacing w:after="0" w:line="360" w:lineRule="auto"/>
              <w:contextualSpacing w:val="0"/>
              <w:jc w:val="both"/>
              <w:rPr>
                <w:rFonts w:ascii="Times New Roman" w:eastAsia="DengXian" w:hAnsi="Times New Roman"/>
                <w:sz w:val="20"/>
                <w:szCs w:val="20"/>
                <w:lang w:eastAsia="ko-KR"/>
              </w:rPr>
            </w:pPr>
            <w:r w:rsidRPr="00AA535B">
              <w:rPr>
                <w:rFonts w:ascii="Times New Roman" w:eastAsia="DengXian" w:hAnsi="Times New Roman"/>
                <w:sz w:val="20"/>
                <w:szCs w:val="20"/>
                <w:lang w:eastAsia="ko-KR"/>
              </w:rPr>
              <w:t xml:space="preserve">In physical layer perspective, a (pre-)configured resource pool can be used for </w:t>
            </w:r>
            <w:proofErr w:type="gramStart"/>
            <w:r w:rsidRPr="00AA535B">
              <w:rPr>
                <w:rFonts w:ascii="Times New Roman" w:eastAsia="DengXian" w:hAnsi="Times New Roman"/>
                <w:sz w:val="20"/>
                <w:szCs w:val="20"/>
                <w:lang w:eastAsia="ko-KR"/>
              </w:rPr>
              <w:t>all of</w:t>
            </w:r>
            <w:proofErr w:type="gramEnd"/>
            <w:r w:rsidRPr="00AA535B">
              <w:rPr>
                <w:rFonts w:ascii="Times New Roman" w:eastAsia="DengXian" w:hAnsi="Times New Roman"/>
                <w:sz w:val="20"/>
                <w:szCs w:val="20"/>
                <w:lang w:eastAsia="ko-KR"/>
              </w:rPr>
              <w:t xml:space="preserve"> unicast, groupcast, and broadcast for a given UE. </w:t>
            </w:r>
          </w:p>
          <w:p w14:paraId="50296171" w14:textId="26C9C268" w:rsidR="0078224D" w:rsidRPr="00AA535B" w:rsidRDefault="00AA535B" w:rsidP="00AA535B">
            <w:pPr>
              <w:numPr>
                <w:ilvl w:val="1"/>
                <w:numId w:val="41"/>
              </w:numPr>
              <w:spacing w:after="0" w:line="360" w:lineRule="auto"/>
              <w:contextualSpacing w:val="0"/>
              <w:jc w:val="both"/>
              <w:rPr>
                <w:rFonts w:ascii="Times New Roman" w:eastAsia="DengXian" w:hAnsi="Times New Roman"/>
                <w:sz w:val="20"/>
                <w:szCs w:val="20"/>
                <w:lang w:eastAsia="ko-KR"/>
              </w:rPr>
            </w:pPr>
            <w:r w:rsidRPr="00AA535B">
              <w:rPr>
                <w:rFonts w:ascii="Times New Roman" w:eastAsia="DengXian" w:hAnsi="Times New Roman"/>
                <w:sz w:val="20"/>
                <w:szCs w:val="20"/>
                <w:lang w:eastAsia="ko-KR"/>
              </w:rPr>
              <w:t>There is no (pre-)configuration to inform which cast types are used for the resource pool.</w:t>
            </w:r>
          </w:p>
        </w:tc>
      </w:tr>
    </w:tbl>
    <w:p w14:paraId="331EB05E" w14:textId="77777777" w:rsidR="0078224D" w:rsidRDefault="0078224D" w:rsidP="008F2F8E">
      <w:pPr>
        <w:rPr>
          <w:rFonts w:ascii="Times New Roman" w:eastAsia="Times New Roman" w:hAnsi="Times New Roman"/>
          <w:sz w:val="20"/>
          <w:szCs w:val="20"/>
          <w:lang w:val="en-GB" w:eastAsia="ja-JP"/>
        </w:rPr>
      </w:pPr>
    </w:p>
    <w:p w14:paraId="10EADA1D" w14:textId="5A6F103E" w:rsidR="008F2F8E" w:rsidRDefault="00AA535B" w:rsidP="008F2F8E">
      <w:pPr>
        <w:rPr>
          <w:rFonts w:ascii="Times New Roman" w:eastAsia="Times New Roman" w:hAnsi="Times New Roman"/>
          <w:sz w:val="20"/>
          <w:szCs w:val="20"/>
          <w:lang w:val="en-GB" w:eastAsia="ja-JP"/>
        </w:rPr>
      </w:pPr>
      <w:r>
        <w:rPr>
          <w:rFonts w:ascii="Times New Roman" w:eastAsia="Times New Roman" w:hAnsi="Times New Roman"/>
          <w:sz w:val="20"/>
          <w:szCs w:val="20"/>
          <w:lang w:val="en-GB" w:eastAsia="ja-JP"/>
        </w:rPr>
        <w:t xml:space="preserve">In short, since cast-dependent common resource pools are not supported according to RAN1 agreement, it makes little sense to support cast-dependent exceptional pools. Exceptional resource pools are only expected to be used </w:t>
      </w:r>
      <w:r w:rsidR="009871A8">
        <w:rPr>
          <w:rFonts w:ascii="Times New Roman" w:eastAsia="Times New Roman" w:hAnsi="Times New Roman"/>
          <w:sz w:val="20"/>
          <w:szCs w:val="20"/>
          <w:lang w:val="en-GB" w:eastAsia="ja-JP"/>
        </w:rPr>
        <w:t>in specific scenarios (as the name implies) and so there is no real need to define them in a cast specific fashion. In addition, doing so would also lead to segmentation of resources and decreased resource efficiency. Therefore, we propose to not have cast dependent resource pools for NR V2X for this release.</w:t>
      </w:r>
    </w:p>
    <w:p w14:paraId="437AAE38" w14:textId="77777777" w:rsidR="00ED2C11" w:rsidRDefault="00ED2C11" w:rsidP="008F2F8E">
      <w:pPr>
        <w:ind w:left="1170" w:hanging="1170"/>
        <w:rPr>
          <w:rFonts w:ascii="Times New Roman" w:eastAsia="Times New Roman" w:hAnsi="Times New Roman"/>
          <w:b/>
          <w:bCs/>
          <w:sz w:val="20"/>
          <w:szCs w:val="20"/>
          <w:u w:val="single"/>
          <w:lang w:val="en-GB" w:eastAsia="zh-CN"/>
        </w:rPr>
      </w:pPr>
    </w:p>
    <w:p w14:paraId="1CBE468E" w14:textId="55770005" w:rsidR="008F2F8E" w:rsidRPr="001D5230" w:rsidRDefault="008F2F8E" w:rsidP="008F2F8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282464">
        <w:rPr>
          <w:rFonts w:ascii="Times New Roman" w:eastAsia="Times New Roman" w:hAnsi="Times New Roman"/>
          <w:b/>
          <w:bCs/>
          <w:sz w:val="20"/>
          <w:szCs w:val="20"/>
          <w:u w:val="single"/>
          <w:lang w:val="en-GB" w:eastAsia="zh-CN"/>
        </w:rPr>
        <w:t xml:space="preserve"> </w:t>
      </w:r>
      <w:r w:rsidR="005F4D0B">
        <w:rPr>
          <w:rFonts w:ascii="Times New Roman" w:eastAsia="Times New Roman" w:hAnsi="Times New Roman"/>
          <w:b/>
          <w:bCs/>
          <w:sz w:val="20"/>
          <w:szCs w:val="20"/>
          <w:u w:val="single"/>
          <w:lang w:val="en-GB" w:eastAsia="zh-CN"/>
        </w:rPr>
        <w:t>3</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2F2D83">
        <w:rPr>
          <w:rFonts w:ascii="Times New Roman" w:eastAsia="Times New Roman" w:hAnsi="Times New Roman"/>
          <w:bCs/>
          <w:i/>
          <w:sz w:val="20"/>
          <w:szCs w:val="20"/>
          <w:lang w:val="en-GB" w:eastAsia="zh-CN"/>
        </w:rPr>
        <w:t>No exceptional pools are separately allocated for unicast and non-unicast traffic for Rel-16.</w:t>
      </w:r>
    </w:p>
    <w:p w14:paraId="0751770D" w14:textId="77777777" w:rsidR="00B556A6" w:rsidRPr="00B556A6" w:rsidRDefault="00B556A6" w:rsidP="00443607">
      <w:pPr>
        <w:rPr>
          <w:rFonts w:ascii="Times New Roman" w:eastAsia="Times New Roman" w:hAnsi="Times New Roman"/>
          <w:bCs/>
          <w:sz w:val="20"/>
          <w:szCs w:val="20"/>
          <w:lang w:val="en-GB" w:eastAsia="zh-CN"/>
        </w:rPr>
      </w:pPr>
    </w:p>
    <w:p w14:paraId="50A28EC3" w14:textId="77777777" w:rsidR="008669B1" w:rsidRPr="00E0063E" w:rsidRDefault="008669B1" w:rsidP="008669B1">
      <w:pPr>
        <w:pStyle w:val="Tdoc"/>
      </w:pPr>
      <w:r w:rsidRPr="00E0063E">
        <w:t>Conclusion</w:t>
      </w:r>
    </w:p>
    <w:p w14:paraId="50A28EC4" w14:textId="66163EB2"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2" w:name="_Ref458739888"/>
      <w:r>
        <w:rPr>
          <w:rFonts w:ascii="Times New Roman" w:eastAsia="Times New Roman" w:hAnsi="Times New Roman"/>
          <w:bCs/>
          <w:sz w:val="20"/>
          <w:szCs w:val="20"/>
          <w:lang w:val="en-GB" w:eastAsia="zh-CN"/>
        </w:rPr>
        <w:t xml:space="preserve">This contribution discusses </w:t>
      </w:r>
      <w:r w:rsidR="00883D0A">
        <w:rPr>
          <w:rFonts w:ascii="Times New Roman" w:eastAsia="Times New Roman" w:hAnsi="Times New Roman"/>
          <w:bCs/>
          <w:sz w:val="20"/>
          <w:szCs w:val="20"/>
          <w:lang w:val="en-GB" w:eastAsia="zh-CN"/>
        </w:rPr>
        <w:t xml:space="preserve">aspects related to </w:t>
      </w:r>
      <w:r w:rsidR="00C1642F">
        <w:rPr>
          <w:rFonts w:ascii="Times New Roman" w:eastAsia="Times New Roman" w:hAnsi="Times New Roman"/>
          <w:bCs/>
          <w:sz w:val="20"/>
          <w:szCs w:val="20"/>
          <w:lang w:val="en-GB" w:eastAsia="zh-CN"/>
        </w:rPr>
        <w:t>outstanding issues for mode1 and mode2 operation over sidelink</w:t>
      </w:r>
      <w:r w:rsidR="00134755">
        <w:rPr>
          <w:rFonts w:ascii="Times New Roman" w:eastAsia="Times New Roman" w:hAnsi="Times New Roman"/>
          <w:bCs/>
          <w:sz w:val="20"/>
          <w:szCs w:val="20"/>
          <w:lang w:val="en-GB" w:eastAsia="zh-CN"/>
        </w:rPr>
        <w:t xml:space="preserve">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makes the following proposals</w:t>
      </w:r>
      <w:r w:rsidR="00777344">
        <w:rPr>
          <w:rFonts w:ascii="Times New Roman" w:eastAsia="Times New Roman" w:hAnsi="Times New Roman"/>
          <w:bCs/>
          <w:sz w:val="20"/>
          <w:szCs w:val="20"/>
          <w:lang w:val="en-GB" w:eastAsia="zh-CN"/>
        </w:rPr>
        <w:t>:</w:t>
      </w:r>
    </w:p>
    <w:p w14:paraId="7E7029B9" w14:textId="77777777" w:rsidR="00C1642F" w:rsidRDefault="00C1642F"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586E570A" w14:textId="69ED32A5" w:rsidR="005F4D0B" w:rsidRDefault="005F4D0B" w:rsidP="005F4D0B">
      <w:pPr>
        <w:ind w:left="1170" w:hanging="1170"/>
        <w:rPr>
          <w:rFonts w:ascii="Times New Roman" w:hAnsi="Times New Roman"/>
          <w:sz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proofErr w:type="gramStart"/>
      <w:r w:rsidRPr="001D10B7">
        <w:rPr>
          <w:rFonts w:ascii="Times New Roman" w:eastAsia="Times New Roman" w:hAnsi="Times New Roman"/>
          <w:bCs/>
          <w:i/>
          <w:sz w:val="20"/>
          <w:szCs w:val="20"/>
          <w:lang w:val="en-GB" w:eastAsia="zh-CN"/>
        </w:rPr>
        <w:t xml:space="preserve">Similar </w:t>
      </w:r>
      <w:r w:rsidR="00210DF2">
        <w:rPr>
          <w:rFonts w:ascii="Times New Roman" w:eastAsia="Times New Roman" w:hAnsi="Times New Roman"/>
          <w:bCs/>
          <w:i/>
          <w:sz w:val="20"/>
          <w:szCs w:val="20"/>
          <w:lang w:val="en-GB" w:eastAsia="zh-CN"/>
        </w:rPr>
        <w:t>to</w:t>
      </w:r>
      <w:proofErr w:type="gramEnd"/>
      <w:r w:rsidR="00210DF2">
        <w:rPr>
          <w:rFonts w:ascii="Times New Roman" w:eastAsia="Times New Roman" w:hAnsi="Times New Roman"/>
          <w:bCs/>
          <w:i/>
          <w:sz w:val="20"/>
          <w:szCs w:val="20"/>
          <w:lang w:val="en-GB" w:eastAsia="zh-CN"/>
        </w:rPr>
        <w:t xml:space="preserve"> </w:t>
      </w:r>
      <w:r w:rsidRPr="001D10B7">
        <w:rPr>
          <w:rFonts w:ascii="Times New Roman" w:eastAsia="Times New Roman" w:hAnsi="Times New Roman"/>
          <w:bCs/>
          <w:i/>
          <w:sz w:val="20"/>
          <w:szCs w:val="20"/>
          <w:lang w:val="en-GB" w:eastAsia="zh-CN"/>
        </w:rPr>
        <w:t>the case of UL, a configured grant timer shall be introduced corresponding to the SL configured grant.</w:t>
      </w:r>
    </w:p>
    <w:p w14:paraId="0DBAF5A4" w14:textId="77777777" w:rsidR="005F4D0B" w:rsidRDefault="005F4D0B"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4E2E56D5" w14:textId="5148A80A" w:rsidR="00C1642F" w:rsidRDefault="00C1642F" w:rsidP="00C1642F">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 xml:space="preserve">Proposal </w:t>
      </w:r>
      <w:r w:rsidR="005F4D0B">
        <w:rPr>
          <w:rFonts w:ascii="Times New Roman" w:eastAsia="Times New Roman" w:hAnsi="Times New Roman"/>
          <w:b/>
          <w:bCs/>
          <w:sz w:val="20"/>
          <w:szCs w:val="20"/>
          <w:u w:val="single"/>
          <w:lang w:val="en-GB" w:eastAsia="zh-CN"/>
        </w:rPr>
        <w:t>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In case of </w:t>
      </w:r>
      <w:r w:rsidRPr="002F2D83">
        <w:rPr>
          <w:rFonts w:ascii="Times New Roman" w:eastAsia="Times New Roman" w:hAnsi="Times New Roman"/>
          <w:bCs/>
          <w:i/>
          <w:sz w:val="20"/>
          <w:szCs w:val="20"/>
          <w:lang w:val="en-GB" w:eastAsia="zh-CN"/>
        </w:rPr>
        <w:t xml:space="preserve">beam failure or physical layer problem in NR </w:t>
      </w:r>
      <w:proofErr w:type="spellStart"/>
      <w:r w:rsidRPr="002F2D83">
        <w:rPr>
          <w:rFonts w:ascii="Times New Roman" w:eastAsia="Times New Roman" w:hAnsi="Times New Roman"/>
          <w:bCs/>
          <w:i/>
          <w:sz w:val="20"/>
          <w:szCs w:val="20"/>
          <w:lang w:val="en-GB" w:eastAsia="zh-CN"/>
        </w:rPr>
        <w:t>Uu</w:t>
      </w:r>
      <w:proofErr w:type="spellEnd"/>
      <w:r>
        <w:rPr>
          <w:rFonts w:ascii="Times New Roman" w:eastAsia="Times New Roman" w:hAnsi="Times New Roman"/>
          <w:bCs/>
          <w:i/>
          <w:sz w:val="20"/>
          <w:szCs w:val="20"/>
          <w:lang w:val="en-GB" w:eastAsia="zh-CN"/>
        </w:rPr>
        <w:t>, the UE continues using the SL configured grant type 1 until one of the following occurs:</w:t>
      </w:r>
    </w:p>
    <w:p w14:paraId="62C5F880" w14:textId="7FBF253C" w:rsidR="00C1642F" w:rsidRPr="002F2D83" w:rsidRDefault="00C1642F" w:rsidP="00C1642F">
      <w:pPr>
        <w:numPr>
          <w:ilvl w:val="1"/>
          <w:numId w:val="39"/>
        </w:numPr>
        <w:rPr>
          <w:rFonts w:ascii="Times New Roman" w:eastAsia="Times New Roman" w:hAnsi="Times New Roman"/>
          <w:bCs/>
          <w:i/>
          <w:sz w:val="20"/>
          <w:szCs w:val="20"/>
          <w:lang w:val="en-GB" w:eastAsia="zh-CN"/>
        </w:rPr>
      </w:pPr>
      <w:r w:rsidRPr="002F2D83">
        <w:rPr>
          <w:rFonts w:ascii="Times New Roman" w:eastAsia="Times New Roman" w:hAnsi="Times New Roman"/>
          <w:bCs/>
          <w:i/>
          <w:sz w:val="20"/>
          <w:szCs w:val="20"/>
          <w:lang w:val="en-GB" w:eastAsia="zh-CN"/>
        </w:rPr>
        <w:t>Upon expiration of the SL configured grant timer</w:t>
      </w:r>
    </w:p>
    <w:p w14:paraId="5FDB3F82" w14:textId="77777777" w:rsidR="00C1642F" w:rsidRPr="002F2D83" w:rsidRDefault="00C1642F" w:rsidP="00C1642F">
      <w:pPr>
        <w:numPr>
          <w:ilvl w:val="1"/>
          <w:numId w:val="39"/>
        </w:numPr>
        <w:rPr>
          <w:rFonts w:ascii="Times New Roman" w:eastAsia="Times New Roman" w:hAnsi="Times New Roman"/>
          <w:bCs/>
          <w:i/>
          <w:sz w:val="20"/>
          <w:szCs w:val="20"/>
          <w:lang w:val="en-GB" w:eastAsia="zh-CN"/>
        </w:rPr>
      </w:pPr>
      <w:r w:rsidRPr="002F2D83">
        <w:rPr>
          <w:rFonts w:ascii="Times New Roman" w:eastAsia="Times New Roman" w:hAnsi="Times New Roman"/>
          <w:bCs/>
          <w:i/>
          <w:sz w:val="20"/>
          <w:szCs w:val="20"/>
          <w:lang w:val="en-GB" w:eastAsia="zh-CN"/>
        </w:rPr>
        <w:t>Upon the UE (re-)selecting to another cell</w:t>
      </w:r>
    </w:p>
    <w:p w14:paraId="27895CA0" w14:textId="77777777" w:rsidR="00210DF2" w:rsidRDefault="00210DF2" w:rsidP="00C1642F">
      <w:pPr>
        <w:ind w:left="1170" w:hanging="1170"/>
        <w:rPr>
          <w:rFonts w:ascii="Times New Roman" w:eastAsia="Times New Roman" w:hAnsi="Times New Roman"/>
          <w:b/>
          <w:bCs/>
          <w:sz w:val="20"/>
          <w:szCs w:val="20"/>
          <w:u w:val="single"/>
          <w:lang w:val="en-GB" w:eastAsia="zh-CN"/>
        </w:rPr>
      </w:pPr>
      <w:bookmarkStart w:id="3" w:name="_GoBack"/>
      <w:bookmarkEnd w:id="3"/>
    </w:p>
    <w:p w14:paraId="79204579" w14:textId="6B637ADF" w:rsidR="00C1642F" w:rsidRPr="001D5230" w:rsidRDefault="00C1642F" w:rsidP="00C1642F">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 xml:space="preserve">Proposal </w:t>
      </w:r>
      <w:r w:rsidR="005F4D0B">
        <w:rPr>
          <w:rFonts w:ascii="Times New Roman" w:eastAsia="Times New Roman" w:hAnsi="Times New Roman"/>
          <w:b/>
          <w:bCs/>
          <w:sz w:val="20"/>
          <w:szCs w:val="20"/>
          <w:u w:val="single"/>
          <w:lang w:val="en-GB" w:eastAsia="zh-CN"/>
        </w:rPr>
        <w:t>3</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No exceptional pools are separately allocated for unicast and non-unicast traffic for Rel-16.</w:t>
      </w:r>
    </w:p>
    <w:p w14:paraId="67C04A2A" w14:textId="77777777" w:rsidR="00C40041" w:rsidRDefault="00C40041"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bookmarkEnd w:id="2" w:displacedByCustomXml="next"/>
    <w:sdt>
      <w:sdtPr>
        <w:rPr>
          <w:rFonts w:ascii="Calibri" w:eastAsia="SimSun" w:hAnsi="Calibri"/>
          <w:noProof w:val="0"/>
          <w:sz w:val="22"/>
          <w:szCs w:val="22"/>
          <w:lang w:eastAsia="en-US"/>
        </w:rPr>
        <w:id w:val="-1741938358"/>
        <w:docPartObj>
          <w:docPartGallery w:val="Bibliographies"/>
          <w:docPartUnique/>
        </w:docPartObj>
      </w:sdtPr>
      <w:sdtEndPr/>
      <w:sdtContent>
        <w:p w14:paraId="765F1AF2" w14:textId="4C35EEC8" w:rsidR="00D674E6" w:rsidRDefault="00D674E6" w:rsidP="00D674E6">
          <w:pPr>
            <w:pStyle w:val="Tdoc"/>
          </w:pPr>
          <w:r>
            <w:t>References</w:t>
          </w:r>
        </w:p>
        <w:sdt>
          <w:sdtPr>
            <w:id w:val="-573587230"/>
            <w:bibliography/>
          </w:sdtPr>
          <w:sdtEndPr/>
          <w:sdtContent>
            <w:p w14:paraId="36AC31E3" w14:textId="77777777" w:rsidR="00D674E6" w:rsidRDefault="00D674E6">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D674E6" w14:paraId="570DC07B" w14:textId="77777777">
                <w:trPr>
                  <w:divId w:val="531383036"/>
                  <w:tblCellSpacing w:w="15" w:type="dxa"/>
                </w:trPr>
                <w:tc>
                  <w:tcPr>
                    <w:tcW w:w="50" w:type="pct"/>
                    <w:hideMark/>
                  </w:tcPr>
                  <w:p w14:paraId="62CAE54F" w14:textId="126E908D" w:rsidR="00D674E6" w:rsidRDefault="00D674E6">
                    <w:pPr>
                      <w:pStyle w:val="Bibliography"/>
                      <w:rPr>
                        <w:noProof/>
                        <w:sz w:val="24"/>
                        <w:szCs w:val="24"/>
                      </w:rPr>
                    </w:pPr>
                    <w:r>
                      <w:rPr>
                        <w:noProof/>
                      </w:rPr>
                      <w:t xml:space="preserve">[1] </w:t>
                    </w:r>
                  </w:p>
                </w:tc>
                <w:tc>
                  <w:tcPr>
                    <w:tcW w:w="0" w:type="auto"/>
                    <w:hideMark/>
                  </w:tcPr>
                  <w:p w14:paraId="1CCBF1F3" w14:textId="77777777" w:rsidR="00D674E6" w:rsidRDefault="00D674E6">
                    <w:pPr>
                      <w:pStyle w:val="Bibliography"/>
                      <w:rPr>
                        <w:noProof/>
                      </w:rPr>
                    </w:pPr>
                    <w:r>
                      <w:rPr>
                        <w:noProof/>
                      </w:rPr>
                      <w:t xml:space="preserve">RAN2#107, Chairman Notes. </w:t>
                    </w:r>
                  </w:p>
                </w:tc>
              </w:tr>
              <w:tr w:rsidR="00D674E6" w14:paraId="3C5E342C" w14:textId="77777777">
                <w:trPr>
                  <w:divId w:val="531383036"/>
                  <w:tblCellSpacing w:w="15" w:type="dxa"/>
                </w:trPr>
                <w:tc>
                  <w:tcPr>
                    <w:tcW w:w="50" w:type="pct"/>
                    <w:hideMark/>
                  </w:tcPr>
                  <w:p w14:paraId="459E1A48" w14:textId="77777777" w:rsidR="00D674E6" w:rsidRDefault="00D674E6">
                    <w:pPr>
                      <w:pStyle w:val="Bibliography"/>
                      <w:rPr>
                        <w:noProof/>
                      </w:rPr>
                    </w:pPr>
                    <w:r>
                      <w:rPr>
                        <w:noProof/>
                      </w:rPr>
                      <w:t xml:space="preserve">[2] </w:t>
                    </w:r>
                  </w:p>
                </w:tc>
                <w:tc>
                  <w:tcPr>
                    <w:tcW w:w="0" w:type="auto"/>
                    <w:hideMark/>
                  </w:tcPr>
                  <w:p w14:paraId="5D630FB3" w14:textId="77777777" w:rsidR="00D674E6" w:rsidRDefault="00D674E6">
                    <w:pPr>
                      <w:pStyle w:val="Bibliography"/>
                      <w:rPr>
                        <w:noProof/>
                      </w:rPr>
                    </w:pPr>
                    <w:r>
                      <w:rPr>
                        <w:noProof/>
                      </w:rPr>
                      <w:t xml:space="preserve">RAN1#97, Chairman Notes. </w:t>
                    </w:r>
                  </w:p>
                </w:tc>
              </w:tr>
            </w:tbl>
            <w:p w14:paraId="05045647" w14:textId="77777777" w:rsidR="00D674E6" w:rsidRDefault="00D674E6">
              <w:pPr>
                <w:divId w:val="531383036"/>
                <w:rPr>
                  <w:rFonts w:eastAsia="Times New Roman"/>
                  <w:noProof/>
                </w:rPr>
              </w:pPr>
            </w:p>
            <w:p w14:paraId="3999B67E" w14:textId="0B0B512D" w:rsidR="00D674E6" w:rsidRDefault="00D674E6">
              <w:r>
                <w:rPr>
                  <w:b/>
                  <w:bCs/>
                  <w:noProof/>
                </w:rPr>
                <w:fldChar w:fldCharType="end"/>
              </w:r>
            </w:p>
          </w:sdtContent>
        </w:sdt>
      </w:sdtContent>
    </w:sdt>
    <w:p w14:paraId="50A28EEF" w14:textId="5E36C637" w:rsidR="00E0063E" w:rsidRPr="00E43B63" w:rsidRDefault="00E0063E" w:rsidP="00E43B63"/>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4160B" w14:textId="77777777" w:rsidR="005F4D0B" w:rsidRDefault="005F4D0B">
      <w:pPr>
        <w:spacing w:after="0" w:line="240" w:lineRule="auto"/>
      </w:pPr>
      <w:r>
        <w:separator/>
      </w:r>
    </w:p>
  </w:endnote>
  <w:endnote w:type="continuationSeparator" w:id="0">
    <w:p w14:paraId="4AD6B1DD" w14:textId="77777777" w:rsidR="005F4D0B" w:rsidRDefault="005F4D0B">
      <w:pPr>
        <w:spacing w:after="0" w:line="240" w:lineRule="auto"/>
      </w:pPr>
      <w:r>
        <w:continuationSeparator/>
      </w:r>
    </w:p>
  </w:endnote>
  <w:endnote w:type="continuationNotice" w:id="1">
    <w:p w14:paraId="5AE10AC9" w14:textId="77777777" w:rsidR="00F20086" w:rsidRDefault="00F200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28EF4" w14:textId="77777777" w:rsidR="005F4D0B" w:rsidRDefault="005F4D0B"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0A28EF5" w14:textId="77777777" w:rsidR="005F4D0B" w:rsidRDefault="005F4D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DB807" w14:textId="77777777" w:rsidR="005F4D0B" w:rsidRDefault="005F4D0B">
      <w:pPr>
        <w:spacing w:after="0" w:line="240" w:lineRule="auto"/>
      </w:pPr>
      <w:r>
        <w:separator/>
      </w:r>
    </w:p>
  </w:footnote>
  <w:footnote w:type="continuationSeparator" w:id="0">
    <w:p w14:paraId="58DC62E4" w14:textId="77777777" w:rsidR="005F4D0B" w:rsidRDefault="005F4D0B">
      <w:pPr>
        <w:spacing w:after="0" w:line="240" w:lineRule="auto"/>
      </w:pPr>
      <w:r>
        <w:continuationSeparator/>
      </w:r>
    </w:p>
  </w:footnote>
  <w:footnote w:type="continuationNotice" w:id="1">
    <w:p w14:paraId="7114F9DC" w14:textId="77777777" w:rsidR="00F20086" w:rsidRDefault="00F2008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581315"/>
    <w:multiLevelType w:val="hybridMultilevel"/>
    <w:tmpl w:val="C2D03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E6188"/>
    <w:multiLevelType w:val="hybridMultilevel"/>
    <w:tmpl w:val="0848F22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63D64FB5"/>
    <w:multiLevelType w:val="hybridMultilevel"/>
    <w:tmpl w:val="CBA051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5E0EA6"/>
    <w:multiLevelType w:val="hybridMultilevel"/>
    <w:tmpl w:val="E11ED1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CE46A8"/>
    <w:multiLevelType w:val="multilevel"/>
    <w:tmpl w:val="9612AB68"/>
    <w:lvl w:ilvl="0">
      <w:start w:val="1"/>
      <w:numFmt w:val="decimal"/>
      <w:pStyle w:val="Tdoc"/>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5"/>
  </w:num>
  <w:num w:numId="2">
    <w:abstractNumId w:val="25"/>
  </w:num>
  <w:num w:numId="3">
    <w:abstractNumId w:val="17"/>
  </w:num>
  <w:num w:numId="4">
    <w:abstractNumId w:val="16"/>
  </w:num>
  <w:num w:numId="5">
    <w:abstractNumId w:val="6"/>
    <w:lvlOverride w:ilvl="0">
      <w:startOverride w:val="1"/>
    </w:lvlOverride>
  </w:num>
  <w:num w:numId="6">
    <w:abstractNumId w:val="8"/>
    <w:lvlOverride w:ilvl="0">
      <w:startOverride w:val="2"/>
    </w:lvlOverride>
  </w:num>
  <w:num w:numId="7">
    <w:abstractNumId w:val="37"/>
  </w:num>
  <w:num w:numId="8">
    <w:abstractNumId w:val="12"/>
  </w:num>
  <w:num w:numId="9">
    <w:abstractNumId w:val="9"/>
  </w:num>
  <w:num w:numId="10">
    <w:abstractNumId w:val="31"/>
  </w:num>
  <w:num w:numId="11">
    <w:abstractNumId w:val="39"/>
  </w:num>
  <w:num w:numId="12">
    <w:abstractNumId w:val="7"/>
  </w:num>
  <w:num w:numId="13">
    <w:abstractNumId w:val="10"/>
  </w:num>
  <w:num w:numId="14">
    <w:abstractNumId w:val="3"/>
  </w:num>
  <w:num w:numId="15">
    <w:abstractNumId w:val="4"/>
  </w:num>
  <w:num w:numId="16">
    <w:abstractNumId w:val="15"/>
  </w:num>
  <w:num w:numId="17">
    <w:abstractNumId w:val="36"/>
  </w:num>
  <w:num w:numId="18">
    <w:abstractNumId w:val="13"/>
  </w:num>
  <w:num w:numId="19">
    <w:abstractNumId w:val="32"/>
  </w:num>
  <w:num w:numId="20">
    <w:abstractNumId w:val="2"/>
  </w:num>
  <w:num w:numId="21">
    <w:abstractNumId w:val="38"/>
  </w:num>
  <w:num w:numId="22">
    <w:abstractNumId w:val="1"/>
  </w:num>
  <w:num w:numId="23">
    <w:abstractNumId w:val="29"/>
  </w:num>
  <w:num w:numId="24">
    <w:abstractNumId w:val="41"/>
  </w:num>
  <w:num w:numId="25">
    <w:abstractNumId w:val="27"/>
  </w:num>
  <w:num w:numId="26">
    <w:abstractNumId w:val="23"/>
  </w:num>
  <w:num w:numId="27">
    <w:abstractNumId w:val="21"/>
  </w:num>
  <w:num w:numId="28">
    <w:abstractNumId w:val="40"/>
  </w:num>
  <w:num w:numId="29">
    <w:abstractNumId w:val="0"/>
  </w:num>
  <w:num w:numId="30">
    <w:abstractNumId w:val="11"/>
  </w:num>
  <w:num w:numId="31">
    <w:abstractNumId w:val="34"/>
  </w:num>
  <w:num w:numId="32">
    <w:abstractNumId w:val="22"/>
  </w:num>
  <w:num w:numId="33">
    <w:abstractNumId w:val="28"/>
  </w:num>
  <w:num w:numId="34">
    <w:abstractNumId w:val="24"/>
  </w:num>
  <w:num w:numId="35">
    <w:abstractNumId w:val="14"/>
  </w:num>
  <w:num w:numId="36">
    <w:abstractNumId w:val="19"/>
  </w:num>
  <w:num w:numId="37">
    <w:abstractNumId w:val="20"/>
  </w:num>
  <w:num w:numId="38">
    <w:abstractNumId w:val="33"/>
  </w:num>
  <w:num w:numId="39">
    <w:abstractNumId w:val="26"/>
  </w:num>
  <w:num w:numId="40">
    <w:abstractNumId w:val="5"/>
  </w:num>
  <w:num w:numId="41">
    <w:abstractNumId w:val="18"/>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F9E"/>
    <w:rsid w:val="000062EC"/>
    <w:rsid w:val="0000742B"/>
    <w:rsid w:val="000111F5"/>
    <w:rsid w:val="00015966"/>
    <w:rsid w:val="0002151A"/>
    <w:rsid w:val="00031A47"/>
    <w:rsid w:val="000336C8"/>
    <w:rsid w:val="00053B8A"/>
    <w:rsid w:val="00060D54"/>
    <w:rsid w:val="00061F84"/>
    <w:rsid w:val="000632AE"/>
    <w:rsid w:val="00066057"/>
    <w:rsid w:val="00067E8A"/>
    <w:rsid w:val="000712B7"/>
    <w:rsid w:val="00071BD0"/>
    <w:rsid w:val="000760CC"/>
    <w:rsid w:val="0007638E"/>
    <w:rsid w:val="00077473"/>
    <w:rsid w:val="00081766"/>
    <w:rsid w:val="0008197A"/>
    <w:rsid w:val="00086EFD"/>
    <w:rsid w:val="00087382"/>
    <w:rsid w:val="00096596"/>
    <w:rsid w:val="000A09E6"/>
    <w:rsid w:val="000A13E8"/>
    <w:rsid w:val="000A3953"/>
    <w:rsid w:val="000A472B"/>
    <w:rsid w:val="000A607B"/>
    <w:rsid w:val="000A7E1C"/>
    <w:rsid w:val="000A7FE2"/>
    <w:rsid w:val="000B32EB"/>
    <w:rsid w:val="000D2BE5"/>
    <w:rsid w:val="000D6536"/>
    <w:rsid w:val="000E4761"/>
    <w:rsid w:val="000E493C"/>
    <w:rsid w:val="000F00FC"/>
    <w:rsid w:val="000F1C37"/>
    <w:rsid w:val="000F54CA"/>
    <w:rsid w:val="00100001"/>
    <w:rsid w:val="00100A13"/>
    <w:rsid w:val="00101D92"/>
    <w:rsid w:val="00111236"/>
    <w:rsid w:val="001128E0"/>
    <w:rsid w:val="0011610B"/>
    <w:rsid w:val="00116AED"/>
    <w:rsid w:val="00120B9E"/>
    <w:rsid w:val="00134755"/>
    <w:rsid w:val="00143E86"/>
    <w:rsid w:val="00143F5D"/>
    <w:rsid w:val="00144CD4"/>
    <w:rsid w:val="00147C5C"/>
    <w:rsid w:val="00147CED"/>
    <w:rsid w:val="00151E30"/>
    <w:rsid w:val="00153601"/>
    <w:rsid w:val="00153EA5"/>
    <w:rsid w:val="00154CC9"/>
    <w:rsid w:val="00160710"/>
    <w:rsid w:val="0016207C"/>
    <w:rsid w:val="0016488C"/>
    <w:rsid w:val="0016703F"/>
    <w:rsid w:val="00171180"/>
    <w:rsid w:val="00175B7F"/>
    <w:rsid w:val="00175DCB"/>
    <w:rsid w:val="00181357"/>
    <w:rsid w:val="001914E7"/>
    <w:rsid w:val="00195430"/>
    <w:rsid w:val="00197725"/>
    <w:rsid w:val="00197B45"/>
    <w:rsid w:val="001A793C"/>
    <w:rsid w:val="001A79BD"/>
    <w:rsid w:val="001B7098"/>
    <w:rsid w:val="001C137C"/>
    <w:rsid w:val="001C479B"/>
    <w:rsid w:val="001C60FD"/>
    <w:rsid w:val="001C6E8B"/>
    <w:rsid w:val="001D10B7"/>
    <w:rsid w:val="001D28A0"/>
    <w:rsid w:val="001D5499"/>
    <w:rsid w:val="001E221E"/>
    <w:rsid w:val="001E251D"/>
    <w:rsid w:val="001E54F9"/>
    <w:rsid w:val="001F03C4"/>
    <w:rsid w:val="001F221E"/>
    <w:rsid w:val="001F6936"/>
    <w:rsid w:val="00203D1C"/>
    <w:rsid w:val="0020567B"/>
    <w:rsid w:val="0020671E"/>
    <w:rsid w:val="00210DF2"/>
    <w:rsid w:val="00220EC4"/>
    <w:rsid w:val="00223E09"/>
    <w:rsid w:val="00225341"/>
    <w:rsid w:val="00231844"/>
    <w:rsid w:val="002410A5"/>
    <w:rsid w:val="0024165F"/>
    <w:rsid w:val="00253F58"/>
    <w:rsid w:val="00255F2A"/>
    <w:rsid w:val="00260222"/>
    <w:rsid w:val="00263354"/>
    <w:rsid w:val="0026345A"/>
    <w:rsid w:val="00265EF0"/>
    <w:rsid w:val="002722C5"/>
    <w:rsid w:val="00274F99"/>
    <w:rsid w:val="00276574"/>
    <w:rsid w:val="002769B9"/>
    <w:rsid w:val="00281DB7"/>
    <w:rsid w:val="00282464"/>
    <w:rsid w:val="00283FDE"/>
    <w:rsid w:val="00285A48"/>
    <w:rsid w:val="00285FD9"/>
    <w:rsid w:val="00286053"/>
    <w:rsid w:val="0028689C"/>
    <w:rsid w:val="00286B58"/>
    <w:rsid w:val="00286CD8"/>
    <w:rsid w:val="00291433"/>
    <w:rsid w:val="00291DB2"/>
    <w:rsid w:val="00293F66"/>
    <w:rsid w:val="0029495D"/>
    <w:rsid w:val="002A5F0F"/>
    <w:rsid w:val="002A78E6"/>
    <w:rsid w:val="002B17B0"/>
    <w:rsid w:val="002B2F0A"/>
    <w:rsid w:val="002D0625"/>
    <w:rsid w:val="002D2168"/>
    <w:rsid w:val="002F04F8"/>
    <w:rsid w:val="002F153B"/>
    <w:rsid w:val="002F2D83"/>
    <w:rsid w:val="002F432E"/>
    <w:rsid w:val="00305CD5"/>
    <w:rsid w:val="0030736A"/>
    <w:rsid w:val="0032490D"/>
    <w:rsid w:val="00330823"/>
    <w:rsid w:val="00332463"/>
    <w:rsid w:val="00332851"/>
    <w:rsid w:val="00336D1D"/>
    <w:rsid w:val="003379D6"/>
    <w:rsid w:val="00337A0E"/>
    <w:rsid w:val="003400B0"/>
    <w:rsid w:val="00343C43"/>
    <w:rsid w:val="00345654"/>
    <w:rsid w:val="00346CBD"/>
    <w:rsid w:val="0035278E"/>
    <w:rsid w:val="00353164"/>
    <w:rsid w:val="00361918"/>
    <w:rsid w:val="00361EF9"/>
    <w:rsid w:val="003638A3"/>
    <w:rsid w:val="0037540A"/>
    <w:rsid w:val="00377DF9"/>
    <w:rsid w:val="003848A3"/>
    <w:rsid w:val="00384CB8"/>
    <w:rsid w:val="00385E3E"/>
    <w:rsid w:val="00390AB4"/>
    <w:rsid w:val="00396B24"/>
    <w:rsid w:val="00397FA3"/>
    <w:rsid w:val="003A766F"/>
    <w:rsid w:val="003B424F"/>
    <w:rsid w:val="003B6208"/>
    <w:rsid w:val="003B6BC4"/>
    <w:rsid w:val="003C0F87"/>
    <w:rsid w:val="003C238A"/>
    <w:rsid w:val="003C2812"/>
    <w:rsid w:val="003D022C"/>
    <w:rsid w:val="003D1D55"/>
    <w:rsid w:val="003D365F"/>
    <w:rsid w:val="003D42CB"/>
    <w:rsid w:val="003E1161"/>
    <w:rsid w:val="003E250C"/>
    <w:rsid w:val="003E76DD"/>
    <w:rsid w:val="003F0F74"/>
    <w:rsid w:val="003F31DC"/>
    <w:rsid w:val="0040277F"/>
    <w:rsid w:val="004035EF"/>
    <w:rsid w:val="004061A4"/>
    <w:rsid w:val="004114F2"/>
    <w:rsid w:val="00412F14"/>
    <w:rsid w:val="00413455"/>
    <w:rsid w:val="00415F96"/>
    <w:rsid w:val="00416235"/>
    <w:rsid w:val="00424635"/>
    <w:rsid w:val="00430F3A"/>
    <w:rsid w:val="00432FD2"/>
    <w:rsid w:val="00433DA4"/>
    <w:rsid w:val="00434F17"/>
    <w:rsid w:val="0043655F"/>
    <w:rsid w:val="00437AB1"/>
    <w:rsid w:val="00440C74"/>
    <w:rsid w:val="00443607"/>
    <w:rsid w:val="00443E40"/>
    <w:rsid w:val="00445B7E"/>
    <w:rsid w:val="00453DB6"/>
    <w:rsid w:val="0045665A"/>
    <w:rsid w:val="00460EBA"/>
    <w:rsid w:val="0046730A"/>
    <w:rsid w:val="00467867"/>
    <w:rsid w:val="004747C6"/>
    <w:rsid w:val="00480D6C"/>
    <w:rsid w:val="00483C87"/>
    <w:rsid w:val="004873A1"/>
    <w:rsid w:val="00491FE1"/>
    <w:rsid w:val="0049206E"/>
    <w:rsid w:val="0049247B"/>
    <w:rsid w:val="004941A2"/>
    <w:rsid w:val="004A45E2"/>
    <w:rsid w:val="004B0748"/>
    <w:rsid w:val="004B2F1A"/>
    <w:rsid w:val="004C0148"/>
    <w:rsid w:val="004C21C6"/>
    <w:rsid w:val="004C546C"/>
    <w:rsid w:val="004D12A9"/>
    <w:rsid w:val="004D44CA"/>
    <w:rsid w:val="004D6C2B"/>
    <w:rsid w:val="004D7A2E"/>
    <w:rsid w:val="004E2339"/>
    <w:rsid w:val="004E3975"/>
    <w:rsid w:val="004E3ED3"/>
    <w:rsid w:val="004E6A8F"/>
    <w:rsid w:val="004F361D"/>
    <w:rsid w:val="004F415B"/>
    <w:rsid w:val="00504033"/>
    <w:rsid w:val="005067A7"/>
    <w:rsid w:val="00510E66"/>
    <w:rsid w:val="00511AF4"/>
    <w:rsid w:val="00512FBA"/>
    <w:rsid w:val="0051392C"/>
    <w:rsid w:val="00513956"/>
    <w:rsid w:val="005214C0"/>
    <w:rsid w:val="005231DC"/>
    <w:rsid w:val="00523734"/>
    <w:rsid w:val="005279F9"/>
    <w:rsid w:val="005310A9"/>
    <w:rsid w:val="00533214"/>
    <w:rsid w:val="00534DC6"/>
    <w:rsid w:val="00536974"/>
    <w:rsid w:val="005442B6"/>
    <w:rsid w:val="00544AAA"/>
    <w:rsid w:val="00545C8C"/>
    <w:rsid w:val="0055379C"/>
    <w:rsid w:val="00555440"/>
    <w:rsid w:val="0055706A"/>
    <w:rsid w:val="00557402"/>
    <w:rsid w:val="00561F69"/>
    <w:rsid w:val="00593190"/>
    <w:rsid w:val="00597FD5"/>
    <w:rsid w:val="005A4656"/>
    <w:rsid w:val="005A701A"/>
    <w:rsid w:val="005A7CEA"/>
    <w:rsid w:val="005C158A"/>
    <w:rsid w:val="005C3DFF"/>
    <w:rsid w:val="005D37A5"/>
    <w:rsid w:val="005E3E1B"/>
    <w:rsid w:val="005E4401"/>
    <w:rsid w:val="005E4E14"/>
    <w:rsid w:val="005F30EF"/>
    <w:rsid w:val="005F4D0B"/>
    <w:rsid w:val="0060381E"/>
    <w:rsid w:val="00607CF5"/>
    <w:rsid w:val="00613A40"/>
    <w:rsid w:val="00625D8E"/>
    <w:rsid w:val="00627647"/>
    <w:rsid w:val="0063286E"/>
    <w:rsid w:val="00633024"/>
    <w:rsid w:val="00661A20"/>
    <w:rsid w:val="00661C20"/>
    <w:rsid w:val="00667231"/>
    <w:rsid w:val="006720DF"/>
    <w:rsid w:val="00673EBD"/>
    <w:rsid w:val="006821CE"/>
    <w:rsid w:val="0068421C"/>
    <w:rsid w:val="006851F2"/>
    <w:rsid w:val="00696FDC"/>
    <w:rsid w:val="006A27E5"/>
    <w:rsid w:val="006A65D5"/>
    <w:rsid w:val="006B0450"/>
    <w:rsid w:val="006B69DF"/>
    <w:rsid w:val="006C65A8"/>
    <w:rsid w:val="006D0058"/>
    <w:rsid w:val="006D16BE"/>
    <w:rsid w:val="006D1A4B"/>
    <w:rsid w:val="006D512C"/>
    <w:rsid w:val="006D53FD"/>
    <w:rsid w:val="006D7CC2"/>
    <w:rsid w:val="006E0F37"/>
    <w:rsid w:val="006F4DDB"/>
    <w:rsid w:val="006F631D"/>
    <w:rsid w:val="00705D31"/>
    <w:rsid w:val="00710503"/>
    <w:rsid w:val="00711B34"/>
    <w:rsid w:val="007158F5"/>
    <w:rsid w:val="007178DB"/>
    <w:rsid w:val="00722993"/>
    <w:rsid w:val="00723298"/>
    <w:rsid w:val="0072364C"/>
    <w:rsid w:val="00724DDF"/>
    <w:rsid w:val="00732A41"/>
    <w:rsid w:val="00732CD4"/>
    <w:rsid w:val="007336B5"/>
    <w:rsid w:val="007356BA"/>
    <w:rsid w:val="00740D3E"/>
    <w:rsid w:val="00743313"/>
    <w:rsid w:val="00750A82"/>
    <w:rsid w:val="00752D0F"/>
    <w:rsid w:val="00753CC4"/>
    <w:rsid w:val="007634F7"/>
    <w:rsid w:val="007646CF"/>
    <w:rsid w:val="00773DDF"/>
    <w:rsid w:val="0077506E"/>
    <w:rsid w:val="00777344"/>
    <w:rsid w:val="00777B6B"/>
    <w:rsid w:val="00781376"/>
    <w:rsid w:val="0078224D"/>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1C57"/>
    <w:rsid w:val="007F2F4C"/>
    <w:rsid w:val="007F4E81"/>
    <w:rsid w:val="00813FBF"/>
    <w:rsid w:val="00822B9A"/>
    <w:rsid w:val="00827742"/>
    <w:rsid w:val="008312A0"/>
    <w:rsid w:val="00833E79"/>
    <w:rsid w:val="00835599"/>
    <w:rsid w:val="008364DC"/>
    <w:rsid w:val="008369AB"/>
    <w:rsid w:val="008418C6"/>
    <w:rsid w:val="00842457"/>
    <w:rsid w:val="00845DB1"/>
    <w:rsid w:val="00850DC6"/>
    <w:rsid w:val="00851FB1"/>
    <w:rsid w:val="008610A8"/>
    <w:rsid w:val="00861C7A"/>
    <w:rsid w:val="0086371A"/>
    <w:rsid w:val="008669B1"/>
    <w:rsid w:val="00870C94"/>
    <w:rsid w:val="00873995"/>
    <w:rsid w:val="00875F14"/>
    <w:rsid w:val="00876F5D"/>
    <w:rsid w:val="008775ED"/>
    <w:rsid w:val="00883D0A"/>
    <w:rsid w:val="00883EF2"/>
    <w:rsid w:val="008843ED"/>
    <w:rsid w:val="008848AB"/>
    <w:rsid w:val="00886353"/>
    <w:rsid w:val="0089023C"/>
    <w:rsid w:val="00893665"/>
    <w:rsid w:val="008937A3"/>
    <w:rsid w:val="00895646"/>
    <w:rsid w:val="00897CC2"/>
    <w:rsid w:val="008A1007"/>
    <w:rsid w:val="008A1604"/>
    <w:rsid w:val="008A3B9F"/>
    <w:rsid w:val="008A3EC6"/>
    <w:rsid w:val="008A6686"/>
    <w:rsid w:val="008B0017"/>
    <w:rsid w:val="008B7DB0"/>
    <w:rsid w:val="008C0567"/>
    <w:rsid w:val="008C6004"/>
    <w:rsid w:val="008D2846"/>
    <w:rsid w:val="008E03BE"/>
    <w:rsid w:val="008E4A12"/>
    <w:rsid w:val="008E5071"/>
    <w:rsid w:val="008E719B"/>
    <w:rsid w:val="008F15B9"/>
    <w:rsid w:val="008F2F8E"/>
    <w:rsid w:val="008F53FA"/>
    <w:rsid w:val="008F7B19"/>
    <w:rsid w:val="00901F6D"/>
    <w:rsid w:val="00902C16"/>
    <w:rsid w:val="009044F8"/>
    <w:rsid w:val="00915CAD"/>
    <w:rsid w:val="009209B1"/>
    <w:rsid w:val="009215C6"/>
    <w:rsid w:val="00925869"/>
    <w:rsid w:val="00927261"/>
    <w:rsid w:val="009331B4"/>
    <w:rsid w:val="00934516"/>
    <w:rsid w:val="00934A52"/>
    <w:rsid w:val="00936A3A"/>
    <w:rsid w:val="00936F83"/>
    <w:rsid w:val="00937013"/>
    <w:rsid w:val="009374DF"/>
    <w:rsid w:val="00943FF6"/>
    <w:rsid w:val="00944290"/>
    <w:rsid w:val="009459D5"/>
    <w:rsid w:val="0094797B"/>
    <w:rsid w:val="009511B9"/>
    <w:rsid w:val="00952743"/>
    <w:rsid w:val="009546A8"/>
    <w:rsid w:val="00955F6D"/>
    <w:rsid w:val="009573C2"/>
    <w:rsid w:val="009714E8"/>
    <w:rsid w:val="009737B4"/>
    <w:rsid w:val="009753D3"/>
    <w:rsid w:val="009759A1"/>
    <w:rsid w:val="00976070"/>
    <w:rsid w:val="00981113"/>
    <w:rsid w:val="00981471"/>
    <w:rsid w:val="009871A8"/>
    <w:rsid w:val="009917F0"/>
    <w:rsid w:val="009A301E"/>
    <w:rsid w:val="009A3832"/>
    <w:rsid w:val="009A5E1C"/>
    <w:rsid w:val="009A7A28"/>
    <w:rsid w:val="009B656C"/>
    <w:rsid w:val="009B6A2D"/>
    <w:rsid w:val="009C4F61"/>
    <w:rsid w:val="009C54C2"/>
    <w:rsid w:val="009D5BAB"/>
    <w:rsid w:val="009E4EC5"/>
    <w:rsid w:val="009E6ED4"/>
    <w:rsid w:val="009E7171"/>
    <w:rsid w:val="009F06CB"/>
    <w:rsid w:val="009F2285"/>
    <w:rsid w:val="009F731B"/>
    <w:rsid w:val="009F758B"/>
    <w:rsid w:val="00A01CDB"/>
    <w:rsid w:val="00A02610"/>
    <w:rsid w:val="00A2306B"/>
    <w:rsid w:val="00A27826"/>
    <w:rsid w:val="00A3157F"/>
    <w:rsid w:val="00A3213E"/>
    <w:rsid w:val="00A35BD3"/>
    <w:rsid w:val="00A446DF"/>
    <w:rsid w:val="00A44954"/>
    <w:rsid w:val="00A45F0D"/>
    <w:rsid w:val="00A5035B"/>
    <w:rsid w:val="00A507B8"/>
    <w:rsid w:val="00A53711"/>
    <w:rsid w:val="00A601C3"/>
    <w:rsid w:val="00A63B12"/>
    <w:rsid w:val="00A824AF"/>
    <w:rsid w:val="00A83DE0"/>
    <w:rsid w:val="00A85069"/>
    <w:rsid w:val="00A86A88"/>
    <w:rsid w:val="00A871CB"/>
    <w:rsid w:val="00A92667"/>
    <w:rsid w:val="00AA1496"/>
    <w:rsid w:val="00AA535B"/>
    <w:rsid w:val="00AB388C"/>
    <w:rsid w:val="00AC4F72"/>
    <w:rsid w:val="00AC686E"/>
    <w:rsid w:val="00AD20FE"/>
    <w:rsid w:val="00AD48B8"/>
    <w:rsid w:val="00AD6C16"/>
    <w:rsid w:val="00AE0020"/>
    <w:rsid w:val="00AE0A3D"/>
    <w:rsid w:val="00AE13FE"/>
    <w:rsid w:val="00AE5AC2"/>
    <w:rsid w:val="00AE5BAD"/>
    <w:rsid w:val="00AE7C91"/>
    <w:rsid w:val="00AF256D"/>
    <w:rsid w:val="00B019D2"/>
    <w:rsid w:val="00B117C2"/>
    <w:rsid w:val="00B14023"/>
    <w:rsid w:val="00B1479A"/>
    <w:rsid w:val="00B15B1E"/>
    <w:rsid w:val="00B20B32"/>
    <w:rsid w:val="00B24821"/>
    <w:rsid w:val="00B3013F"/>
    <w:rsid w:val="00B329F9"/>
    <w:rsid w:val="00B33EE3"/>
    <w:rsid w:val="00B438F2"/>
    <w:rsid w:val="00B43DF8"/>
    <w:rsid w:val="00B44AFF"/>
    <w:rsid w:val="00B45EDF"/>
    <w:rsid w:val="00B556A6"/>
    <w:rsid w:val="00B556D6"/>
    <w:rsid w:val="00B6707D"/>
    <w:rsid w:val="00B70F01"/>
    <w:rsid w:val="00B737FF"/>
    <w:rsid w:val="00B74D9C"/>
    <w:rsid w:val="00B76EA2"/>
    <w:rsid w:val="00B810AC"/>
    <w:rsid w:val="00B81256"/>
    <w:rsid w:val="00B87F36"/>
    <w:rsid w:val="00B9000F"/>
    <w:rsid w:val="00B91D6D"/>
    <w:rsid w:val="00B92FEE"/>
    <w:rsid w:val="00B9460B"/>
    <w:rsid w:val="00BA2CEB"/>
    <w:rsid w:val="00BB17CE"/>
    <w:rsid w:val="00BB7B6E"/>
    <w:rsid w:val="00BC052F"/>
    <w:rsid w:val="00BC068A"/>
    <w:rsid w:val="00BD4114"/>
    <w:rsid w:val="00BD4C5D"/>
    <w:rsid w:val="00BD4D14"/>
    <w:rsid w:val="00BD67D0"/>
    <w:rsid w:val="00BE00A3"/>
    <w:rsid w:val="00BE0DBD"/>
    <w:rsid w:val="00BE4AC7"/>
    <w:rsid w:val="00BE6D20"/>
    <w:rsid w:val="00BF5579"/>
    <w:rsid w:val="00BF78E3"/>
    <w:rsid w:val="00C10CE1"/>
    <w:rsid w:val="00C13538"/>
    <w:rsid w:val="00C13DB4"/>
    <w:rsid w:val="00C1642F"/>
    <w:rsid w:val="00C16A65"/>
    <w:rsid w:val="00C27475"/>
    <w:rsid w:val="00C348A8"/>
    <w:rsid w:val="00C40041"/>
    <w:rsid w:val="00C45ED2"/>
    <w:rsid w:val="00C477B8"/>
    <w:rsid w:val="00C47BFB"/>
    <w:rsid w:val="00C54226"/>
    <w:rsid w:val="00C641CB"/>
    <w:rsid w:val="00C65B7C"/>
    <w:rsid w:val="00C667DF"/>
    <w:rsid w:val="00C67B49"/>
    <w:rsid w:val="00C73BA9"/>
    <w:rsid w:val="00C84589"/>
    <w:rsid w:val="00C852C9"/>
    <w:rsid w:val="00C8595C"/>
    <w:rsid w:val="00C90D45"/>
    <w:rsid w:val="00CA41AF"/>
    <w:rsid w:val="00CA4212"/>
    <w:rsid w:val="00CA751B"/>
    <w:rsid w:val="00CB248A"/>
    <w:rsid w:val="00CB6AB5"/>
    <w:rsid w:val="00CC4863"/>
    <w:rsid w:val="00CD2ABF"/>
    <w:rsid w:val="00CD4245"/>
    <w:rsid w:val="00CE5D88"/>
    <w:rsid w:val="00CE70AB"/>
    <w:rsid w:val="00D0160E"/>
    <w:rsid w:val="00D05CFA"/>
    <w:rsid w:val="00D244A7"/>
    <w:rsid w:val="00D30389"/>
    <w:rsid w:val="00D304C8"/>
    <w:rsid w:val="00D30D35"/>
    <w:rsid w:val="00D34611"/>
    <w:rsid w:val="00D4144E"/>
    <w:rsid w:val="00D4639F"/>
    <w:rsid w:val="00D51C38"/>
    <w:rsid w:val="00D65AAE"/>
    <w:rsid w:val="00D674E6"/>
    <w:rsid w:val="00D70FEC"/>
    <w:rsid w:val="00D714C5"/>
    <w:rsid w:val="00D74365"/>
    <w:rsid w:val="00D75EC2"/>
    <w:rsid w:val="00D75FE1"/>
    <w:rsid w:val="00D80BD1"/>
    <w:rsid w:val="00D90B79"/>
    <w:rsid w:val="00D92005"/>
    <w:rsid w:val="00D94525"/>
    <w:rsid w:val="00DA2C5B"/>
    <w:rsid w:val="00DA51EE"/>
    <w:rsid w:val="00DC00B2"/>
    <w:rsid w:val="00DC097B"/>
    <w:rsid w:val="00DC299B"/>
    <w:rsid w:val="00DD1D39"/>
    <w:rsid w:val="00DD532A"/>
    <w:rsid w:val="00DE207A"/>
    <w:rsid w:val="00DF07FB"/>
    <w:rsid w:val="00DF106B"/>
    <w:rsid w:val="00DF2222"/>
    <w:rsid w:val="00DF25A3"/>
    <w:rsid w:val="00E0063E"/>
    <w:rsid w:val="00E01E30"/>
    <w:rsid w:val="00E10C75"/>
    <w:rsid w:val="00E13016"/>
    <w:rsid w:val="00E14C3C"/>
    <w:rsid w:val="00E267E6"/>
    <w:rsid w:val="00E31E41"/>
    <w:rsid w:val="00E32368"/>
    <w:rsid w:val="00E330C8"/>
    <w:rsid w:val="00E36EAC"/>
    <w:rsid w:val="00E42BBE"/>
    <w:rsid w:val="00E43B63"/>
    <w:rsid w:val="00E52066"/>
    <w:rsid w:val="00E529F9"/>
    <w:rsid w:val="00E53137"/>
    <w:rsid w:val="00E60548"/>
    <w:rsid w:val="00E63487"/>
    <w:rsid w:val="00E65894"/>
    <w:rsid w:val="00E6786C"/>
    <w:rsid w:val="00E67A80"/>
    <w:rsid w:val="00E72942"/>
    <w:rsid w:val="00E73BA3"/>
    <w:rsid w:val="00E76581"/>
    <w:rsid w:val="00E772C0"/>
    <w:rsid w:val="00E77C59"/>
    <w:rsid w:val="00E77D40"/>
    <w:rsid w:val="00E86837"/>
    <w:rsid w:val="00E87B8A"/>
    <w:rsid w:val="00E93113"/>
    <w:rsid w:val="00E936F6"/>
    <w:rsid w:val="00EA1EA7"/>
    <w:rsid w:val="00EA295F"/>
    <w:rsid w:val="00EA395E"/>
    <w:rsid w:val="00EA68B2"/>
    <w:rsid w:val="00EB0968"/>
    <w:rsid w:val="00EB2A11"/>
    <w:rsid w:val="00EB52C7"/>
    <w:rsid w:val="00EC1C57"/>
    <w:rsid w:val="00EC7E0A"/>
    <w:rsid w:val="00ED00AF"/>
    <w:rsid w:val="00ED148A"/>
    <w:rsid w:val="00ED2C11"/>
    <w:rsid w:val="00ED52F8"/>
    <w:rsid w:val="00ED7949"/>
    <w:rsid w:val="00EE3B7D"/>
    <w:rsid w:val="00EE5DBE"/>
    <w:rsid w:val="00EF0145"/>
    <w:rsid w:val="00EF37F4"/>
    <w:rsid w:val="00EF7293"/>
    <w:rsid w:val="00F10505"/>
    <w:rsid w:val="00F14233"/>
    <w:rsid w:val="00F14583"/>
    <w:rsid w:val="00F16547"/>
    <w:rsid w:val="00F16840"/>
    <w:rsid w:val="00F20086"/>
    <w:rsid w:val="00F20B33"/>
    <w:rsid w:val="00F2103E"/>
    <w:rsid w:val="00F22C9F"/>
    <w:rsid w:val="00F2386B"/>
    <w:rsid w:val="00F239D6"/>
    <w:rsid w:val="00F25073"/>
    <w:rsid w:val="00F267E0"/>
    <w:rsid w:val="00F27189"/>
    <w:rsid w:val="00F349C6"/>
    <w:rsid w:val="00F376B7"/>
    <w:rsid w:val="00F37D4B"/>
    <w:rsid w:val="00F37FEE"/>
    <w:rsid w:val="00F443D7"/>
    <w:rsid w:val="00F46717"/>
    <w:rsid w:val="00F6097D"/>
    <w:rsid w:val="00F71990"/>
    <w:rsid w:val="00F75027"/>
    <w:rsid w:val="00F7592D"/>
    <w:rsid w:val="00F77B6D"/>
    <w:rsid w:val="00F77BD9"/>
    <w:rsid w:val="00F8049F"/>
    <w:rsid w:val="00F816A9"/>
    <w:rsid w:val="00F83629"/>
    <w:rsid w:val="00F87B5D"/>
    <w:rsid w:val="00F9593B"/>
    <w:rsid w:val="00F97382"/>
    <w:rsid w:val="00FA03CA"/>
    <w:rsid w:val="00FA374A"/>
    <w:rsid w:val="00FA458F"/>
    <w:rsid w:val="00FA4DC9"/>
    <w:rsid w:val="00FB08ED"/>
    <w:rsid w:val="00FC16BC"/>
    <w:rsid w:val="00FC2DCE"/>
    <w:rsid w:val="00FC2EDB"/>
    <w:rsid w:val="00FD039C"/>
    <w:rsid w:val="00FD2574"/>
    <w:rsid w:val="00FD3E66"/>
    <w:rsid w:val="00FD4AC8"/>
    <w:rsid w:val="00FE0C5E"/>
    <w:rsid w:val="00FE0F53"/>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B17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 w:type="character" w:customStyle="1" w:styleId="Heading5Char">
    <w:name w:val="Heading 5 Char"/>
    <w:basedOn w:val="DefaultParagraphFont"/>
    <w:link w:val="Heading5"/>
    <w:uiPriority w:val="9"/>
    <w:semiHidden/>
    <w:rsid w:val="00BB17CE"/>
    <w:rPr>
      <w:rFonts w:asciiTheme="majorHAnsi" w:eastAsiaTheme="majorEastAsia" w:hAnsiTheme="majorHAnsi" w:cstheme="majorBidi"/>
      <w:color w:val="2E74B5" w:themeColor="accent1" w:themeShade="BF"/>
      <w:sz w:val="22"/>
      <w:szCs w:val="22"/>
    </w:rPr>
  </w:style>
  <w:style w:type="paragraph" w:customStyle="1" w:styleId="NO">
    <w:name w:val="NO"/>
    <w:basedOn w:val="Normal"/>
    <w:link w:val="NOChar"/>
    <w:qFormat/>
    <w:rsid w:val="0078224D"/>
    <w:pPr>
      <w:keepLines/>
      <w:overflowPunct w:val="0"/>
      <w:autoSpaceDE w:val="0"/>
      <w:autoSpaceDN w:val="0"/>
      <w:adjustRightInd w:val="0"/>
      <w:spacing w:after="180" w:line="240" w:lineRule="auto"/>
      <w:ind w:left="1135" w:hanging="851"/>
      <w:contextualSpacing w:val="0"/>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78224D"/>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25953321">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4314205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4398718">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1551337">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40991427">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875009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0974049">
      <w:bodyDiv w:val="1"/>
      <w:marLeft w:val="0"/>
      <w:marRight w:val="0"/>
      <w:marTop w:val="0"/>
      <w:marBottom w:val="0"/>
      <w:divBdr>
        <w:top w:val="none" w:sz="0" w:space="0" w:color="auto"/>
        <w:left w:val="none" w:sz="0" w:space="0" w:color="auto"/>
        <w:bottom w:val="none" w:sz="0" w:space="0" w:color="auto"/>
        <w:right w:val="none" w:sz="0" w:space="0" w:color="auto"/>
      </w:divBdr>
    </w:div>
    <w:div w:id="433283621">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1383036">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1717983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5656922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2344004">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8482802">
      <w:bodyDiv w:val="1"/>
      <w:marLeft w:val="0"/>
      <w:marRight w:val="0"/>
      <w:marTop w:val="0"/>
      <w:marBottom w:val="0"/>
      <w:divBdr>
        <w:top w:val="none" w:sz="0" w:space="0" w:color="auto"/>
        <w:left w:val="none" w:sz="0" w:space="0" w:color="auto"/>
        <w:bottom w:val="none" w:sz="0" w:space="0" w:color="auto"/>
        <w:right w:val="none" w:sz="0" w:space="0" w:color="auto"/>
      </w:divBdr>
    </w:div>
    <w:div w:id="700713961">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08797170">
      <w:bodyDiv w:val="1"/>
      <w:marLeft w:val="0"/>
      <w:marRight w:val="0"/>
      <w:marTop w:val="0"/>
      <w:marBottom w:val="0"/>
      <w:divBdr>
        <w:top w:val="none" w:sz="0" w:space="0" w:color="auto"/>
        <w:left w:val="none" w:sz="0" w:space="0" w:color="auto"/>
        <w:bottom w:val="none" w:sz="0" w:space="0" w:color="auto"/>
        <w:right w:val="none" w:sz="0" w:space="0" w:color="auto"/>
      </w:divBdr>
    </w:div>
    <w:div w:id="712116463">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789053563">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32489694">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4018670">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58522285">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1584550">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57226916">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51799897">
      <w:bodyDiv w:val="1"/>
      <w:marLeft w:val="0"/>
      <w:marRight w:val="0"/>
      <w:marTop w:val="0"/>
      <w:marBottom w:val="0"/>
      <w:divBdr>
        <w:top w:val="none" w:sz="0" w:space="0" w:color="auto"/>
        <w:left w:val="none" w:sz="0" w:space="0" w:color="auto"/>
        <w:bottom w:val="none" w:sz="0" w:space="0" w:color="auto"/>
        <w:right w:val="none" w:sz="0" w:space="0" w:color="auto"/>
      </w:divBdr>
    </w:div>
    <w:div w:id="1860309826">
      <w:bodyDiv w:val="1"/>
      <w:marLeft w:val="0"/>
      <w:marRight w:val="0"/>
      <w:marTop w:val="0"/>
      <w:marBottom w:val="0"/>
      <w:divBdr>
        <w:top w:val="none" w:sz="0" w:space="0" w:color="auto"/>
        <w:left w:val="none" w:sz="0" w:space="0" w:color="auto"/>
        <w:bottom w:val="none" w:sz="0" w:space="0" w:color="auto"/>
        <w:right w:val="none" w:sz="0" w:space="0" w:color="auto"/>
      </w:divBdr>
    </w:div>
    <w:div w:id="1890531100">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323207">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4120682">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 w:id="214298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RAN2107</b:Tag>
    <b:SourceType>Book</b:SourceType>
    <b:Guid>{C9C92D9F-3554-4B0B-B32D-2FE2DBDE19B1}</b:Guid>
    <b:Title>RAN2#107, Chairman Notes</b:Title>
    <b:RefOrder>1</b:RefOrder>
  </b:Source>
  <b:Source>
    <b:Tag>RAN197</b:Tag>
    <b:SourceType>Book</b:SourceType>
    <b:Guid>{B0162213-B2B7-4D69-80E8-B4571BF87A59}</b:Guid>
    <b:Title>RAN1#97, Chairman Notes</b:Title>
    <b:RefOrder>2</b:RefOrder>
  </b:Source>
</b:Sources>
</file>

<file path=customXml/itemProps1.xml><?xml version="1.0" encoding="utf-8"?>
<ds:datastoreItem xmlns:ds="http://schemas.openxmlformats.org/officeDocument/2006/customXml" ds:itemID="{369A4BCB-37A3-42D0-B75B-406DB411B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4D69657C-909D-4954-AC96-438360CAA015}">
  <ds:schemaRefs>
    <ds:schemaRef ds:uri="042397af-7977-45ef-9118-11c18c8623b6"/>
    <ds:schemaRef ds:uri="http://purl.org/dc/dcmitype/"/>
    <ds:schemaRef ds:uri="http://purl.org/dc/elements/1.1/"/>
    <ds:schemaRef ds:uri="80530660-24fd-4391-a7a1-d653900fee43"/>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7D7D64B3-27B0-4240-93E6-C72EB77AE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14379</TotalTime>
  <Pages>3</Pages>
  <Words>938</Words>
  <Characters>5352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442</cp:revision>
  <dcterms:created xsi:type="dcterms:W3CDTF">2017-08-12T02:26:00Z</dcterms:created>
  <dcterms:modified xsi:type="dcterms:W3CDTF">2019-10-04T00:00:00Z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cb7eda87-e8d7-409b-a641-dfa2e4bb0cba</vt:lpwstr>
  </property>
  <property fmtid="{D5CDD505-2E9C-101B-9397-08002B2CF9AE}" pid="4" name="CTP_BU">
    <vt:lpwstr>NA</vt:lpwstr>
  </property>
  <property fmtid="{D5CDD505-2E9C-101B-9397-08002B2CF9AE}" pid="5" name="CTP_TimeStamp">
    <vt:lpwstr>2019-09-26 21:42:20Z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