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F9D28" w14:textId="6F8D810E" w:rsidR="00E931DB" w:rsidRPr="007C2C03" w:rsidRDefault="00E931DB" w:rsidP="00E931DB">
      <w:pPr>
        <w:pStyle w:val="CRCoverPage"/>
        <w:tabs>
          <w:tab w:val="right" w:pos="8640"/>
        </w:tabs>
        <w:spacing w:after="0"/>
        <w:ind w:right="1260"/>
        <w:rPr>
          <w:b/>
          <w:sz w:val="24"/>
          <w:lang w:val="en-US"/>
        </w:rPr>
      </w:pPr>
      <w:r>
        <w:rPr>
          <w:noProof/>
          <w:lang w:val="en-US"/>
        </w:rPr>
        <mc:AlternateContent>
          <mc:Choice Requires="wps">
            <w:drawing>
              <wp:anchor distT="0" distB="0" distL="114300" distR="114300" simplePos="0" relativeHeight="251659264" behindDoc="0" locked="1" layoutInCell="1" allowOverlap="1" wp14:anchorId="5A9D6C46" wp14:editId="11C4C4B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DBBE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 w:val="24"/>
          <w:lang w:val="en-US"/>
        </w:rPr>
        <w:t>3GPP TSG-RAN2#107</w:t>
      </w:r>
      <w:r w:rsidR="00CD2797">
        <w:rPr>
          <w:b/>
          <w:sz w:val="24"/>
          <w:lang w:val="en-US"/>
        </w:rPr>
        <w:t>bis</w:t>
      </w:r>
      <w:r>
        <w:rPr>
          <w:b/>
          <w:sz w:val="24"/>
          <w:lang w:val="en-US"/>
        </w:rPr>
        <w:tab/>
      </w:r>
      <w:r w:rsidR="006E39E1" w:rsidRPr="006E39E1">
        <w:rPr>
          <w:b/>
          <w:bCs/>
          <w:sz w:val="24"/>
        </w:rPr>
        <w:t>R2-1912304</w:t>
      </w:r>
      <w:bookmarkStart w:id="0" w:name="_GoBack"/>
      <w:bookmarkEnd w:id="0"/>
    </w:p>
    <w:p w14:paraId="5D4CFEAA" w14:textId="0D9364CB" w:rsidR="00E931DB" w:rsidRDefault="00CD2797" w:rsidP="00E931DB">
      <w:pPr>
        <w:pStyle w:val="CRCoverPage"/>
        <w:tabs>
          <w:tab w:val="left" w:pos="6840"/>
        </w:tabs>
        <w:spacing w:after="0"/>
        <w:ind w:right="641"/>
        <w:rPr>
          <w:b/>
          <w:sz w:val="16"/>
          <w:lang w:val="pt-PT"/>
        </w:rPr>
      </w:pPr>
      <w:r>
        <w:rPr>
          <w:rFonts w:cs="Arial"/>
          <w:b/>
          <w:sz w:val="24"/>
          <w:szCs w:val="28"/>
        </w:rPr>
        <w:t>Chongqing, China,</w:t>
      </w:r>
      <w:r w:rsidR="00E931DB">
        <w:rPr>
          <w:rFonts w:cs="Arial"/>
          <w:b/>
          <w:sz w:val="24"/>
          <w:szCs w:val="28"/>
        </w:rPr>
        <w:t xml:space="preserve"> </w:t>
      </w:r>
      <w:r>
        <w:rPr>
          <w:rFonts w:cs="Arial"/>
          <w:b/>
          <w:sz w:val="24"/>
          <w:szCs w:val="28"/>
        </w:rPr>
        <w:t>October 14-18</w:t>
      </w:r>
      <w:r w:rsidR="00E931DB">
        <w:rPr>
          <w:rFonts w:cs="Arial"/>
          <w:b/>
          <w:sz w:val="24"/>
          <w:szCs w:val="28"/>
        </w:rPr>
        <w:t>, 2019</w:t>
      </w:r>
      <w:r w:rsidR="00E931DB">
        <w:rPr>
          <w:rFonts w:cs="Arial"/>
          <w:b/>
          <w:sz w:val="24"/>
          <w:szCs w:val="28"/>
        </w:rPr>
        <w:tab/>
      </w:r>
    </w:p>
    <w:p w14:paraId="6DD2B89D" w14:textId="77777777" w:rsidR="00E931DB" w:rsidRDefault="00E931DB" w:rsidP="00E931DB">
      <w:pPr>
        <w:widowControl w:val="0"/>
        <w:spacing w:after="0"/>
        <w:rPr>
          <w:rFonts w:ascii="Arial" w:eastAsia="Times New Roman" w:hAnsi="Arial"/>
          <w:b/>
          <w:bCs/>
          <w:sz w:val="24"/>
        </w:rPr>
      </w:pPr>
    </w:p>
    <w:p w14:paraId="48015EB6" w14:textId="5D973776" w:rsidR="00E931DB" w:rsidRDefault="00E931DB" w:rsidP="00E931DB">
      <w:pPr>
        <w:tabs>
          <w:tab w:val="left" w:pos="1985"/>
        </w:tabs>
        <w:rPr>
          <w:rFonts w:ascii="Arial" w:eastAsia="MS Mincho" w:hAnsi="Arial" w:cs="Arial"/>
          <w:bCs/>
          <w:sz w:val="24"/>
        </w:rPr>
      </w:pPr>
      <w:r>
        <w:rPr>
          <w:rFonts w:ascii="Arial" w:eastAsia="MS Mincho" w:hAnsi="Arial" w:cs="Arial"/>
          <w:b/>
          <w:bCs/>
          <w:sz w:val="24"/>
        </w:rPr>
        <w:t>Agenda item:</w:t>
      </w:r>
      <w:r>
        <w:rPr>
          <w:rFonts w:ascii="Arial" w:eastAsia="MS Mincho" w:hAnsi="Arial" w:cs="Arial"/>
          <w:b/>
          <w:bCs/>
          <w:sz w:val="24"/>
        </w:rPr>
        <w:tab/>
      </w:r>
      <w:r w:rsidR="00CD2797">
        <w:rPr>
          <w:rFonts w:ascii="Arial" w:eastAsia="MS Mincho" w:hAnsi="Arial" w:cs="Arial"/>
          <w:bCs/>
          <w:sz w:val="24"/>
        </w:rPr>
        <w:t>6.2.1.4</w:t>
      </w:r>
    </w:p>
    <w:p w14:paraId="779B59BC" w14:textId="632D2BC9" w:rsidR="00E931DB" w:rsidRDefault="00E931DB" w:rsidP="00E931DB">
      <w:pPr>
        <w:tabs>
          <w:tab w:val="left" w:pos="1985"/>
        </w:tabs>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Cs/>
          <w:sz w:val="24"/>
        </w:rPr>
        <w:t>Qualcomm Incorporated</w:t>
      </w:r>
    </w:p>
    <w:p w14:paraId="1DCE7789" w14:textId="3E464619" w:rsidR="00E931DB" w:rsidRPr="009773B5" w:rsidRDefault="00E931DB" w:rsidP="00E931DB">
      <w:pPr>
        <w:tabs>
          <w:tab w:val="left" w:pos="1985"/>
        </w:tabs>
        <w:spacing w:afterLines="100" w:after="240"/>
        <w:ind w:left="1980" w:hanging="1980"/>
        <w:rPr>
          <w:sz w:val="24"/>
        </w:rPr>
      </w:pPr>
      <w:r>
        <w:rPr>
          <w:rFonts w:ascii="Arial" w:hAnsi="Arial"/>
          <w:b/>
          <w:sz w:val="24"/>
        </w:rPr>
        <w:t>Title:</w:t>
      </w:r>
      <w:r>
        <w:rPr>
          <w:rFonts w:ascii="Arial" w:hAnsi="Arial"/>
          <w:sz w:val="24"/>
        </w:rPr>
        <w:t xml:space="preserve"> </w:t>
      </w:r>
      <w:r>
        <w:rPr>
          <w:rFonts w:ascii="Arial" w:hAnsi="Arial"/>
          <w:sz w:val="24"/>
        </w:rPr>
        <w:tab/>
      </w:r>
      <w:r w:rsidR="002F761F">
        <w:rPr>
          <w:rFonts w:ascii="Arial" w:hAnsi="Arial"/>
          <w:sz w:val="24"/>
        </w:rPr>
        <w:t>Details of the U</w:t>
      </w:r>
      <w:r w:rsidR="00CC6D2C">
        <w:rPr>
          <w:rFonts w:ascii="Arial" w:hAnsi="Arial"/>
          <w:sz w:val="24"/>
        </w:rPr>
        <w:t>plink</w:t>
      </w:r>
      <w:r w:rsidR="002F761F">
        <w:rPr>
          <w:rFonts w:ascii="Arial" w:hAnsi="Arial"/>
          <w:sz w:val="24"/>
        </w:rPr>
        <w:t xml:space="preserve"> LBT failure mechanism</w:t>
      </w:r>
    </w:p>
    <w:p w14:paraId="14CC8E86" w14:textId="12C65B89" w:rsidR="00E931DB" w:rsidRDefault="00E931DB" w:rsidP="00E931DB">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Discussion/Decision</w:t>
      </w:r>
    </w:p>
    <w:p w14:paraId="56115B33" w14:textId="77777777" w:rsidR="003C2BE0" w:rsidRPr="003C2BE0" w:rsidRDefault="003C2BE0" w:rsidP="00A62537">
      <w:pPr>
        <w:keepNext/>
        <w:keepLines/>
        <w:pBdr>
          <w:top w:val="single" w:sz="12" w:space="3" w:color="auto"/>
        </w:pBdr>
        <w:spacing w:before="240" w:after="180"/>
        <w:jc w:val="left"/>
        <w:outlineLvl w:val="0"/>
        <w:rPr>
          <w:rFonts w:ascii="Times New Roman" w:eastAsia="Malgun Gothic" w:hAnsi="Times New Roman"/>
          <w:sz w:val="36"/>
          <w:szCs w:val="20"/>
        </w:rPr>
      </w:pPr>
      <w:bookmarkStart w:id="1" w:name="_Hlk16413520"/>
      <w:r w:rsidRPr="003C2BE0">
        <w:rPr>
          <w:rFonts w:ascii="Times New Roman" w:eastAsia="Malgun Gothic" w:hAnsi="Times New Roman"/>
          <w:sz w:val="36"/>
          <w:szCs w:val="20"/>
        </w:rPr>
        <w:t>1. Introduction</w:t>
      </w:r>
    </w:p>
    <w:bookmarkEnd w:id="1"/>
    <w:p w14:paraId="454C47B9" w14:textId="53D29D63" w:rsidR="00A30D8D" w:rsidRDefault="002F761F" w:rsidP="00B42E07">
      <w:pPr>
        <w:pStyle w:val="LGTdoc"/>
        <w:spacing w:before="20" w:afterLines="0" w:line="240" w:lineRule="auto"/>
        <w:rPr>
          <w:sz w:val="20"/>
          <w:szCs w:val="20"/>
        </w:rPr>
      </w:pPr>
      <w:r>
        <w:rPr>
          <w:sz w:val="20"/>
          <w:szCs w:val="20"/>
        </w:rPr>
        <w:t>RAN2#107 has agreed on a baseline mechanism for the detection and recovery of consistent uplink LBT failures as follows [1]:</w:t>
      </w:r>
    </w:p>
    <w:p w14:paraId="2A601984" w14:textId="77777777" w:rsidR="002F761F" w:rsidRDefault="002F761F" w:rsidP="002F761F">
      <w:pPr>
        <w:pStyle w:val="Agreement"/>
      </w:pPr>
      <w:r>
        <w:t xml:space="preserve">L2 LBT failure mechanism </w:t>
      </w:r>
      <w:proofErr w:type="gramStart"/>
      <w:r>
        <w:t>take into account</w:t>
      </w:r>
      <w:proofErr w:type="gramEnd"/>
      <w:r>
        <w:t xml:space="preserve"> any LBT failure regardless UL transmission type. </w:t>
      </w:r>
    </w:p>
    <w:p w14:paraId="43BFB60B" w14:textId="77777777" w:rsidR="002F761F" w:rsidRDefault="002F761F" w:rsidP="002F761F">
      <w:pPr>
        <w:pStyle w:val="Agreement"/>
      </w:pPr>
      <w:r>
        <w:t>The UL LBT failure mechanism will have the same recovery mechanism for all failures regardless UL transmission type</w:t>
      </w:r>
    </w:p>
    <w:p w14:paraId="2CB79CB6" w14:textId="77777777" w:rsidR="002F761F" w:rsidRDefault="002F761F" w:rsidP="002F761F">
      <w:pPr>
        <w:pStyle w:val="Agreement"/>
      </w:pPr>
      <w:r>
        <w:t>UL LBT failures are detected per BWP</w:t>
      </w:r>
    </w:p>
    <w:p w14:paraId="1B03CE5B" w14:textId="77777777" w:rsidR="002F761F" w:rsidRDefault="002F761F" w:rsidP="002F761F">
      <w:pPr>
        <w:pStyle w:val="Agreement"/>
      </w:pPr>
      <w:r>
        <w:t xml:space="preserve">The UE will report the occurrence of consistent UL LBT failures on </w:t>
      </w:r>
      <w:proofErr w:type="spellStart"/>
      <w:r>
        <w:t>PSCell</w:t>
      </w:r>
      <w:proofErr w:type="spellEnd"/>
      <w:r>
        <w:t xml:space="preserve"> and SCells. The assumption is to reuse SCell failure reporting for BF</w:t>
      </w:r>
    </w:p>
    <w:p w14:paraId="7C104389" w14:textId="77777777" w:rsidR="002F761F" w:rsidRPr="002B6F60" w:rsidRDefault="002F761F" w:rsidP="002F761F">
      <w:pPr>
        <w:pStyle w:val="Doc-text2"/>
      </w:pPr>
    </w:p>
    <w:p w14:paraId="5510A5F3" w14:textId="77777777" w:rsidR="002F761F" w:rsidRPr="00172C2F" w:rsidRDefault="002F761F" w:rsidP="002F761F">
      <w:pPr>
        <w:pStyle w:val="Doc-text2"/>
        <w:rPr>
          <w:b/>
        </w:rPr>
      </w:pPr>
      <w:r w:rsidRPr="00172C2F">
        <w:rPr>
          <w:b/>
        </w:rPr>
        <w:t xml:space="preserve">Baseline Mechanism, further enhancements not precluded: </w:t>
      </w:r>
    </w:p>
    <w:p w14:paraId="7ABB3065" w14:textId="77777777" w:rsidR="002F761F" w:rsidRDefault="002F761F" w:rsidP="002F761F">
      <w:pPr>
        <w:pStyle w:val="Agreement"/>
      </w:pPr>
      <w:r>
        <w:t xml:space="preserve">A “threshold” for the maximum number of LBT failures which triggers the “consistent” LBT failure event will be used. </w:t>
      </w:r>
    </w:p>
    <w:p w14:paraId="7A3C79B7" w14:textId="77777777" w:rsidR="002F761F" w:rsidRDefault="002F761F" w:rsidP="002F761F">
      <w:pPr>
        <w:pStyle w:val="Agreement"/>
      </w:pPr>
      <w:r>
        <w:t xml:space="preserve">Both a timer and a counter are introduced, the counter is </w:t>
      </w:r>
      <w:r w:rsidRPr="001F0C60">
        <w:t xml:space="preserve">reset when timer expires and incremented when </w:t>
      </w:r>
      <w:r>
        <w:t xml:space="preserve">UL </w:t>
      </w:r>
      <w:r w:rsidRPr="001F0C60">
        <w:t>LBT failure happens</w:t>
      </w:r>
    </w:p>
    <w:p w14:paraId="7D165863" w14:textId="77777777" w:rsidR="002F761F" w:rsidRDefault="002F761F" w:rsidP="002F761F">
      <w:pPr>
        <w:pStyle w:val="Agreement"/>
      </w:pPr>
      <w:r>
        <w:t>The timer is started/restarted when</w:t>
      </w:r>
      <w:r w:rsidRPr="006A7A56">
        <w:t xml:space="preserve"> </w:t>
      </w:r>
      <w:r>
        <w:t>UL LBT failure</w:t>
      </w:r>
      <w:r w:rsidRPr="006A7A56">
        <w:t xml:space="preserve"> occur</w:t>
      </w:r>
      <w:r>
        <w:t xml:space="preserve">. </w:t>
      </w:r>
    </w:p>
    <w:p w14:paraId="5D49D85B" w14:textId="77777777" w:rsidR="002F761F" w:rsidRDefault="002F761F" w:rsidP="002F761F">
      <w:pPr>
        <w:pStyle w:val="Doc-text2"/>
      </w:pPr>
    </w:p>
    <w:p w14:paraId="45950AF0" w14:textId="3B440040" w:rsidR="002F761F" w:rsidRDefault="002F761F" w:rsidP="00B42E07">
      <w:pPr>
        <w:pStyle w:val="LGTdoc"/>
        <w:spacing w:before="20" w:afterLines="0" w:line="240" w:lineRule="auto"/>
        <w:rPr>
          <w:sz w:val="20"/>
          <w:szCs w:val="20"/>
        </w:rPr>
      </w:pPr>
      <w:r>
        <w:rPr>
          <w:sz w:val="20"/>
          <w:szCs w:val="20"/>
        </w:rPr>
        <w:t>In addition, the following is captured in the Chair Notes [1]:</w:t>
      </w:r>
    </w:p>
    <w:p w14:paraId="23A7FE2B" w14:textId="77777777" w:rsidR="002F761F" w:rsidRPr="002F761F" w:rsidRDefault="002F761F" w:rsidP="002F761F">
      <w:pPr>
        <w:pStyle w:val="LGTdoc"/>
        <w:spacing w:before="20"/>
        <w:ind w:left="720"/>
        <w:rPr>
          <w:i/>
          <w:sz w:val="20"/>
          <w:szCs w:val="20"/>
          <w:lang w:val="en-GB"/>
        </w:rPr>
      </w:pPr>
      <w:r w:rsidRPr="002F761F">
        <w:rPr>
          <w:i/>
          <w:sz w:val="20"/>
          <w:szCs w:val="20"/>
          <w:lang w:val="en-GB"/>
        </w:rPr>
        <w:t xml:space="preserve">Chair summary on the baseline mechanism above: The BFD inspired mechanism seems to be supported by many, but there </w:t>
      </w:r>
      <w:proofErr w:type="gramStart"/>
      <w:r w:rsidRPr="002F761F">
        <w:rPr>
          <w:i/>
          <w:sz w:val="20"/>
          <w:szCs w:val="20"/>
          <w:lang w:val="en-GB"/>
        </w:rPr>
        <w:t>is</w:t>
      </w:r>
      <w:proofErr w:type="gramEnd"/>
      <w:r w:rsidRPr="002F761F">
        <w:rPr>
          <w:i/>
          <w:sz w:val="20"/>
          <w:szCs w:val="20"/>
          <w:lang w:val="en-GB"/>
        </w:rPr>
        <w:t xml:space="preserve"> also some concerns. For </w:t>
      </w:r>
      <w:proofErr w:type="gramStart"/>
      <w:r w:rsidRPr="002F761F">
        <w:rPr>
          <w:i/>
          <w:sz w:val="20"/>
          <w:szCs w:val="20"/>
          <w:lang w:val="en-GB"/>
        </w:rPr>
        <w:t>now</w:t>
      </w:r>
      <w:proofErr w:type="gramEnd"/>
      <w:r w:rsidRPr="002F761F">
        <w:rPr>
          <w:i/>
          <w:sz w:val="20"/>
          <w:szCs w:val="20"/>
          <w:lang w:val="en-GB"/>
        </w:rPr>
        <w:t xml:space="preserve"> Agree it as a baseline mechanism to allow further review later, to understand whether further </w:t>
      </w:r>
      <w:proofErr w:type="spellStart"/>
      <w:r w:rsidRPr="002F761F">
        <w:rPr>
          <w:i/>
          <w:sz w:val="20"/>
          <w:szCs w:val="20"/>
          <w:lang w:val="en-GB"/>
        </w:rPr>
        <w:t>enhacnements</w:t>
      </w:r>
      <w:proofErr w:type="spellEnd"/>
      <w:r w:rsidRPr="002F761F">
        <w:rPr>
          <w:i/>
          <w:sz w:val="20"/>
          <w:szCs w:val="20"/>
          <w:lang w:val="en-GB"/>
        </w:rPr>
        <w:t xml:space="preserve"> are needed. </w:t>
      </w:r>
    </w:p>
    <w:p w14:paraId="5CDD3234" w14:textId="23E60670" w:rsidR="002F761F" w:rsidRPr="000F7893" w:rsidRDefault="002F761F" w:rsidP="00B42E07">
      <w:pPr>
        <w:pStyle w:val="LGTdoc"/>
        <w:spacing w:before="20" w:afterLines="0" w:line="240" w:lineRule="auto"/>
        <w:rPr>
          <w:sz w:val="20"/>
          <w:szCs w:val="20"/>
        </w:rPr>
      </w:pPr>
      <w:r>
        <w:rPr>
          <w:sz w:val="20"/>
          <w:szCs w:val="20"/>
        </w:rPr>
        <w:t xml:space="preserve">Based on the </w:t>
      </w:r>
      <w:r w:rsidR="004D3509">
        <w:rPr>
          <w:sz w:val="20"/>
          <w:szCs w:val="20"/>
        </w:rPr>
        <w:t>progress and agreements in RAN2#107, the uplink LBT mechanism will be based on BFD. In this contribution, we discuss the details as well as the recovery after the failure events.</w:t>
      </w:r>
    </w:p>
    <w:p w14:paraId="47EB42E3" w14:textId="5DC7CB30" w:rsid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2. Discussion</w:t>
      </w:r>
    </w:p>
    <w:p w14:paraId="3567309E" w14:textId="098FAA32" w:rsidR="00D9641B" w:rsidRDefault="00D9641B" w:rsidP="00307EED">
      <w:bookmarkStart w:id="2" w:name="p13"/>
      <w:r>
        <w:t>The first agreement from RAN2#107 is that “L2 LBT failure mechanism take into account any LBT failure regardless UL transmission type”. This implies that all the LBT failures at the physical layer will be indicated to the MAC layer and used in the detection mechanism. As a first step, RAN2 can confirm this understanding.</w:t>
      </w:r>
    </w:p>
    <w:p w14:paraId="6780F609" w14:textId="2801599F" w:rsidR="00D9641B" w:rsidRDefault="00D9641B" w:rsidP="00307EED">
      <w:pPr>
        <w:rPr>
          <w:b/>
        </w:rPr>
      </w:pPr>
      <w:r w:rsidRPr="00D9641B">
        <w:rPr>
          <w:b/>
        </w:rPr>
        <w:t>Proposal 1:</w:t>
      </w:r>
      <w:r>
        <w:rPr>
          <w:b/>
        </w:rPr>
        <w:t xml:space="preserve"> When LBT fails for any uplink transmission attempt, an indication will be provided to the MAC layer to be used in the uplink failure detection mechanism.</w:t>
      </w:r>
    </w:p>
    <w:p w14:paraId="56D7E4B4" w14:textId="6E419BCC" w:rsidR="00D9641B" w:rsidRDefault="00D9641B" w:rsidP="00307EED">
      <w:r>
        <w:t>It wasn’t decided whether the indication could be a binary</w:t>
      </w:r>
      <w:r w:rsidR="00BD3708">
        <w:t xml:space="preserve"> value or can be different for different transmission and LBT types (cat2 vs cat4). There can be benefit in allowing such optimizations since all transmission and LBT attempts are not equal. However, given the late status in the Work Item, it is better to postpone such optimizations to future releases and use a simple counting of failures.</w:t>
      </w:r>
    </w:p>
    <w:p w14:paraId="6602CCDB" w14:textId="7ACB174B" w:rsidR="00BD3708" w:rsidRDefault="00BD3708" w:rsidP="00307EED">
      <w:pPr>
        <w:rPr>
          <w:b/>
        </w:rPr>
      </w:pPr>
      <w:r w:rsidRPr="00BD3708">
        <w:rPr>
          <w:b/>
        </w:rPr>
        <w:t>Proposal 2:</w:t>
      </w:r>
      <w:r w:rsidR="00354712">
        <w:rPr>
          <w:b/>
        </w:rPr>
        <w:t xml:space="preserve"> The LBT failure indication to the MAC layer will use the same Boolean flag for all transmission and LBT types.</w:t>
      </w:r>
    </w:p>
    <w:p w14:paraId="4244160C" w14:textId="7C3B37EE" w:rsidR="006C44DE" w:rsidRDefault="00D9641B" w:rsidP="00307EED">
      <w:r>
        <w:lastRenderedPageBreak/>
        <w:t xml:space="preserve">It was agreed to have the “same recovery mechanism for all failures regardless UL transmission type”. </w:t>
      </w:r>
      <w:r w:rsidR="006C44DE">
        <w:t>There were almost unanimous agreements in the previous meetings that the failure of RACH attempts on PCell should trigger RLF and subsequent re-establishment. Since RAN2 has also decided to have a single recovery mechanism, it is natural that this is used for all failures.</w:t>
      </w:r>
    </w:p>
    <w:p w14:paraId="772905A4" w14:textId="4EEB24A8" w:rsidR="008A06A2" w:rsidRDefault="006C44DE" w:rsidP="00307EED">
      <w:pPr>
        <w:rPr>
          <w:b/>
        </w:rPr>
      </w:pPr>
      <w:r w:rsidRPr="006C44DE">
        <w:rPr>
          <w:b/>
        </w:rPr>
        <w:t>Proposal 3:</w:t>
      </w:r>
      <w:r>
        <w:rPr>
          <w:b/>
        </w:rPr>
        <w:t xml:space="preserve"> When consistent uplink LBT failures are detected on the PCell, upon indication of this event from the MAC, the RRC performs radio link failure recovery.</w:t>
      </w:r>
    </w:p>
    <w:p w14:paraId="2DEA1806" w14:textId="6B995E8D" w:rsidR="006C44DE" w:rsidRDefault="00802B41" w:rsidP="00307EED">
      <w:r>
        <w:t xml:space="preserve">For the failure on </w:t>
      </w:r>
      <w:proofErr w:type="spellStart"/>
      <w:r>
        <w:t>PSCell</w:t>
      </w:r>
      <w:proofErr w:type="spellEnd"/>
      <w:r>
        <w:t xml:space="preserve">, </w:t>
      </w:r>
      <w:r w:rsidR="00D15893">
        <w:t xml:space="preserve">the existing SCG failure reporting can be reused. </w:t>
      </w:r>
    </w:p>
    <w:p w14:paraId="24CC084B" w14:textId="00BCFA16" w:rsidR="00D15893" w:rsidRDefault="00D15893" w:rsidP="00D15893">
      <w:pPr>
        <w:rPr>
          <w:b/>
        </w:rPr>
      </w:pPr>
      <w:r w:rsidRPr="00D15893">
        <w:rPr>
          <w:b/>
        </w:rPr>
        <w:t>Proposal 4:</w:t>
      </w:r>
      <w:r>
        <w:rPr>
          <w:b/>
        </w:rPr>
        <w:t xml:space="preserve"> When consistent uplink LBT failures are detected on the </w:t>
      </w:r>
      <w:proofErr w:type="spellStart"/>
      <w:r>
        <w:rPr>
          <w:b/>
        </w:rPr>
        <w:t>PSCell</w:t>
      </w:r>
      <w:proofErr w:type="spellEnd"/>
      <w:r>
        <w:rPr>
          <w:b/>
        </w:rPr>
        <w:t>, the UE informs MN via the SCG failure information procedure.</w:t>
      </w:r>
    </w:p>
    <w:p w14:paraId="6B409A94" w14:textId="3F123F2D" w:rsidR="002F1855" w:rsidRDefault="002F1855" w:rsidP="002F1855">
      <w:pPr>
        <w:rPr>
          <w:lang w:val="en-US"/>
        </w:rPr>
      </w:pPr>
      <w:r>
        <w:t>For the uplink LBT failures on SCells, RAN2 agreement was “assumption is to reuse SCell failure reporting for BFR”. In RAN2#107, for the SCell BFR, the LS sent from RAN2 to RAN1 stated that “</w:t>
      </w:r>
      <w:r w:rsidRPr="002F1855">
        <w:rPr>
          <w:lang w:val="en-US"/>
        </w:rPr>
        <w:t>RAN2 would like to inform that working assumption to introduce MAC CE for SCell BFR is feasible from RAN2 point of view. RAN2 will define a suitable MAC CE format based on the information provided by RAN1.</w:t>
      </w:r>
      <w:r>
        <w:rPr>
          <w:lang w:val="en-US"/>
        </w:rPr>
        <w:t>”</w:t>
      </w:r>
    </w:p>
    <w:p w14:paraId="3A0E6BE7" w14:textId="01DFB29A" w:rsidR="002F1855" w:rsidRDefault="002F1855" w:rsidP="002F1855">
      <w:pPr>
        <w:rPr>
          <w:lang w:val="en-US"/>
        </w:rPr>
      </w:pPr>
      <w:r>
        <w:rPr>
          <w:lang w:val="en-US"/>
        </w:rPr>
        <w:t>The WA for SCell BFR can also be taken for SCell LBT failures. Further progress on the details of the MAC CE can continue alongside the agreements for SCell BFR.</w:t>
      </w:r>
    </w:p>
    <w:p w14:paraId="7DD3770A" w14:textId="72DABE4B" w:rsidR="002F1855" w:rsidRPr="002F1855" w:rsidRDefault="002F1855" w:rsidP="002F1855">
      <w:pPr>
        <w:rPr>
          <w:b/>
          <w:lang w:val="en-US"/>
        </w:rPr>
      </w:pPr>
      <w:r w:rsidRPr="002F1855">
        <w:rPr>
          <w:b/>
          <w:lang w:val="en-US"/>
        </w:rPr>
        <w:t>Proposal 5:</w:t>
      </w:r>
      <w:r w:rsidR="00ED3914">
        <w:rPr>
          <w:b/>
          <w:lang w:val="en-US"/>
        </w:rPr>
        <w:t xml:space="preserve"> </w:t>
      </w:r>
      <w:r w:rsidR="00ED3914">
        <w:rPr>
          <w:b/>
        </w:rPr>
        <w:t>When consistent uplink LBT failures are detected on an SCell, the working assumption is to use a new MAC CE to report this to the node where SCell belongs to.</w:t>
      </w:r>
    </w:p>
    <w:p w14:paraId="4FD654CC" w14:textId="0CD48179" w:rsidR="00223566" w:rsidRDefault="00797CEB" w:rsidP="00307EED">
      <w:r>
        <w:t>Now we consider the mechanism for the detection of the consistent LBT failures.</w:t>
      </w:r>
      <w:r w:rsidR="00D32054">
        <w:t xml:space="preserve"> Since it was agreed that “Both a timer and a counter are introduced, the counter is </w:t>
      </w:r>
      <w:r w:rsidR="00D32054" w:rsidRPr="001F0C60">
        <w:t xml:space="preserve">reset when timer expires and incremented when </w:t>
      </w:r>
      <w:r w:rsidR="00D32054">
        <w:t xml:space="preserve">UL </w:t>
      </w:r>
      <w:r w:rsidR="00D32054" w:rsidRPr="001F0C60">
        <w:t>LBT failure</w:t>
      </w:r>
      <w:r w:rsidR="00D32054">
        <w:t xml:space="preserve"> happens”</w:t>
      </w:r>
      <w:r w:rsidR="00B12D59">
        <w:t xml:space="preserve"> and “The timer is started/restarted when</w:t>
      </w:r>
      <w:r w:rsidR="00B12D59" w:rsidRPr="006A7A56">
        <w:t xml:space="preserve"> </w:t>
      </w:r>
      <w:r w:rsidR="00B12D59">
        <w:t>UL LBT failure</w:t>
      </w:r>
      <w:r w:rsidR="00B12D59" w:rsidRPr="006A7A56">
        <w:t xml:space="preserve"> occur</w:t>
      </w:r>
      <w:r w:rsidR="00B12D59">
        <w:t xml:space="preserve">”, </w:t>
      </w:r>
      <w:r w:rsidR="00223566">
        <w:t>the steps of a pseudo-algorithm can be written down as follows:</w:t>
      </w:r>
    </w:p>
    <w:tbl>
      <w:tblPr>
        <w:tblStyle w:val="TableGrid"/>
        <w:tblW w:w="0" w:type="auto"/>
        <w:tblInd w:w="284" w:type="dxa"/>
        <w:tblLook w:val="04A0" w:firstRow="1" w:lastRow="0" w:firstColumn="1" w:lastColumn="0" w:noHBand="0" w:noVBand="1"/>
      </w:tblPr>
      <w:tblGrid>
        <w:gridCol w:w="9635"/>
      </w:tblGrid>
      <w:tr w:rsidR="00A4211E" w14:paraId="286B15D5" w14:textId="77777777" w:rsidTr="00A4211E">
        <w:tc>
          <w:tcPr>
            <w:tcW w:w="9919" w:type="dxa"/>
          </w:tcPr>
          <w:p w14:paraId="5F508753" w14:textId="77777777" w:rsidR="00A4211E" w:rsidRPr="00223566" w:rsidRDefault="00A4211E" w:rsidP="00A4211E">
            <w:pPr>
              <w:ind w:left="284"/>
            </w:pPr>
            <w:r w:rsidRPr="00223566">
              <w:t>For uplink LBT failure detection on the current BWP, MAC entity shall:</w:t>
            </w:r>
          </w:p>
          <w:p w14:paraId="2F64596A" w14:textId="77777777" w:rsidR="00A4211E" w:rsidRPr="00C964D7" w:rsidRDefault="00A4211E" w:rsidP="00A4211E">
            <w:pPr>
              <w:pStyle w:val="B1"/>
              <w:ind w:left="852"/>
              <w:rPr>
                <w:lang w:eastAsia="ko-KR"/>
              </w:rPr>
            </w:pPr>
            <w:r w:rsidRPr="00C964D7">
              <w:rPr>
                <w:lang w:eastAsia="ko-KR"/>
              </w:rPr>
              <w:t>1&gt;</w:t>
            </w:r>
            <w:r w:rsidRPr="00C964D7">
              <w:rPr>
                <w:lang w:eastAsia="ko-KR"/>
              </w:rPr>
              <w:tab/>
              <w:t xml:space="preserve">if </w:t>
            </w:r>
            <w:r>
              <w:rPr>
                <w:lang w:eastAsia="ko-KR"/>
              </w:rPr>
              <w:t>LBT indication</w:t>
            </w:r>
            <w:r w:rsidRPr="00C964D7">
              <w:rPr>
                <w:lang w:eastAsia="ko-KR"/>
              </w:rPr>
              <w:t xml:space="preserve"> has been received from lower layers:</w:t>
            </w:r>
          </w:p>
          <w:p w14:paraId="37C71552" w14:textId="77777777" w:rsidR="00A4211E" w:rsidRPr="00C964D7" w:rsidRDefault="00A4211E" w:rsidP="00A4211E">
            <w:pPr>
              <w:pStyle w:val="B2"/>
              <w:ind w:left="1135"/>
              <w:rPr>
                <w:lang w:eastAsia="ko-KR"/>
              </w:rPr>
            </w:pPr>
            <w:r w:rsidRPr="00C964D7">
              <w:rPr>
                <w:lang w:eastAsia="ko-KR"/>
              </w:rPr>
              <w:t>2&gt;</w:t>
            </w:r>
            <w:r w:rsidRPr="00C964D7">
              <w:rPr>
                <w:lang w:eastAsia="ko-KR"/>
              </w:rPr>
              <w:tab/>
              <w:t xml:space="preserve">start or restart the </w:t>
            </w:r>
            <w:proofErr w:type="spellStart"/>
            <w:r>
              <w:rPr>
                <w:i/>
                <w:lang w:eastAsia="ko-KR"/>
              </w:rPr>
              <w:t>lbt</w:t>
            </w:r>
            <w:r w:rsidRPr="00C964D7">
              <w:rPr>
                <w:i/>
                <w:lang w:eastAsia="ko-KR"/>
              </w:rPr>
              <w:t>FailureDetectionTimer</w:t>
            </w:r>
            <w:proofErr w:type="spellEnd"/>
            <w:r w:rsidRPr="00C964D7">
              <w:rPr>
                <w:lang w:eastAsia="ko-KR"/>
              </w:rPr>
              <w:t>;</w:t>
            </w:r>
          </w:p>
          <w:p w14:paraId="6B89AE26" w14:textId="77777777" w:rsidR="00A4211E" w:rsidRPr="00C964D7" w:rsidRDefault="00A4211E" w:rsidP="00A4211E">
            <w:pPr>
              <w:pStyle w:val="B2"/>
              <w:ind w:left="1135"/>
              <w:rPr>
                <w:lang w:eastAsia="ko-KR"/>
              </w:rPr>
            </w:pPr>
            <w:r w:rsidRPr="00C964D7">
              <w:rPr>
                <w:lang w:eastAsia="ko-KR"/>
              </w:rPr>
              <w:t>2&gt;</w:t>
            </w:r>
            <w:r w:rsidRPr="00C964D7">
              <w:rPr>
                <w:lang w:eastAsia="ko-KR"/>
              </w:rPr>
              <w:tab/>
              <w:t xml:space="preserve">increment </w:t>
            </w:r>
            <w:r>
              <w:rPr>
                <w:i/>
                <w:lang w:eastAsia="ko-KR"/>
              </w:rPr>
              <w:t>LBT_FAIL</w:t>
            </w:r>
            <w:r w:rsidRPr="00C964D7">
              <w:rPr>
                <w:i/>
                <w:lang w:eastAsia="ko-KR"/>
              </w:rPr>
              <w:t>_COUNTER</w:t>
            </w:r>
            <w:r w:rsidRPr="00C964D7">
              <w:rPr>
                <w:lang w:eastAsia="ko-KR"/>
              </w:rPr>
              <w:t xml:space="preserve"> by 1;</w:t>
            </w:r>
          </w:p>
          <w:p w14:paraId="1BEACCF6" w14:textId="77777777" w:rsidR="00A4211E" w:rsidRPr="00C964D7" w:rsidRDefault="00A4211E" w:rsidP="00A4211E">
            <w:pPr>
              <w:pStyle w:val="B2"/>
              <w:ind w:left="1135"/>
              <w:rPr>
                <w:lang w:eastAsia="ko-KR"/>
              </w:rPr>
            </w:pPr>
            <w:r w:rsidRPr="00C964D7">
              <w:rPr>
                <w:lang w:eastAsia="ko-KR"/>
              </w:rPr>
              <w:t>2&gt;</w:t>
            </w:r>
            <w:r w:rsidRPr="00C964D7">
              <w:rPr>
                <w:lang w:eastAsia="ko-KR"/>
              </w:rPr>
              <w:tab/>
              <w:t xml:space="preserve">if </w:t>
            </w:r>
            <w:r>
              <w:rPr>
                <w:i/>
                <w:lang w:eastAsia="ko-KR"/>
              </w:rPr>
              <w:t>LBT_FAIL</w:t>
            </w:r>
            <w:r w:rsidRPr="00C964D7">
              <w:rPr>
                <w:i/>
                <w:lang w:eastAsia="ko-KR"/>
              </w:rPr>
              <w:t>_COUNTER</w:t>
            </w:r>
            <w:r w:rsidRPr="00C964D7">
              <w:rPr>
                <w:lang w:eastAsia="ko-KR"/>
              </w:rPr>
              <w:t xml:space="preserve"> &gt;= </w:t>
            </w:r>
            <w:proofErr w:type="spellStart"/>
            <w:r>
              <w:rPr>
                <w:i/>
                <w:lang w:eastAsia="ko-KR"/>
              </w:rPr>
              <w:t>lbt</w:t>
            </w:r>
            <w:r w:rsidRPr="00C964D7">
              <w:rPr>
                <w:i/>
                <w:lang w:eastAsia="ko-KR"/>
              </w:rPr>
              <w:t>FailureInstanceMaxCount</w:t>
            </w:r>
            <w:proofErr w:type="spellEnd"/>
            <w:r w:rsidRPr="00C964D7">
              <w:rPr>
                <w:lang w:eastAsia="ko-KR"/>
              </w:rPr>
              <w:t>:</w:t>
            </w:r>
          </w:p>
          <w:p w14:paraId="19C5B53D" w14:textId="77777777" w:rsidR="00A4211E" w:rsidRPr="00C964D7" w:rsidRDefault="00A4211E" w:rsidP="00A4211E">
            <w:pPr>
              <w:pStyle w:val="B3"/>
              <w:ind w:left="1419"/>
              <w:rPr>
                <w:lang w:eastAsia="ko-KR"/>
              </w:rPr>
            </w:pPr>
            <w:r w:rsidRPr="00C964D7">
              <w:rPr>
                <w:lang w:eastAsia="ko-KR"/>
              </w:rPr>
              <w:t>3&gt;</w:t>
            </w:r>
            <w:r w:rsidRPr="00C964D7">
              <w:rPr>
                <w:lang w:eastAsia="ko-KR"/>
              </w:rPr>
              <w:tab/>
            </w:r>
            <w:r>
              <w:rPr>
                <w:lang w:eastAsia="ko-KR"/>
              </w:rPr>
              <w:t xml:space="preserve">inform upper layers for the </w:t>
            </w:r>
            <w:proofErr w:type="spellStart"/>
            <w:r>
              <w:rPr>
                <w:lang w:eastAsia="ko-KR"/>
              </w:rPr>
              <w:t>SpCell</w:t>
            </w:r>
            <w:proofErr w:type="spellEnd"/>
            <w:r>
              <w:rPr>
                <w:lang w:eastAsia="ko-KR"/>
              </w:rPr>
              <w:t xml:space="preserve"> or trigger a “LBT failure” MAC CE transmission for SCell</w:t>
            </w:r>
            <w:r w:rsidRPr="00C964D7">
              <w:rPr>
                <w:lang w:eastAsia="ko-KR"/>
              </w:rPr>
              <w:t>.</w:t>
            </w:r>
          </w:p>
          <w:p w14:paraId="50C69DA8" w14:textId="77777777" w:rsidR="00A4211E" w:rsidRPr="00C964D7" w:rsidRDefault="00A4211E" w:rsidP="00A4211E">
            <w:pPr>
              <w:pStyle w:val="B1"/>
              <w:ind w:left="852"/>
              <w:rPr>
                <w:lang w:eastAsia="ko-KR"/>
              </w:rPr>
            </w:pPr>
            <w:r w:rsidRPr="00C964D7">
              <w:rPr>
                <w:lang w:eastAsia="ko-KR"/>
              </w:rPr>
              <w:t>1&gt;</w:t>
            </w:r>
            <w:r w:rsidRPr="00C964D7">
              <w:rPr>
                <w:lang w:eastAsia="ko-KR"/>
              </w:rPr>
              <w:tab/>
              <w:t xml:space="preserve">if the </w:t>
            </w:r>
            <w:proofErr w:type="spellStart"/>
            <w:r>
              <w:rPr>
                <w:i/>
                <w:lang w:eastAsia="ko-KR"/>
              </w:rPr>
              <w:t>lbt</w:t>
            </w:r>
            <w:r w:rsidRPr="00C964D7">
              <w:rPr>
                <w:i/>
                <w:lang w:eastAsia="ko-KR"/>
              </w:rPr>
              <w:t>FailureDetectionTimer</w:t>
            </w:r>
            <w:proofErr w:type="spellEnd"/>
            <w:r w:rsidRPr="00C964D7">
              <w:rPr>
                <w:lang w:eastAsia="ko-KR"/>
              </w:rPr>
              <w:t xml:space="preserve"> expires; or</w:t>
            </w:r>
          </w:p>
          <w:p w14:paraId="6E9B0E38" w14:textId="77777777" w:rsidR="00A4211E" w:rsidRPr="00C964D7" w:rsidRDefault="00A4211E" w:rsidP="00A4211E">
            <w:pPr>
              <w:pStyle w:val="B1"/>
              <w:ind w:left="852"/>
              <w:rPr>
                <w:lang w:eastAsia="ko-KR"/>
              </w:rPr>
            </w:pPr>
            <w:r w:rsidRPr="00C964D7">
              <w:rPr>
                <w:lang w:eastAsia="ko-KR"/>
              </w:rPr>
              <w:t>1&gt;</w:t>
            </w:r>
            <w:r w:rsidRPr="00C964D7">
              <w:rPr>
                <w:lang w:eastAsia="ko-KR"/>
              </w:rPr>
              <w:tab/>
              <w:t xml:space="preserve">if </w:t>
            </w:r>
            <w:proofErr w:type="spellStart"/>
            <w:r>
              <w:rPr>
                <w:i/>
                <w:lang w:eastAsia="ko-KR"/>
              </w:rPr>
              <w:t>lbt</w:t>
            </w:r>
            <w:r w:rsidRPr="00C964D7">
              <w:rPr>
                <w:i/>
                <w:lang w:eastAsia="ko-KR"/>
              </w:rPr>
              <w:t>FailureDetectionTimer</w:t>
            </w:r>
            <w:proofErr w:type="spellEnd"/>
            <w:r>
              <w:rPr>
                <w:lang w:eastAsia="ko-KR"/>
              </w:rPr>
              <w:t xml:space="preserve"> or</w:t>
            </w:r>
            <w:r w:rsidRPr="00C964D7">
              <w:rPr>
                <w:lang w:eastAsia="ko-KR"/>
              </w:rPr>
              <w:t xml:space="preserve"> </w:t>
            </w:r>
            <w:proofErr w:type="spellStart"/>
            <w:r>
              <w:rPr>
                <w:i/>
                <w:lang w:eastAsia="ko-KR"/>
              </w:rPr>
              <w:t>lbt</w:t>
            </w:r>
            <w:r w:rsidRPr="00C964D7">
              <w:rPr>
                <w:i/>
                <w:lang w:eastAsia="ko-KR"/>
              </w:rPr>
              <w:t>FailureInstanceMaxCount</w:t>
            </w:r>
            <w:proofErr w:type="spellEnd"/>
            <w:r>
              <w:rPr>
                <w:lang w:eastAsia="ko-KR"/>
              </w:rPr>
              <w:t xml:space="preserve"> </w:t>
            </w:r>
            <w:r w:rsidRPr="00C964D7">
              <w:rPr>
                <w:lang w:eastAsia="ko-KR"/>
              </w:rPr>
              <w:t>is reconfigured by upper layers:</w:t>
            </w:r>
          </w:p>
          <w:p w14:paraId="0C620BCB" w14:textId="609F8C5E" w:rsidR="00A4211E" w:rsidRDefault="00A4211E" w:rsidP="00A4211E">
            <w:pPr>
              <w:pStyle w:val="B2"/>
              <w:ind w:left="1135"/>
              <w:rPr>
                <w:lang w:eastAsia="ko-KR"/>
              </w:rPr>
            </w:pPr>
            <w:r w:rsidRPr="00C964D7">
              <w:rPr>
                <w:lang w:eastAsia="ko-KR"/>
              </w:rPr>
              <w:t>2&gt;</w:t>
            </w:r>
            <w:r w:rsidRPr="00C964D7">
              <w:rPr>
                <w:lang w:eastAsia="ko-KR"/>
              </w:rPr>
              <w:tab/>
              <w:t xml:space="preserve">set </w:t>
            </w:r>
            <w:r>
              <w:rPr>
                <w:i/>
                <w:lang w:eastAsia="ko-KR"/>
              </w:rPr>
              <w:t>LBT_FAIL</w:t>
            </w:r>
            <w:r w:rsidRPr="00C964D7">
              <w:rPr>
                <w:i/>
                <w:lang w:eastAsia="ko-KR"/>
              </w:rPr>
              <w:t>_COUNTER</w:t>
            </w:r>
            <w:r w:rsidRPr="00C964D7">
              <w:rPr>
                <w:lang w:eastAsia="ko-KR"/>
              </w:rPr>
              <w:t xml:space="preserve"> to 0.</w:t>
            </w:r>
          </w:p>
        </w:tc>
      </w:tr>
    </w:tbl>
    <w:p w14:paraId="159B0246" w14:textId="77777777" w:rsidR="00B26131" w:rsidRDefault="00B26131" w:rsidP="00223566">
      <w:pPr>
        <w:ind w:left="284"/>
      </w:pPr>
    </w:p>
    <w:p w14:paraId="7B486779" w14:textId="29041465" w:rsidR="00B26131" w:rsidRPr="00C85910" w:rsidRDefault="00B26131" w:rsidP="00B26131">
      <w:pPr>
        <w:rPr>
          <w:b/>
          <w:lang w:val="en-US"/>
        </w:rPr>
      </w:pPr>
      <w:r w:rsidRPr="00C85910">
        <w:rPr>
          <w:b/>
          <w:lang w:val="en-US"/>
        </w:rPr>
        <w:t xml:space="preserve">Proposal 6: </w:t>
      </w:r>
      <w:r w:rsidRPr="00C85910">
        <w:rPr>
          <w:b/>
        </w:rPr>
        <w:t>Agree to the above pseudo-algorithm as a baseline for the uplink LBT failure detection mechanism</w:t>
      </w:r>
      <w:r w:rsidR="00A4211E" w:rsidRPr="00C85910">
        <w:rPr>
          <w:b/>
        </w:rPr>
        <w:t xml:space="preserve"> where </w:t>
      </w:r>
      <w:proofErr w:type="spellStart"/>
      <w:r w:rsidR="00A4211E" w:rsidRPr="00C85910">
        <w:rPr>
          <w:b/>
          <w:i/>
          <w:lang w:eastAsia="ko-KR"/>
        </w:rPr>
        <w:t>lbtFailureDetectionTimer</w:t>
      </w:r>
      <w:proofErr w:type="spellEnd"/>
      <w:r w:rsidR="00C85910" w:rsidRPr="00C85910">
        <w:rPr>
          <w:b/>
          <w:i/>
          <w:lang w:eastAsia="ko-KR"/>
        </w:rPr>
        <w:t xml:space="preserve">, </w:t>
      </w:r>
      <w:proofErr w:type="spellStart"/>
      <w:r w:rsidR="00A4211E" w:rsidRPr="00C85910">
        <w:rPr>
          <w:b/>
          <w:i/>
          <w:lang w:eastAsia="ko-KR"/>
        </w:rPr>
        <w:t>lbtFailureInstanceMaxCount</w:t>
      </w:r>
      <w:proofErr w:type="spellEnd"/>
      <w:r w:rsidR="00C85910" w:rsidRPr="00C85910">
        <w:rPr>
          <w:b/>
          <w:i/>
          <w:lang w:eastAsia="ko-KR"/>
        </w:rPr>
        <w:t xml:space="preserve">, </w:t>
      </w:r>
      <w:r w:rsidR="00C85910">
        <w:rPr>
          <w:b/>
          <w:i/>
          <w:lang w:eastAsia="ko-KR"/>
        </w:rPr>
        <w:t xml:space="preserve">and </w:t>
      </w:r>
      <w:r w:rsidR="00C85910" w:rsidRPr="00C85910">
        <w:rPr>
          <w:b/>
          <w:i/>
          <w:lang w:eastAsia="ko-KR"/>
        </w:rPr>
        <w:t>LBT_FAIL_COUNTER</w:t>
      </w:r>
      <w:r w:rsidR="00A4211E" w:rsidRPr="00C85910">
        <w:rPr>
          <w:b/>
          <w:i/>
          <w:lang w:eastAsia="ko-KR"/>
        </w:rPr>
        <w:t xml:space="preserve"> </w:t>
      </w:r>
      <w:r w:rsidR="00A4211E" w:rsidRPr="00C85910">
        <w:rPr>
          <w:b/>
          <w:lang w:eastAsia="ko-KR"/>
        </w:rPr>
        <w:t>correspond to the agreed time</w:t>
      </w:r>
      <w:r w:rsidR="00C85910" w:rsidRPr="00C85910">
        <w:rPr>
          <w:b/>
          <w:lang w:eastAsia="ko-KR"/>
        </w:rPr>
        <w:t xml:space="preserve">r, </w:t>
      </w:r>
      <w:r w:rsidR="00A4211E" w:rsidRPr="00C85910">
        <w:rPr>
          <w:b/>
          <w:lang w:eastAsia="ko-KR"/>
        </w:rPr>
        <w:t>threshold</w:t>
      </w:r>
      <w:r w:rsidR="00C85910">
        <w:rPr>
          <w:b/>
          <w:lang w:eastAsia="ko-KR"/>
        </w:rPr>
        <w:t xml:space="preserve"> for the maximum number of failures</w:t>
      </w:r>
      <w:r w:rsidR="00C85910" w:rsidRPr="00C85910">
        <w:rPr>
          <w:b/>
          <w:lang w:eastAsia="ko-KR"/>
        </w:rPr>
        <w:t>, and counter respectively.</w:t>
      </w:r>
    </w:p>
    <w:p w14:paraId="4771D090" w14:textId="77777777" w:rsidR="00B12D59" w:rsidRPr="00D15893" w:rsidRDefault="00B12D59" w:rsidP="00307EED"/>
    <w:bookmarkEnd w:id="2"/>
    <w:p w14:paraId="1F813391" w14:textId="29D93A33" w:rsidR="003C2BE0" w:rsidRP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3</w:t>
      </w:r>
      <w:r w:rsidRPr="003C2BE0">
        <w:rPr>
          <w:rFonts w:ascii="Times New Roman" w:eastAsia="Malgun Gothic" w:hAnsi="Times New Roman"/>
          <w:sz w:val="36"/>
          <w:szCs w:val="20"/>
        </w:rPr>
        <w:t xml:space="preserve">. </w:t>
      </w:r>
      <w:r>
        <w:rPr>
          <w:rFonts w:ascii="Times New Roman" w:eastAsia="Malgun Gothic" w:hAnsi="Times New Roman"/>
          <w:sz w:val="36"/>
          <w:szCs w:val="20"/>
        </w:rPr>
        <w:t>Conclusion</w:t>
      </w:r>
    </w:p>
    <w:p w14:paraId="33E6275F" w14:textId="624F20D7" w:rsidR="000B1C20" w:rsidRDefault="009D4C25" w:rsidP="000B1C20">
      <w:pPr>
        <w:rPr>
          <w:b/>
        </w:rPr>
      </w:pPr>
      <w:r>
        <w:rPr>
          <w:rFonts w:asciiTheme="majorBidi" w:hAnsiTheme="majorBidi" w:cstheme="majorBidi"/>
        </w:rPr>
        <w:t>Based on the discussion and analysis</w:t>
      </w:r>
      <w:r w:rsidR="00C85910">
        <w:rPr>
          <w:rFonts w:asciiTheme="majorBidi" w:hAnsiTheme="majorBidi" w:cstheme="majorBidi"/>
        </w:rPr>
        <w:t>, we propose the following:</w:t>
      </w:r>
    </w:p>
    <w:p w14:paraId="572A98E6" w14:textId="77777777" w:rsidR="00100045" w:rsidRDefault="00100045" w:rsidP="00100045">
      <w:pPr>
        <w:rPr>
          <w:b/>
        </w:rPr>
      </w:pPr>
      <w:bookmarkStart w:id="3" w:name="_Hlk20690023"/>
      <w:r w:rsidRPr="00D9641B">
        <w:rPr>
          <w:b/>
        </w:rPr>
        <w:t>Proposal 1:</w:t>
      </w:r>
      <w:r>
        <w:rPr>
          <w:b/>
        </w:rPr>
        <w:t xml:space="preserve"> When LBT fails for any uplink transmission attempt, an indication will be provided to the MAC layer to be used in the uplink failure detection mechanism.</w:t>
      </w:r>
    </w:p>
    <w:p w14:paraId="4BB3DC99" w14:textId="77777777" w:rsidR="00100045" w:rsidRDefault="00100045" w:rsidP="00100045">
      <w:pPr>
        <w:rPr>
          <w:b/>
        </w:rPr>
      </w:pPr>
      <w:r w:rsidRPr="00BD3708">
        <w:rPr>
          <w:b/>
        </w:rPr>
        <w:t>Proposal 2:</w:t>
      </w:r>
      <w:r>
        <w:rPr>
          <w:b/>
        </w:rPr>
        <w:t xml:space="preserve"> The LBT failure indication to the MAC layer will use the same Boolean flag for all transmission and LBT types.</w:t>
      </w:r>
    </w:p>
    <w:p w14:paraId="2269FD81" w14:textId="77777777" w:rsidR="00100045" w:rsidRDefault="00100045" w:rsidP="00100045">
      <w:pPr>
        <w:rPr>
          <w:b/>
        </w:rPr>
      </w:pPr>
      <w:r w:rsidRPr="006C44DE">
        <w:rPr>
          <w:b/>
        </w:rPr>
        <w:t>Proposal 3:</w:t>
      </w:r>
      <w:r>
        <w:rPr>
          <w:b/>
        </w:rPr>
        <w:t xml:space="preserve"> When consistent uplink LBT failures are detected on the PCell, upon indication of this event from the MAC, the RRC performs radio link failure recovery.</w:t>
      </w:r>
    </w:p>
    <w:p w14:paraId="4442CAD9" w14:textId="77777777" w:rsidR="00100045" w:rsidRDefault="00100045" w:rsidP="00100045">
      <w:pPr>
        <w:rPr>
          <w:b/>
        </w:rPr>
      </w:pPr>
      <w:r w:rsidRPr="00D15893">
        <w:rPr>
          <w:b/>
        </w:rPr>
        <w:lastRenderedPageBreak/>
        <w:t>Proposal 4:</w:t>
      </w:r>
      <w:r>
        <w:rPr>
          <w:b/>
        </w:rPr>
        <w:t xml:space="preserve"> When consistent uplink LBT failures are detected on the </w:t>
      </w:r>
      <w:proofErr w:type="spellStart"/>
      <w:r>
        <w:rPr>
          <w:b/>
        </w:rPr>
        <w:t>PSCell</w:t>
      </w:r>
      <w:proofErr w:type="spellEnd"/>
      <w:r>
        <w:rPr>
          <w:b/>
        </w:rPr>
        <w:t>, the UE informs MN via the SCG failure information procedure.</w:t>
      </w:r>
    </w:p>
    <w:p w14:paraId="7B90F3FF" w14:textId="77777777" w:rsidR="00100045" w:rsidRPr="002F1855" w:rsidRDefault="00100045" w:rsidP="00100045">
      <w:pPr>
        <w:rPr>
          <w:b/>
          <w:lang w:val="en-US"/>
        </w:rPr>
      </w:pPr>
      <w:r w:rsidRPr="002F1855">
        <w:rPr>
          <w:b/>
          <w:lang w:val="en-US"/>
        </w:rPr>
        <w:t>Proposal 5:</w:t>
      </w:r>
      <w:r>
        <w:rPr>
          <w:b/>
          <w:lang w:val="en-US"/>
        </w:rPr>
        <w:t xml:space="preserve"> </w:t>
      </w:r>
      <w:r>
        <w:rPr>
          <w:b/>
        </w:rPr>
        <w:t>When consistent uplink LBT failures are detected on an SCell, the working assumption is to use a new MAC CE to report this to the node where SCell belongs to.</w:t>
      </w:r>
    </w:p>
    <w:p w14:paraId="534ABDAA" w14:textId="660B159D" w:rsidR="004D3DCD" w:rsidRPr="00100045" w:rsidRDefault="00100045" w:rsidP="004D3DCD">
      <w:pPr>
        <w:rPr>
          <w:b/>
          <w:lang w:val="en-US"/>
        </w:rPr>
      </w:pPr>
      <w:r w:rsidRPr="00C85910">
        <w:rPr>
          <w:b/>
          <w:lang w:val="en-US"/>
        </w:rPr>
        <w:t xml:space="preserve">Proposal 6: </w:t>
      </w:r>
      <w:r w:rsidRPr="00C85910">
        <w:rPr>
          <w:b/>
        </w:rPr>
        <w:t xml:space="preserve">Agree to the above pseudo-algorithm as a baseline for the uplink LBT failure detection mechanism where </w:t>
      </w:r>
      <w:proofErr w:type="spellStart"/>
      <w:r w:rsidRPr="00C85910">
        <w:rPr>
          <w:b/>
          <w:i/>
          <w:lang w:eastAsia="ko-KR"/>
        </w:rPr>
        <w:t>lbtFailureDetectionTimer</w:t>
      </w:r>
      <w:proofErr w:type="spellEnd"/>
      <w:r w:rsidRPr="00C85910">
        <w:rPr>
          <w:b/>
          <w:i/>
          <w:lang w:eastAsia="ko-KR"/>
        </w:rPr>
        <w:t xml:space="preserve">, </w:t>
      </w:r>
      <w:proofErr w:type="spellStart"/>
      <w:r w:rsidRPr="00C85910">
        <w:rPr>
          <w:b/>
          <w:i/>
          <w:lang w:eastAsia="ko-KR"/>
        </w:rPr>
        <w:t>lbtFailureInstanceMaxCount</w:t>
      </w:r>
      <w:proofErr w:type="spellEnd"/>
      <w:r w:rsidRPr="00C85910">
        <w:rPr>
          <w:b/>
          <w:i/>
          <w:lang w:eastAsia="ko-KR"/>
        </w:rPr>
        <w:t xml:space="preserve">, </w:t>
      </w:r>
      <w:r>
        <w:rPr>
          <w:b/>
          <w:i/>
          <w:lang w:eastAsia="ko-KR"/>
        </w:rPr>
        <w:t xml:space="preserve">and </w:t>
      </w:r>
      <w:r w:rsidRPr="00C85910">
        <w:rPr>
          <w:b/>
          <w:i/>
          <w:lang w:eastAsia="ko-KR"/>
        </w:rPr>
        <w:t xml:space="preserve">LBT_FAIL_COUNTER </w:t>
      </w:r>
      <w:r w:rsidRPr="00C85910">
        <w:rPr>
          <w:b/>
          <w:lang w:eastAsia="ko-KR"/>
        </w:rPr>
        <w:t>correspond to the agreed timer, threshold</w:t>
      </w:r>
      <w:r>
        <w:rPr>
          <w:b/>
          <w:lang w:eastAsia="ko-KR"/>
        </w:rPr>
        <w:t xml:space="preserve"> for the maximum number of failures</w:t>
      </w:r>
      <w:r w:rsidRPr="00C85910">
        <w:rPr>
          <w:b/>
          <w:lang w:eastAsia="ko-KR"/>
        </w:rPr>
        <w:t>, and counter respectively.</w:t>
      </w:r>
    </w:p>
    <w:bookmarkEnd w:id="3"/>
    <w:p w14:paraId="6BD87D54" w14:textId="3F10D7A8" w:rsidR="009D4C25" w:rsidRPr="003C2BE0" w:rsidRDefault="009D4C25" w:rsidP="009D4C25">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References</w:t>
      </w:r>
    </w:p>
    <w:p w14:paraId="4068ED86" w14:textId="4D3ADEA1" w:rsidR="004D3DCD" w:rsidRDefault="004D3DCD" w:rsidP="008D3549">
      <w:pPr>
        <w:pStyle w:val="BodyText"/>
        <w:overflowPunct w:val="0"/>
        <w:textAlignment w:val="baseline"/>
      </w:pPr>
      <w:r>
        <w:rPr>
          <w:rFonts w:ascii="Times New Roman" w:hAnsi="Times New Roman"/>
          <w:lang w:eastAsia="ko-KR"/>
        </w:rPr>
        <w:t>[</w:t>
      </w:r>
      <w:r w:rsidR="002F761F">
        <w:rPr>
          <w:rFonts w:ascii="Times New Roman" w:hAnsi="Times New Roman"/>
          <w:lang w:eastAsia="ko-KR"/>
        </w:rPr>
        <w:t>1</w:t>
      </w:r>
      <w:r>
        <w:rPr>
          <w:rFonts w:ascii="Times New Roman" w:hAnsi="Times New Roman"/>
          <w:lang w:eastAsia="ko-KR"/>
        </w:rPr>
        <w:t xml:space="preserve">] </w:t>
      </w:r>
      <w:r w:rsidR="002F761F">
        <w:t xml:space="preserve">Session Notes NRUP TEI16UP IAB NR-U IIOT </w:t>
      </w:r>
      <w:proofErr w:type="spellStart"/>
      <w:r w:rsidR="002F761F">
        <w:t>eURLLC</w:t>
      </w:r>
      <w:proofErr w:type="spellEnd"/>
      <w:r w:rsidR="002F761F">
        <w:t>, Vice Chairman (MTK)</w:t>
      </w:r>
    </w:p>
    <w:p w14:paraId="7FE614DA" w14:textId="10ABC667" w:rsidR="007424DA" w:rsidRDefault="002F1855" w:rsidP="000630E3">
      <w:pPr>
        <w:pStyle w:val="BodyText"/>
        <w:overflowPunct w:val="0"/>
        <w:textAlignment w:val="baseline"/>
        <w:rPr>
          <w:rFonts w:ascii="Times New Roman" w:hAnsi="Times New Roman"/>
          <w:lang w:eastAsia="ko-KR"/>
        </w:rPr>
      </w:pPr>
      <w:r>
        <w:t xml:space="preserve">[2] R2-1911795, </w:t>
      </w:r>
      <w:r w:rsidRPr="002F1855">
        <w:t>Reply L</w:t>
      </w:r>
      <w:r w:rsidRPr="002F1855">
        <w:rPr>
          <w:bCs/>
        </w:rPr>
        <w:t>S on MAC CE design for SCell BFR</w:t>
      </w:r>
      <w:r>
        <w:rPr>
          <w:bCs/>
        </w:rPr>
        <w:t>, Samsung</w:t>
      </w:r>
    </w:p>
    <w:sectPr w:rsidR="007424DA"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E493F" w14:textId="77777777" w:rsidR="004300AD" w:rsidRDefault="004300AD"/>
  </w:endnote>
  <w:endnote w:type="continuationSeparator" w:id="0">
    <w:p w14:paraId="713683BD" w14:textId="77777777" w:rsidR="004300AD" w:rsidRDefault="004300AD"/>
  </w:endnote>
  <w:endnote w:type="continuationNotice" w:id="1">
    <w:p w14:paraId="7956C6D2" w14:textId="77777777" w:rsidR="004300AD" w:rsidRDefault="00430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57ADD" w:rsidRDefault="00857ADD">
    <w:pPr>
      <w:pStyle w:val="Footer"/>
    </w:pPr>
  </w:p>
  <w:p w14:paraId="3A68EC39" w14:textId="77777777" w:rsidR="00857ADD" w:rsidRDefault="00857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BD77" w14:textId="77777777" w:rsidR="004300AD" w:rsidRDefault="004300AD"/>
  </w:footnote>
  <w:footnote w:type="continuationSeparator" w:id="0">
    <w:p w14:paraId="43484546" w14:textId="77777777" w:rsidR="004300AD" w:rsidRDefault="004300AD"/>
  </w:footnote>
  <w:footnote w:type="continuationNotice" w:id="1">
    <w:p w14:paraId="104DF1B8" w14:textId="77777777" w:rsidR="004300AD" w:rsidRDefault="004300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D6A"/>
    <w:multiLevelType w:val="hybridMultilevel"/>
    <w:tmpl w:val="F9F4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63F0F"/>
    <w:multiLevelType w:val="hybridMultilevel"/>
    <w:tmpl w:val="898C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D09BA"/>
    <w:multiLevelType w:val="hybridMultilevel"/>
    <w:tmpl w:val="AB0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9"/>
  </w:num>
  <w:num w:numId="4">
    <w:abstractNumId w:val="0"/>
  </w:num>
  <w:num w:numId="5">
    <w:abstractNumId w:val="22"/>
  </w:num>
  <w:num w:numId="6">
    <w:abstractNumId w:val="12"/>
  </w:num>
  <w:num w:numId="7">
    <w:abstractNumId w:val="11"/>
  </w:num>
  <w:num w:numId="8">
    <w:abstractNumId w:val="25"/>
  </w:num>
  <w:num w:numId="9">
    <w:abstractNumId w:val="7"/>
  </w:num>
  <w:num w:numId="10">
    <w:abstractNumId w:val="17"/>
  </w:num>
  <w:num w:numId="11">
    <w:abstractNumId w:val="13"/>
  </w:num>
  <w:num w:numId="12">
    <w:abstractNumId w:val="18"/>
  </w:num>
  <w:num w:numId="13">
    <w:abstractNumId w:val="31"/>
  </w:num>
  <w:num w:numId="14">
    <w:abstractNumId w:val="14"/>
  </w:num>
  <w:num w:numId="15">
    <w:abstractNumId w:val="10"/>
  </w:num>
  <w:num w:numId="16">
    <w:abstractNumId w:val="21"/>
  </w:num>
  <w:num w:numId="17">
    <w:abstractNumId w:val="29"/>
  </w:num>
  <w:num w:numId="18">
    <w:abstractNumId w:val="32"/>
  </w:num>
  <w:num w:numId="19">
    <w:abstractNumId w:val="5"/>
  </w:num>
  <w:num w:numId="20">
    <w:abstractNumId w:val="23"/>
  </w:num>
  <w:num w:numId="21">
    <w:abstractNumId w:val="8"/>
  </w:num>
  <w:num w:numId="22">
    <w:abstractNumId w:val="26"/>
  </w:num>
  <w:num w:numId="23">
    <w:abstractNumId w:val="1"/>
  </w:num>
  <w:num w:numId="24">
    <w:abstractNumId w:val="15"/>
  </w:num>
  <w:num w:numId="25">
    <w:abstractNumId w:val="24"/>
  </w:num>
  <w:num w:numId="26">
    <w:abstractNumId w:val="28"/>
  </w:num>
  <w:num w:numId="27">
    <w:abstractNumId w:val="3"/>
  </w:num>
  <w:num w:numId="28">
    <w:abstractNumId w:val="6"/>
  </w:num>
  <w:num w:numId="29">
    <w:abstractNumId w:val="4"/>
  </w:num>
  <w:num w:numId="30">
    <w:abstractNumId w:val="2"/>
  </w:num>
  <w:num w:numId="31">
    <w:abstractNumId w:val="19"/>
  </w:num>
  <w:num w:numId="32">
    <w:abstractNumId w:val="30"/>
  </w:num>
  <w:num w:numId="3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A43"/>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13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D55"/>
    <w:rsid w:val="000A1F96"/>
    <w:rsid w:val="000A3443"/>
    <w:rsid w:val="000A5D78"/>
    <w:rsid w:val="000A69EC"/>
    <w:rsid w:val="000A6C22"/>
    <w:rsid w:val="000A6E36"/>
    <w:rsid w:val="000A7B2F"/>
    <w:rsid w:val="000A7EE3"/>
    <w:rsid w:val="000B03C8"/>
    <w:rsid w:val="000B14C3"/>
    <w:rsid w:val="000B17D3"/>
    <w:rsid w:val="000B1C20"/>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772"/>
    <w:rsid w:val="000C39FD"/>
    <w:rsid w:val="000C3AF6"/>
    <w:rsid w:val="000C3D60"/>
    <w:rsid w:val="000C432A"/>
    <w:rsid w:val="000C4E2E"/>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045"/>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6F8F"/>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68"/>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79C"/>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566"/>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25CF"/>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855"/>
    <w:rsid w:val="002F1B28"/>
    <w:rsid w:val="002F2AE6"/>
    <w:rsid w:val="002F3531"/>
    <w:rsid w:val="002F3B30"/>
    <w:rsid w:val="002F3C6E"/>
    <w:rsid w:val="002F45BB"/>
    <w:rsid w:val="002F4C62"/>
    <w:rsid w:val="002F53C0"/>
    <w:rsid w:val="002F583C"/>
    <w:rsid w:val="002F67FD"/>
    <w:rsid w:val="002F6959"/>
    <w:rsid w:val="002F7285"/>
    <w:rsid w:val="002F761F"/>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B7E"/>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712"/>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58C"/>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4C3"/>
    <w:rsid w:val="003B7A2E"/>
    <w:rsid w:val="003C0471"/>
    <w:rsid w:val="003C066B"/>
    <w:rsid w:val="003C18B1"/>
    <w:rsid w:val="003C2BE0"/>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00AD"/>
    <w:rsid w:val="00431F38"/>
    <w:rsid w:val="004327B2"/>
    <w:rsid w:val="00432C90"/>
    <w:rsid w:val="00432D5E"/>
    <w:rsid w:val="00433158"/>
    <w:rsid w:val="0043315E"/>
    <w:rsid w:val="004331A8"/>
    <w:rsid w:val="00433496"/>
    <w:rsid w:val="00434236"/>
    <w:rsid w:val="00434D0E"/>
    <w:rsid w:val="004354C4"/>
    <w:rsid w:val="00435924"/>
    <w:rsid w:val="00435AC7"/>
    <w:rsid w:val="004364B6"/>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3509"/>
    <w:rsid w:val="004D3DCD"/>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45F9"/>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55D"/>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44DE"/>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9E1"/>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6F7EE7"/>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5C"/>
    <w:rsid w:val="00717A69"/>
    <w:rsid w:val="00717D37"/>
    <w:rsid w:val="00720152"/>
    <w:rsid w:val="00720850"/>
    <w:rsid w:val="0072128B"/>
    <w:rsid w:val="007219F1"/>
    <w:rsid w:val="00721ACA"/>
    <w:rsid w:val="00723022"/>
    <w:rsid w:val="0072325C"/>
    <w:rsid w:val="007238ED"/>
    <w:rsid w:val="00723B08"/>
    <w:rsid w:val="00723E3E"/>
    <w:rsid w:val="00724881"/>
    <w:rsid w:val="00724AEA"/>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2A9B"/>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97CEB"/>
    <w:rsid w:val="007A00E3"/>
    <w:rsid w:val="007A2260"/>
    <w:rsid w:val="007A2275"/>
    <w:rsid w:val="007A2E4B"/>
    <w:rsid w:val="007A3605"/>
    <w:rsid w:val="007A3DF3"/>
    <w:rsid w:val="007A5089"/>
    <w:rsid w:val="007A517B"/>
    <w:rsid w:val="007A5A0D"/>
    <w:rsid w:val="007A61A3"/>
    <w:rsid w:val="007A6208"/>
    <w:rsid w:val="007A6311"/>
    <w:rsid w:val="007A7B7C"/>
    <w:rsid w:val="007A7E84"/>
    <w:rsid w:val="007B10EA"/>
    <w:rsid w:val="007B135F"/>
    <w:rsid w:val="007B3041"/>
    <w:rsid w:val="007B3CE0"/>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2B41"/>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58AA"/>
    <w:rsid w:val="00836585"/>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6A2"/>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2E43"/>
    <w:rsid w:val="008D3549"/>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5C02"/>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AEB"/>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CD0"/>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08BC"/>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4C25"/>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7DA"/>
    <w:rsid w:val="00A04B98"/>
    <w:rsid w:val="00A051F9"/>
    <w:rsid w:val="00A056D5"/>
    <w:rsid w:val="00A06973"/>
    <w:rsid w:val="00A06B7F"/>
    <w:rsid w:val="00A06DF8"/>
    <w:rsid w:val="00A070DD"/>
    <w:rsid w:val="00A10A78"/>
    <w:rsid w:val="00A11BF7"/>
    <w:rsid w:val="00A11DA6"/>
    <w:rsid w:val="00A12FE9"/>
    <w:rsid w:val="00A13604"/>
    <w:rsid w:val="00A138D4"/>
    <w:rsid w:val="00A13DC6"/>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0D8D"/>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11E"/>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537"/>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BD5"/>
    <w:rsid w:val="00A926FC"/>
    <w:rsid w:val="00A935FC"/>
    <w:rsid w:val="00A944E6"/>
    <w:rsid w:val="00A94E3D"/>
    <w:rsid w:val="00A95900"/>
    <w:rsid w:val="00A96103"/>
    <w:rsid w:val="00A96271"/>
    <w:rsid w:val="00A97405"/>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38F"/>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D59"/>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6131"/>
    <w:rsid w:val="00B273E1"/>
    <w:rsid w:val="00B27DB8"/>
    <w:rsid w:val="00B30F7E"/>
    <w:rsid w:val="00B30FC0"/>
    <w:rsid w:val="00B32281"/>
    <w:rsid w:val="00B322D1"/>
    <w:rsid w:val="00B32626"/>
    <w:rsid w:val="00B32767"/>
    <w:rsid w:val="00B338D4"/>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2E07"/>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3708"/>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19E3"/>
    <w:rsid w:val="00C0255C"/>
    <w:rsid w:val="00C02AB1"/>
    <w:rsid w:val="00C03879"/>
    <w:rsid w:val="00C03ED8"/>
    <w:rsid w:val="00C04741"/>
    <w:rsid w:val="00C04BF3"/>
    <w:rsid w:val="00C053E6"/>
    <w:rsid w:val="00C05EF0"/>
    <w:rsid w:val="00C06346"/>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6F24"/>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910"/>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6D2C"/>
    <w:rsid w:val="00CC7A52"/>
    <w:rsid w:val="00CD0791"/>
    <w:rsid w:val="00CD14BA"/>
    <w:rsid w:val="00CD1C80"/>
    <w:rsid w:val="00CD1E60"/>
    <w:rsid w:val="00CD23A7"/>
    <w:rsid w:val="00CD279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47B"/>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893"/>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054"/>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450"/>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41B"/>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609"/>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270"/>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18DC"/>
    <w:rsid w:val="00E32376"/>
    <w:rsid w:val="00E3248A"/>
    <w:rsid w:val="00E32846"/>
    <w:rsid w:val="00E329D5"/>
    <w:rsid w:val="00E32F3C"/>
    <w:rsid w:val="00E32FBA"/>
    <w:rsid w:val="00E3305E"/>
    <w:rsid w:val="00E33446"/>
    <w:rsid w:val="00E33DE0"/>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1DB"/>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914"/>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174"/>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49F"/>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3DE"/>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Char"/>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Doc-text2">
    <w:name w:val="Doc-text2"/>
    <w:basedOn w:val="Normal"/>
    <w:link w:val="Doc-text2Char"/>
    <w:qFormat/>
    <w:rsid w:val="002F761F"/>
    <w:pPr>
      <w:tabs>
        <w:tab w:val="left" w:pos="1622"/>
      </w:tabs>
      <w:spacing w:after="0"/>
      <w:ind w:left="1622" w:hanging="363"/>
      <w:jc w:val="left"/>
    </w:pPr>
    <w:rPr>
      <w:rFonts w:ascii="Arial" w:eastAsia="MS Mincho" w:hAnsi="Arial"/>
      <w:lang w:eastAsia="en-GB"/>
    </w:rPr>
  </w:style>
  <w:style w:type="character" w:customStyle="1" w:styleId="Doc-text2Char">
    <w:name w:val="Doc-text2 Char"/>
    <w:link w:val="Doc-text2"/>
    <w:rsid w:val="002F761F"/>
    <w:rPr>
      <w:rFonts w:ascii="Arial" w:eastAsia="MS Mincho" w:hAnsi="Arial"/>
      <w:szCs w:val="24"/>
      <w:lang w:val="en-GB" w:eastAsia="en-GB"/>
    </w:rPr>
  </w:style>
  <w:style w:type="paragraph" w:customStyle="1" w:styleId="Agreement">
    <w:name w:val="Agreement"/>
    <w:basedOn w:val="Normal"/>
    <w:next w:val="Doc-text2"/>
    <w:rsid w:val="002F761F"/>
    <w:pPr>
      <w:numPr>
        <w:numId w:val="32"/>
      </w:numPr>
      <w:tabs>
        <w:tab w:val="clear" w:pos="4680"/>
        <w:tab w:val="num" w:pos="1619"/>
      </w:tabs>
      <w:spacing w:before="60" w:after="0"/>
      <w:ind w:left="1619"/>
      <w:jc w:val="left"/>
    </w:pPr>
    <w:rPr>
      <w:rFonts w:ascii="Arial" w:eastAsia="MS Mincho" w:hAnsi="Arial"/>
      <w:b/>
      <w:lang w:eastAsia="en-GB"/>
    </w:rPr>
  </w:style>
  <w:style w:type="character" w:customStyle="1" w:styleId="B1Char">
    <w:name w:val="B1 Char"/>
    <w:link w:val="B1"/>
    <w:rsid w:val="00B12D59"/>
    <w:rPr>
      <w:rFonts w:eastAsia="Times New Roman"/>
      <w:lang w:val="en-GB" w:eastAsia="en-GB"/>
    </w:rPr>
  </w:style>
  <w:style w:type="paragraph" w:customStyle="1" w:styleId="B3">
    <w:name w:val="B3"/>
    <w:basedOn w:val="Normal"/>
    <w:link w:val="B3Char"/>
    <w:rsid w:val="00B12D59"/>
    <w:pPr>
      <w:spacing w:after="180"/>
      <w:ind w:left="1135" w:hanging="284"/>
      <w:jc w:val="left"/>
    </w:pPr>
    <w:rPr>
      <w:rFonts w:ascii="Times New Roman" w:eastAsia="Malgun Gothic" w:hAnsi="Times New Roman"/>
      <w:szCs w:val="20"/>
    </w:rPr>
  </w:style>
  <w:style w:type="character" w:customStyle="1" w:styleId="B2Char">
    <w:name w:val="B2 Char"/>
    <w:link w:val="B2"/>
    <w:rsid w:val="00B12D59"/>
    <w:rPr>
      <w:rFonts w:eastAsia="Times New Roman"/>
      <w:lang w:val="en-GB" w:eastAsia="en-GB"/>
    </w:rPr>
  </w:style>
  <w:style w:type="character" w:customStyle="1" w:styleId="B3Char">
    <w:name w:val="B3 Char"/>
    <w:link w:val="B3"/>
    <w:rsid w:val="00B12D5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3EQ6UJ4K66FU-116443906-35392</_dlc_DocId>
    <_dlc_DocIdUrl xmlns="df4eea7b-52db-4162-980b-b352f1b580a3">
      <Url>https://projects.qualcomm.com/sites/meridian/_layouts/15/DocIdRedir.aspx?ID=3EQ6UJ4K66FU-116443906-35392</Url>
      <Description>3EQ6UJ4K66FU-116443906-35392</Description>
    </_dlc_DocIdUrl>
    <IconOverlay xmlns="http://schemas.microsoft.com/sharepoint/v4" xsi:nil="true"/>
    <_dlc_DocIdPersistId xmlns="df4eea7b-52db-4162-980b-b352f1b580a3">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F22472AE-A604-4064-8A31-C73E48FB6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1068</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6604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Ozcan Ozturk</cp:lastModifiedBy>
  <cp:revision>2</cp:revision>
  <cp:lastPrinted>2018-08-09T22:24:00Z</cp:lastPrinted>
  <dcterms:created xsi:type="dcterms:W3CDTF">2019-10-01T05:07:00Z</dcterms:created>
  <dcterms:modified xsi:type="dcterms:W3CDTF">2019-10-01T05:07:00Z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f7a1d949-a23b-43b1-947e-01851598d62a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_AdHocReviewCycleID">
    <vt:i4>-965975357</vt:i4>
  </property>
  <property fmtid="{D5CDD505-2E9C-101B-9397-08002B2CF9AE}" pid="15" name="_NewReviewCycle">
    <vt:lpwstr/>
  </property>
  <property fmtid="{D5CDD505-2E9C-101B-9397-08002B2CF9AE}" pid="16" name="_EmailSubject">
    <vt:lpwstr>NR-U ACK/NACK</vt:lpwstr>
  </property>
  <property fmtid="{D5CDD505-2E9C-101B-9397-08002B2CF9AE}" pid="17" name="_AuthorEmail">
    <vt:lpwstr>mostafak@qti.qualcomm.com</vt:lpwstr>
  </property>
  <property fmtid="{D5CDD505-2E9C-101B-9397-08002B2CF9AE}" pid="18" name="_AuthorEmailDisplayName">
    <vt:lpwstr>Mostafa Khoshnevisan</vt:lpwstr>
  </property>
  <property fmtid="{D5CDD505-2E9C-101B-9397-08002B2CF9AE}" pid="19" name="_ReviewingToolsShownOnce">
    <vt:lpwstr/>
  </property>
</Properties>
</file>