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4C2" w:rsidRPr="00CE0424" w:rsidRDefault="00BB14C2" w:rsidP="00BB14C2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>
        <w:t>7bis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>
        <w:rPr>
          <w:sz w:val="32"/>
          <w:szCs w:val="32"/>
        </w:rPr>
        <w:t>9</w:t>
      </w:r>
      <w:r w:rsidR="00166654">
        <w:rPr>
          <w:sz w:val="32"/>
          <w:szCs w:val="32"/>
        </w:rPr>
        <w:t>12227</w:t>
      </w:r>
    </w:p>
    <w:p w:rsidR="00BB14C2" w:rsidRPr="001805AB" w:rsidRDefault="00BB14C2" w:rsidP="00BB14C2">
      <w:pPr>
        <w:pStyle w:val="3GPPHeader"/>
        <w:spacing w:after="60"/>
        <w:rPr>
          <w:lang w:val="en-US"/>
        </w:rPr>
      </w:pPr>
      <w:r w:rsidRPr="00BB14C2">
        <w:rPr>
          <w:lang w:val="en-US"/>
        </w:rPr>
        <w:t>Chongqing, China</w:t>
      </w:r>
      <w:r w:rsidRPr="00DD4406">
        <w:rPr>
          <w:lang w:val="en-US"/>
        </w:rPr>
        <w:t xml:space="preserve">, </w:t>
      </w:r>
      <w:r>
        <w:rPr>
          <w:lang w:val="en-US"/>
        </w:rPr>
        <w:t>1</w:t>
      </w:r>
      <w:r w:rsidRPr="00DD4406">
        <w:rPr>
          <w:lang w:val="en-US"/>
        </w:rPr>
        <w:t xml:space="preserve">2 – </w:t>
      </w:r>
      <w:r>
        <w:rPr>
          <w:lang w:val="en-US"/>
        </w:rPr>
        <w:t>19</w:t>
      </w:r>
      <w:r w:rsidRPr="00DD4406">
        <w:rPr>
          <w:lang w:val="en-US"/>
        </w:rPr>
        <w:t xml:space="preserve"> </w:t>
      </w:r>
      <w:r>
        <w:rPr>
          <w:lang w:val="en-US"/>
        </w:rPr>
        <w:t>Oct</w:t>
      </w:r>
      <w:r w:rsidRPr="00DD4406">
        <w:rPr>
          <w:lang w:val="en-US"/>
        </w:rPr>
        <w:t xml:space="preserve"> 2019</w:t>
      </w:r>
      <w:r>
        <w:rPr>
          <w:lang w:val="en-US"/>
        </w:rPr>
        <w:t xml:space="preserve">                             </w:t>
      </w:r>
      <w:r w:rsidRPr="001805AB">
        <w:rPr>
          <w:lang w:val="en-US"/>
        </w:rPr>
        <w:t xml:space="preserve"> </w:t>
      </w:r>
      <w:r>
        <w:rPr>
          <w:lang w:val="en-US"/>
        </w:rPr>
        <w:t xml:space="preserve"> </w:t>
      </w:r>
    </w:p>
    <w:p w:rsidR="00BB14C2" w:rsidRDefault="00BB14C2" w:rsidP="00BB14C2">
      <w:pPr>
        <w:pStyle w:val="3GPPHeader"/>
        <w:rPr>
          <w:sz w:val="22"/>
          <w:szCs w:val="22"/>
          <w:lang w:val="en-US"/>
        </w:rPr>
      </w:pPr>
    </w:p>
    <w:p w:rsidR="00BB14C2" w:rsidRPr="00CF30C5" w:rsidRDefault="00BB14C2" w:rsidP="00BB14C2">
      <w:pPr>
        <w:pStyle w:val="3GPPHeader"/>
        <w:rPr>
          <w:sz w:val="22"/>
          <w:szCs w:val="22"/>
          <w:lang w:val="en-US"/>
        </w:rPr>
      </w:pPr>
      <w:r w:rsidRPr="00CF30C5">
        <w:rPr>
          <w:sz w:val="22"/>
          <w:szCs w:val="22"/>
          <w:lang w:val="en-US"/>
        </w:rPr>
        <w:t>Agenda Item:</w:t>
      </w:r>
      <w:r w:rsidRPr="00CF30C5">
        <w:rPr>
          <w:sz w:val="22"/>
          <w:szCs w:val="22"/>
          <w:lang w:val="en-US"/>
        </w:rPr>
        <w:tab/>
      </w:r>
      <w:r w:rsidR="00166654">
        <w:rPr>
          <w:sz w:val="22"/>
          <w:szCs w:val="22"/>
          <w:lang w:val="en-US"/>
        </w:rPr>
        <w:t>6</w:t>
      </w:r>
      <w:r w:rsidRPr="00A352FD">
        <w:rPr>
          <w:sz w:val="22"/>
          <w:szCs w:val="22"/>
          <w:lang w:val="en-US"/>
        </w:rPr>
        <w:t>.2.</w:t>
      </w:r>
      <w:r w:rsidR="00166654">
        <w:rPr>
          <w:sz w:val="22"/>
          <w:szCs w:val="22"/>
          <w:lang w:val="en-US"/>
        </w:rPr>
        <w:t>3</w:t>
      </w:r>
    </w:p>
    <w:p w:rsidR="00BB14C2" w:rsidRPr="00901182" w:rsidRDefault="00BB14C2" w:rsidP="00BB14C2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SHARP</w:t>
      </w:r>
    </w:p>
    <w:p w:rsidR="00BB14C2" w:rsidRPr="00901182" w:rsidRDefault="00BB14C2" w:rsidP="00BB14C2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 xml:space="preserve">Discussions NR-U RACH enhancements </w:t>
      </w:r>
    </w:p>
    <w:p w:rsidR="00BB14C2" w:rsidRPr="00901182" w:rsidRDefault="00BB14C2" w:rsidP="00BB14C2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:rsidR="00BB14C2" w:rsidRDefault="00BB14C2" w:rsidP="00BB14C2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:rsidR="00BB14C2" w:rsidRDefault="00BB14C2" w:rsidP="00BB14C2">
      <w:pPr>
        <w:rPr>
          <w:lang w:eastAsia="ja-JP"/>
        </w:rPr>
      </w:pPr>
      <w:r>
        <w:rPr>
          <w:lang w:eastAsia="ja-JP"/>
        </w:rPr>
        <w:t>The following issues are essential target for further investigation in order to enhan</w:t>
      </w:r>
      <w:bookmarkStart w:id="0" w:name="_GoBack"/>
      <w:bookmarkEnd w:id="0"/>
      <w:r>
        <w:rPr>
          <w:lang w:eastAsia="ja-JP"/>
        </w:rPr>
        <w:t>ce the performance of RACH in NR-U.</w:t>
      </w:r>
    </w:p>
    <w:p w:rsidR="00BB14C2" w:rsidRDefault="00BB14C2" w:rsidP="00BB14C2">
      <w:pPr>
        <w:pStyle w:val="ListParagraph"/>
        <w:numPr>
          <w:ilvl w:val="0"/>
          <w:numId w:val="7"/>
        </w:numPr>
        <w:rPr>
          <w:lang w:eastAsia="ja-JP"/>
        </w:rPr>
      </w:pPr>
      <w:r>
        <w:rPr>
          <w:lang w:eastAsia="ja-JP"/>
        </w:rPr>
        <w:t xml:space="preserve">The usage of CBRA in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. </w:t>
      </w:r>
    </w:p>
    <w:p w:rsidR="00BB14C2" w:rsidRDefault="00BB14C2" w:rsidP="00BB14C2">
      <w:pPr>
        <w:pStyle w:val="ListParagraph"/>
        <w:numPr>
          <w:ilvl w:val="0"/>
          <w:numId w:val="7"/>
        </w:numPr>
        <w:rPr>
          <w:lang w:eastAsia="ja-JP"/>
        </w:rPr>
      </w:pPr>
      <w:r>
        <w:rPr>
          <w:lang w:eastAsia="ja-JP"/>
        </w:rPr>
        <w:t>The offering of multiple RA opportunities to combat LBT failures.</w:t>
      </w:r>
    </w:p>
    <w:p w:rsidR="00BB14C2" w:rsidRPr="001C4076" w:rsidRDefault="00BB14C2" w:rsidP="00BB14C2">
      <w:r>
        <w:rPr>
          <w:lang w:val="en-US"/>
        </w:rPr>
        <w:t xml:space="preserve">In this paper, these issues are </w:t>
      </w:r>
      <w:proofErr w:type="gramStart"/>
      <w:r>
        <w:rPr>
          <w:lang w:val="en-US"/>
        </w:rPr>
        <w:t>discussed</w:t>
      </w:r>
      <w:proofErr w:type="gramEnd"/>
      <w:r>
        <w:rPr>
          <w:lang w:val="en-US"/>
        </w:rPr>
        <w:t xml:space="preserve"> and several enhancements are proposed. The proposed solutions are applicable to both 4-Step RACH and 2-Step RACH.</w:t>
      </w:r>
    </w:p>
    <w:p w:rsidR="00BB14C2" w:rsidRDefault="00BB14C2" w:rsidP="00BB14C2">
      <w:pPr>
        <w:pStyle w:val="Heading1"/>
        <w:rPr>
          <w:lang w:val="en-US"/>
        </w:rPr>
      </w:pPr>
      <w:bookmarkStart w:id="1" w:name="_Ref525831656"/>
      <w:r>
        <w:rPr>
          <w:lang w:val="en-US"/>
        </w:rPr>
        <w:t>Discussions</w:t>
      </w:r>
      <w:bookmarkEnd w:id="1"/>
    </w:p>
    <w:p w:rsidR="00BB14C2" w:rsidRDefault="00BB14C2" w:rsidP="00BB14C2">
      <w:pPr>
        <w:pStyle w:val="Heading2"/>
        <w:rPr>
          <w:lang w:val="en-US"/>
        </w:rPr>
      </w:pPr>
      <w:r>
        <w:rPr>
          <w:lang w:val="en-US"/>
        </w:rPr>
        <w:t>Channel-</w:t>
      </w:r>
      <w:r w:rsidRPr="008756FC">
        <w:rPr>
          <w:rStyle w:val="Heading2Char"/>
        </w:rPr>
        <w:t>occupancy</w:t>
      </w:r>
      <w:r>
        <w:rPr>
          <w:rStyle w:val="Heading2Char"/>
        </w:rPr>
        <w:t xml:space="preserve"> Factor:</w:t>
      </w:r>
      <w:r>
        <w:rPr>
          <w:lang w:val="en-US"/>
        </w:rPr>
        <w:t xml:space="preserve"> </w:t>
      </w:r>
    </w:p>
    <w:p w:rsidR="00BB14C2" w:rsidRDefault="00BB14C2" w:rsidP="00BB14C2">
      <w:pPr>
        <w:rPr>
          <w:lang w:val="en-US"/>
        </w:rPr>
      </w:pPr>
      <w:r>
        <w:rPr>
          <w:lang w:val="en-US"/>
        </w:rPr>
        <w:t xml:space="preserve">In LTE based UE </w:t>
      </w:r>
      <w:r>
        <w:rPr>
          <w:rFonts w:cs="Arial"/>
          <w:lang w:val="en"/>
        </w:rPr>
        <w:t xml:space="preserve">supports measurements of averaged RSSI and channel occupancy for measurement reports. The channel occupancy is the ratio of time that RSSI was measured above a configured threshold. The combination of both RSSI measurements and the measurements durations can help </w:t>
      </w:r>
      <w:proofErr w:type="spellStart"/>
      <w:r>
        <w:rPr>
          <w:rFonts w:cs="Arial"/>
          <w:lang w:val="en"/>
        </w:rPr>
        <w:t>gNB</w:t>
      </w:r>
      <w:proofErr w:type="spellEnd"/>
      <w:r>
        <w:rPr>
          <w:rFonts w:cs="Arial"/>
          <w:lang w:val="en"/>
        </w:rPr>
        <w:t>/</w:t>
      </w:r>
      <w:proofErr w:type="spellStart"/>
      <w:r>
        <w:rPr>
          <w:rFonts w:cs="Arial"/>
          <w:lang w:val="en"/>
        </w:rPr>
        <w:t>eNB</w:t>
      </w:r>
      <w:proofErr w:type="spellEnd"/>
      <w:r>
        <w:rPr>
          <w:rFonts w:cs="Arial"/>
          <w:lang w:val="en"/>
        </w:rPr>
        <w:t xml:space="preserve"> detects hidden nodes. </w:t>
      </w:r>
      <w:bookmarkStart w:id="2" w:name="_Toc525731470"/>
      <w:bookmarkStart w:id="3" w:name="_Toc525734086"/>
      <w:bookmarkStart w:id="4" w:name="_Toc525735629"/>
      <w:bookmarkStart w:id="5" w:name="_Toc525831630"/>
      <w:bookmarkStart w:id="6" w:name="_Toc525831678"/>
      <w:bookmarkStart w:id="7" w:name="_Toc525831712"/>
      <w:bookmarkStart w:id="8" w:name="_Toc525831759"/>
      <w:bookmarkStart w:id="9" w:name="_Toc528676271"/>
      <w:bookmarkStart w:id="10" w:name="_Toc528676406"/>
      <w:bookmarkStart w:id="11" w:name="_Toc528676483"/>
      <w:bookmarkStart w:id="12" w:name="_Toc528676521"/>
      <w:bookmarkStart w:id="13" w:name="_Toc528750682"/>
      <w:bookmarkStart w:id="14" w:name="_Toc528881539"/>
      <w:bookmarkStart w:id="15" w:name="_Toc535843458"/>
      <w:bookmarkStart w:id="16" w:name="_Toc535844187"/>
      <w:bookmarkStart w:id="17" w:name="_Toc1075992"/>
      <w:bookmarkStart w:id="18" w:name="_Toc1076013"/>
      <w:bookmarkStart w:id="19" w:name="_Toc7735997"/>
      <w:bookmarkStart w:id="20" w:name="_Toc16702142"/>
      <w:bookmarkStart w:id="21" w:name="_Toc16790100"/>
      <w:bookmarkStart w:id="22" w:name="_Toc16803792"/>
      <w:r>
        <w:rPr>
          <w:lang w:val="en-US"/>
        </w:rPr>
        <w:t xml:space="preserve">Channel occupancy measurements are </w:t>
      </w:r>
      <w:r w:rsidR="00D95F7B">
        <w:rPr>
          <w:lang w:val="en-US"/>
        </w:rPr>
        <w:t>also helpful</w:t>
      </w:r>
      <w:r>
        <w:rPr>
          <w:lang w:val="en-US"/>
        </w:rPr>
        <w:t xml:space="preserve"> to achieve load balanced channel access and reduce the access collisions.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BB14C2" w:rsidRPr="00BA0C24" w:rsidRDefault="00D95F7B" w:rsidP="00BB14C2">
      <w:r>
        <w:t>S</w:t>
      </w:r>
      <w:r w:rsidR="00BB14C2" w:rsidRPr="008756FC">
        <w:t xml:space="preserve">ystem </w:t>
      </w:r>
      <w:r>
        <w:t>overloading</w:t>
      </w:r>
      <w:r w:rsidR="00BB14C2" w:rsidRPr="008756FC">
        <w:t xml:space="preserve"> is the </w:t>
      </w:r>
      <w:r>
        <w:t>main source</w:t>
      </w:r>
      <w:r w:rsidR="00BB14C2" w:rsidRPr="008756FC">
        <w:t xml:space="preserve"> for an LBT failure.  UE</w:t>
      </w:r>
      <w:r>
        <w:t>s</w:t>
      </w:r>
      <w:r w:rsidR="00BB14C2" w:rsidRPr="008756FC">
        <w:t xml:space="preserve"> would </w:t>
      </w:r>
      <w:r>
        <w:t>achieve</w:t>
      </w:r>
      <w:r w:rsidR="00BB14C2" w:rsidRPr="008756FC">
        <w:t xml:space="preserve"> </w:t>
      </w:r>
      <w:r>
        <w:t>better opportunities</w:t>
      </w:r>
      <w:r w:rsidR="00BB14C2" w:rsidRPr="008756FC">
        <w:t xml:space="preserve"> </w:t>
      </w:r>
      <w:r>
        <w:t>for</w:t>
      </w:r>
      <w:r w:rsidR="00BB14C2" w:rsidRPr="008756FC">
        <w:t xml:space="preserve"> a successful LBT</w:t>
      </w:r>
      <w:r>
        <w:t>,</w:t>
      </w:r>
      <w:r w:rsidRPr="00D95F7B">
        <w:t xml:space="preserve"> </w:t>
      </w:r>
      <w:r w:rsidRPr="008756FC">
        <w:t xml:space="preserve">If the UE can </w:t>
      </w:r>
      <w:r>
        <w:t>detect</w:t>
      </w:r>
      <w:r w:rsidRPr="008756FC">
        <w:t xml:space="preserve"> cell/BWP/channel with lowest congestion/</w:t>
      </w:r>
      <w:r>
        <w:t>over</w:t>
      </w:r>
      <w:r w:rsidRPr="008756FC">
        <w:t>load</w:t>
      </w:r>
      <w:r w:rsidR="00BB14C2" w:rsidRPr="008756FC">
        <w:t>. Therefore, f</w:t>
      </w:r>
      <w:r>
        <w:t>or NR-U</w:t>
      </w:r>
      <w:r w:rsidR="00BB14C2" w:rsidRPr="008756FC">
        <w:t xml:space="preserve"> random access, RAN2 shall </w:t>
      </w:r>
      <w:r>
        <w:t>investigate</w:t>
      </w:r>
      <w:r w:rsidR="00BB14C2" w:rsidRPr="008756FC">
        <w:t xml:space="preserve"> channel-occupancy</w:t>
      </w:r>
      <w:r>
        <w:t xml:space="preserve"> based</w:t>
      </w:r>
      <w:r w:rsidR="00BB14C2" w:rsidRPr="008756FC">
        <w:t xml:space="preserve"> RACH procedure to overcome the LBT failure. For example, conditions such as the channel occupancy level, under which the UE can initiate </w:t>
      </w:r>
      <w:r w:rsidR="00BB14C2">
        <w:t xml:space="preserve">a </w:t>
      </w:r>
      <w:r w:rsidR="00BB14C2" w:rsidRPr="008756FC">
        <w:t>RACH in a certain cell</w:t>
      </w:r>
      <w:r>
        <w:t xml:space="preserve"> can be defined</w:t>
      </w:r>
      <w:r w:rsidR="00BB14C2" w:rsidRPr="008756FC">
        <w:t>.</w:t>
      </w:r>
      <w:r w:rsidR="00BB14C2" w:rsidRPr="00BA0C24">
        <w:t> </w:t>
      </w:r>
      <w:r w:rsidR="00BB14C2">
        <w:t xml:space="preserve">If the UE </w:t>
      </w:r>
      <w:r>
        <w:t xml:space="preserve">can detect and </w:t>
      </w:r>
      <w:proofErr w:type="gramStart"/>
      <w:r w:rsidR="00BB14C2">
        <w:t>selects  cell</w:t>
      </w:r>
      <w:r>
        <w:t>s</w:t>
      </w:r>
      <w:proofErr w:type="gramEnd"/>
      <w:r w:rsidR="00BB14C2">
        <w:t xml:space="preserve"> or BWP</w:t>
      </w:r>
      <w:r>
        <w:t>s</w:t>
      </w:r>
      <w:r w:rsidR="00BB14C2">
        <w:t xml:space="preserve"> with low channel occupancy for a RACH procedure, the UE probability to </w:t>
      </w:r>
      <w:r>
        <w:t>capture</w:t>
      </w:r>
      <w:r w:rsidR="00BB14C2">
        <w:t xml:space="preserve"> the channel for RACH transmissions</w:t>
      </w:r>
      <w:r>
        <w:t xml:space="preserve"> as well as overall system capacity would be dramatically improved.  This applies to</w:t>
      </w:r>
      <w:r w:rsidR="00BB14C2">
        <w:t xml:space="preserve"> all RA procedures triggered for different RA events (CBRA or CFRA). </w:t>
      </w:r>
    </w:p>
    <w:p w:rsidR="00BB14C2" w:rsidRPr="008756FC" w:rsidRDefault="00D95F7B" w:rsidP="00BB14C2">
      <w:r>
        <w:t>Hence</w:t>
      </w:r>
      <w:r w:rsidR="00BB14C2" w:rsidRPr="008756FC">
        <w:t xml:space="preserve">, the </w:t>
      </w:r>
      <w:r w:rsidR="00D83380">
        <w:t xml:space="preserve">following </w:t>
      </w:r>
      <w:r w:rsidR="00BB14C2" w:rsidRPr="008756FC">
        <w:t>proposal</w:t>
      </w:r>
      <w:r w:rsidR="00D83380">
        <w:t>s should be discussed</w:t>
      </w:r>
      <w:r w:rsidR="00BB14C2" w:rsidRPr="008756FC">
        <w:t>:</w:t>
      </w:r>
    </w:p>
    <w:p w:rsidR="00BB14C2" w:rsidRPr="00D83380" w:rsidRDefault="00D83380" w:rsidP="00BB14C2">
      <w:pPr>
        <w:pStyle w:val="Proposal"/>
        <w:numPr>
          <w:ilvl w:val="0"/>
          <w:numId w:val="4"/>
        </w:numPr>
        <w:textAlignment w:val="auto"/>
        <w:rPr>
          <w:lang w:val="en-US"/>
        </w:rPr>
      </w:pPr>
      <w:bookmarkStart w:id="23" w:name="_Toc525731480"/>
      <w:bookmarkStart w:id="24" w:name="_Toc525734546"/>
      <w:bookmarkStart w:id="25" w:name="_Toc525735634"/>
      <w:bookmarkStart w:id="26" w:name="_Toc525807647"/>
      <w:bookmarkStart w:id="27" w:name="_Toc525831487"/>
      <w:bookmarkStart w:id="28" w:name="_Toc525831635"/>
      <w:bookmarkStart w:id="29" w:name="_Toc525831683"/>
      <w:bookmarkStart w:id="30" w:name="_Toc525831717"/>
      <w:bookmarkStart w:id="31" w:name="_Toc525831764"/>
      <w:bookmarkStart w:id="32" w:name="_Toc528237634"/>
      <w:bookmarkStart w:id="33" w:name="_Toc528237901"/>
      <w:bookmarkStart w:id="34" w:name="_Toc528238424"/>
      <w:bookmarkStart w:id="35" w:name="_Toc528241260"/>
      <w:bookmarkStart w:id="36" w:name="_Toc528676274"/>
      <w:bookmarkStart w:id="37" w:name="_Toc528676478"/>
      <w:bookmarkStart w:id="38" w:name="_Toc528676486"/>
      <w:bookmarkStart w:id="39" w:name="_Toc528676524"/>
      <w:bookmarkStart w:id="40" w:name="_Toc528750685"/>
      <w:bookmarkStart w:id="41" w:name="_Toc528881542"/>
      <w:bookmarkStart w:id="42" w:name="_Toc535843383"/>
      <w:bookmarkStart w:id="43" w:name="_Toc535844183"/>
      <w:bookmarkStart w:id="44" w:name="_Toc1050894"/>
      <w:bookmarkStart w:id="45" w:name="_Toc1075995"/>
      <w:bookmarkStart w:id="46" w:name="_Toc1076016"/>
      <w:bookmarkStart w:id="47" w:name="_Toc4665128"/>
      <w:bookmarkStart w:id="48" w:name="_Toc7736001"/>
      <w:bookmarkStart w:id="49" w:name="_Toc16702145"/>
      <w:bookmarkStart w:id="50" w:name="_Toc16790103"/>
      <w:bookmarkStart w:id="51" w:name="_Toc16803795"/>
      <w:r>
        <w:t xml:space="preserve">A mechanism is needed to detect and measure </w:t>
      </w:r>
      <w:r w:rsidRPr="008756FC">
        <w:t xml:space="preserve">channel occupancy </w:t>
      </w:r>
      <w:r>
        <w:t>f</w:t>
      </w:r>
      <w:r w:rsidR="00BB14C2">
        <w:t xml:space="preserve">or RA </w:t>
      </w:r>
      <w:r>
        <w:t xml:space="preserve">procedures as an </w:t>
      </w:r>
      <w:proofErr w:type="gramStart"/>
      <w:r w:rsidR="00BB14C2" w:rsidRPr="008756FC">
        <w:t>NR-U RACH enhancements</w:t>
      </w:r>
      <w:proofErr w:type="gramEnd"/>
      <w:r w:rsidR="00BB14C2" w:rsidRPr="008756FC">
        <w:t xml:space="preserve"> to overcome the LBT failures.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D83380" w:rsidRPr="00D83380" w:rsidRDefault="00D83380" w:rsidP="00BB14C2">
      <w:pPr>
        <w:pStyle w:val="Proposal"/>
        <w:numPr>
          <w:ilvl w:val="0"/>
          <w:numId w:val="4"/>
        </w:numPr>
        <w:textAlignment w:val="auto"/>
        <w:rPr>
          <w:lang w:val="en-US"/>
        </w:rPr>
      </w:pPr>
      <w:r>
        <w:t>UE should initiate RACH procedure on a cell with lowest channel occupancy.</w:t>
      </w:r>
    </w:p>
    <w:p w:rsidR="00D83380" w:rsidRPr="008756FC" w:rsidRDefault="00D83380" w:rsidP="00D83380">
      <w:pPr>
        <w:pStyle w:val="Proposal"/>
        <w:numPr>
          <w:ilvl w:val="0"/>
          <w:numId w:val="0"/>
        </w:numPr>
        <w:tabs>
          <w:tab w:val="num" w:pos="1304"/>
        </w:tabs>
        <w:ind w:left="1304"/>
        <w:textAlignment w:val="auto"/>
        <w:rPr>
          <w:lang w:val="en-US"/>
        </w:rPr>
      </w:pPr>
    </w:p>
    <w:p w:rsidR="00BB14C2" w:rsidRPr="008756FC" w:rsidRDefault="00D83380" w:rsidP="00BB14C2">
      <w:pPr>
        <w:pStyle w:val="Heading2"/>
        <w:rPr>
          <w:lang w:val="en-US"/>
        </w:rPr>
      </w:pPr>
      <w:r>
        <w:rPr>
          <w:lang w:val="en-US"/>
        </w:rPr>
        <w:t>Multiple</w:t>
      </w:r>
      <w:r w:rsidR="00BB14C2" w:rsidRPr="008756FC">
        <w:rPr>
          <w:lang w:val="en-US"/>
        </w:rPr>
        <w:t xml:space="preserve"> RA opportunities</w:t>
      </w:r>
    </w:p>
    <w:p w:rsidR="00BB14C2" w:rsidRPr="008756FC" w:rsidRDefault="00D83380" w:rsidP="00BB14C2">
      <w:r>
        <w:t>B</w:t>
      </w:r>
      <w:r w:rsidR="00BB14C2" w:rsidRPr="008756FC">
        <w:t>oth CBRA and CFRA are supported in the primary cell</w:t>
      </w:r>
      <w:r w:rsidRPr="00D83380">
        <w:t xml:space="preserve"> </w:t>
      </w:r>
      <w:r>
        <w:t>i</w:t>
      </w:r>
      <w:r w:rsidRPr="008756FC">
        <w:t>n NR licensed</w:t>
      </w:r>
      <w:r w:rsidR="00BB14C2" w:rsidRPr="008756FC">
        <w:t xml:space="preserve">. </w:t>
      </w:r>
      <w:r>
        <w:t xml:space="preserve"> </w:t>
      </w:r>
      <w:r w:rsidR="00BB14C2" w:rsidRPr="008756FC">
        <w:t xml:space="preserve">CFRA </w:t>
      </w:r>
      <w:r>
        <w:t xml:space="preserve">is only </w:t>
      </w:r>
      <w:r w:rsidR="00BB14C2" w:rsidRPr="008756FC">
        <w:t xml:space="preserve">allowed in an </w:t>
      </w:r>
      <w:proofErr w:type="spellStart"/>
      <w:r w:rsidR="00BB14C2" w:rsidRPr="008756FC">
        <w:t>SCell</w:t>
      </w:r>
      <w:proofErr w:type="spellEnd"/>
      <w:r w:rsidR="00BB14C2" w:rsidRPr="008756FC">
        <w:t xml:space="preserve">. </w:t>
      </w:r>
      <w:r>
        <w:t>Further</w:t>
      </w:r>
      <w:r w:rsidR="00BB14C2" w:rsidRPr="008756FC">
        <w:t xml:space="preserve">, a RAR message is transmitted </w:t>
      </w:r>
      <w:r w:rsidRPr="008756FC">
        <w:t xml:space="preserve">only </w:t>
      </w:r>
      <w:r w:rsidR="00BB14C2" w:rsidRPr="008756FC">
        <w:t>in the primary cell</w:t>
      </w:r>
      <w:r>
        <w:t xml:space="preserve"> </w:t>
      </w:r>
      <w:r w:rsidR="00BB14C2" w:rsidRPr="008756FC">
        <w:t>due to the restriction of PDCCH search space</w:t>
      </w:r>
      <w:r>
        <w:t xml:space="preserve"> where</w:t>
      </w:r>
      <w:r w:rsidR="00BB14C2" w:rsidRPr="008756FC">
        <w:t xml:space="preserve"> common PDCCH search space (CSS) is only configured in the primary cell.</w:t>
      </w:r>
    </w:p>
    <w:p w:rsidR="00BB14C2" w:rsidRPr="008756FC" w:rsidRDefault="00BB14C2" w:rsidP="00BB14C2">
      <w:r w:rsidRPr="008756FC">
        <w:t>However, in NR-U, it s</w:t>
      </w:r>
      <w:r w:rsidR="00D83380">
        <w:t>hould</w:t>
      </w:r>
      <w:r w:rsidRPr="008756FC">
        <w:t xml:space="preserve"> </w:t>
      </w:r>
      <w:r w:rsidR="00D83380">
        <w:t>be</w:t>
      </w:r>
      <w:r w:rsidRPr="008756FC">
        <w:t xml:space="preserve"> allow</w:t>
      </w:r>
      <w:r w:rsidR="00D83380">
        <w:t>ed that</w:t>
      </w:r>
      <w:r w:rsidRPr="008756FC">
        <w:t xml:space="preserve"> the UE </w:t>
      </w:r>
      <w:r w:rsidR="00D83380">
        <w:t>can</w:t>
      </w:r>
      <w:r w:rsidRPr="008756FC">
        <w:t xml:space="preserve"> transmit a RA (CBRA and CFRA) on any active serving cell to gain </w:t>
      </w:r>
      <w:r w:rsidR="00D83380">
        <w:t>multiple</w:t>
      </w:r>
      <w:r w:rsidRPr="008756FC">
        <w:t xml:space="preserve"> RA opportunities.  Allowing CBRA on an </w:t>
      </w:r>
      <w:proofErr w:type="spellStart"/>
      <w:r w:rsidRPr="008756FC">
        <w:t>SCell</w:t>
      </w:r>
      <w:proofErr w:type="spellEnd"/>
      <w:r w:rsidRPr="008756FC">
        <w:t xml:space="preserve"> </w:t>
      </w:r>
      <w:r w:rsidR="00D83380">
        <w:t>can help reduce LBT failure which</w:t>
      </w:r>
      <w:r w:rsidRPr="008756FC">
        <w:t xml:space="preserve"> </w:t>
      </w:r>
      <w:r w:rsidR="00D83380">
        <w:t>can trigger</w:t>
      </w:r>
      <w:r w:rsidRPr="008756FC">
        <w:t xml:space="preserve"> PUCCH SR failure</w:t>
      </w:r>
      <w:r w:rsidR="00D83380">
        <w:t xml:space="preserve"> when t</w:t>
      </w:r>
      <w:r w:rsidRPr="008756FC">
        <w:t>he UE reach the maximum PUCCH SR attempts while the UE has not received UL grant</w:t>
      </w:r>
      <w:r w:rsidR="002A790D">
        <w:t xml:space="preserve">.  </w:t>
      </w:r>
      <w:r w:rsidRPr="008756FC">
        <w:t xml:space="preserve">Another example is a CFRA triggered by a PDCCH order may be blocked by LBT failures </w:t>
      </w:r>
      <w:r w:rsidRPr="008756FC">
        <w:lastRenderedPageBreak/>
        <w:t xml:space="preserve">in an </w:t>
      </w:r>
      <w:proofErr w:type="spellStart"/>
      <w:r w:rsidRPr="008756FC">
        <w:t>SCell</w:t>
      </w:r>
      <w:proofErr w:type="spellEnd"/>
      <w:r w:rsidRPr="008756FC">
        <w:t xml:space="preserve"> so that the UE misses the scheduled RA occasion. It would be helpful if the UE </w:t>
      </w:r>
      <w:proofErr w:type="gramStart"/>
      <w:r w:rsidRPr="008756FC">
        <w:t>is allowed to</w:t>
      </w:r>
      <w:proofErr w:type="gramEnd"/>
      <w:r w:rsidRPr="008756FC">
        <w:t xml:space="preserve"> fallback to CBRA in the same or in a different </w:t>
      </w:r>
      <w:proofErr w:type="spellStart"/>
      <w:r w:rsidRPr="008756FC">
        <w:t>SCell</w:t>
      </w:r>
      <w:proofErr w:type="spellEnd"/>
      <w:r w:rsidRPr="008756FC">
        <w:t xml:space="preserve">. The UE then has more chances for that RA to get through. Yet another example is in case the UE fails to transmit a CBRA BFR RA in the primary cell, the UE can send the RA in other serving cell to achieve a fast recovery for the beam failure. In order to do this, the PRACH configuration/resources need to be configured for every serving cell (or optionally a subset of serving cells). </w:t>
      </w:r>
    </w:p>
    <w:p w:rsidR="00BB14C2" w:rsidRPr="008756FC" w:rsidRDefault="00BB14C2" w:rsidP="00BB14C2">
      <w:r w:rsidRPr="008756FC">
        <w:t>Whenever an RA is triggered</w:t>
      </w:r>
      <w:r>
        <w:t xml:space="preserve"> at the UE</w:t>
      </w:r>
      <w:r w:rsidRPr="008756FC">
        <w:t>, the UE may perform LBT on multiple serving cells in parallel and select a cell with a successful LBT to transmit Msg1.</w:t>
      </w:r>
      <w:r>
        <w:t xml:space="preserve"> It is reasonable to transmit the subsequent RA messages in this cell to avoid LBT failures. In this way, </w:t>
      </w:r>
      <w:r w:rsidRPr="008756FC">
        <w:t xml:space="preserve">the RAR </w:t>
      </w:r>
      <w:r>
        <w:t xml:space="preserve">can be transmitted </w:t>
      </w:r>
      <w:r w:rsidRPr="008756FC">
        <w:t xml:space="preserve">in the same </w:t>
      </w:r>
      <w:proofErr w:type="spellStart"/>
      <w:r w:rsidRPr="008756FC">
        <w:t>SCell</w:t>
      </w:r>
      <w:proofErr w:type="spellEnd"/>
      <w:r w:rsidRPr="008756FC">
        <w:t xml:space="preserve"> in which the PRACH was sent earlier, since if the UE succeeded with LBT for the PRACH in that </w:t>
      </w:r>
      <w:proofErr w:type="spellStart"/>
      <w:r w:rsidRPr="008756FC">
        <w:t>SCell</w:t>
      </w:r>
      <w:proofErr w:type="spellEnd"/>
      <w:r w:rsidRPr="008756FC">
        <w:t xml:space="preserve">, very likely the same </w:t>
      </w:r>
      <w:proofErr w:type="spellStart"/>
      <w:r w:rsidRPr="008756FC">
        <w:t>SCell</w:t>
      </w:r>
      <w:proofErr w:type="spellEnd"/>
      <w:r w:rsidRPr="008756FC">
        <w:t xml:space="preserve"> can offer good performances also for the RAR. Similar considerations apply to the following </w:t>
      </w:r>
      <w:proofErr w:type="gramStart"/>
      <w:r w:rsidRPr="008756FC">
        <w:t>random access</w:t>
      </w:r>
      <w:proofErr w:type="gramEnd"/>
      <w:r w:rsidRPr="008756FC">
        <w:t xml:space="preserve"> messages, such as Msg3 and Msg4.</w:t>
      </w:r>
      <w:r w:rsidRPr="008756FC" w:rsidDel="00C359DE">
        <w:t xml:space="preserve"> </w:t>
      </w:r>
      <w:r w:rsidRPr="008756FC">
        <w:t xml:space="preserve">This would also limit the </w:t>
      </w:r>
      <w:proofErr w:type="spellStart"/>
      <w:r w:rsidRPr="008756FC">
        <w:t>gNB</w:t>
      </w:r>
      <w:proofErr w:type="spellEnd"/>
      <w:r w:rsidRPr="008756FC">
        <w:t xml:space="preserve">/UE complexity to monitor the different </w:t>
      </w:r>
      <w:proofErr w:type="gramStart"/>
      <w:r w:rsidRPr="008756FC">
        <w:t>random access</w:t>
      </w:r>
      <w:proofErr w:type="gramEnd"/>
      <w:r w:rsidRPr="008756FC">
        <w:t xml:space="preserve"> messages in different cells. Of course, it should be also possible for the </w:t>
      </w:r>
      <w:proofErr w:type="spellStart"/>
      <w:r w:rsidRPr="008756FC">
        <w:t>gNB</w:t>
      </w:r>
      <w:proofErr w:type="spellEnd"/>
      <w:r w:rsidRPr="008756FC">
        <w:t xml:space="preserve"> to configure the UE such that the RAR is transmitted and the msg4 are transmitted in the </w:t>
      </w:r>
      <w:proofErr w:type="spellStart"/>
      <w:r w:rsidRPr="008756FC">
        <w:t>PCell</w:t>
      </w:r>
      <w:proofErr w:type="spellEnd"/>
      <w:r w:rsidRPr="008756FC">
        <w:t xml:space="preserve"> as in legacy NR.</w:t>
      </w:r>
    </w:p>
    <w:p w:rsidR="00BB14C2" w:rsidRPr="008756FC" w:rsidRDefault="002A790D" w:rsidP="00BB14C2">
      <w:pPr>
        <w:pStyle w:val="Proposal"/>
        <w:numPr>
          <w:ilvl w:val="0"/>
          <w:numId w:val="4"/>
        </w:numPr>
        <w:textAlignment w:val="auto"/>
        <w:rPr>
          <w:lang w:val="en-US"/>
        </w:rPr>
      </w:pPr>
      <w:bookmarkStart w:id="52" w:name="_Toc525731481"/>
      <w:bookmarkStart w:id="53" w:name="_Toc525734547"/>
      <w:bookmarkStart w:id="54" w:name="_Toc525735635"/>
      <w:bookmarkStart w:id="55" w:name="_Toc525807648"/>
      <w:bookmarkStart w:id="56" w:name="_Toc525831488"/>
      <w:bookmarkStart w:id="57" w:name="_Toc525831636"/>
      <w:bookmarkStart w:id="58" w:name="_Toc525831684"/>
      <w:bookmarkStart w:id="59" w:name="_Toc525831718"/>
      <w:bookmarkStart w:id="60" w:name="_Toc525831765"/>
      <w:bookmarkStart w:id="61" w:name="_Toc528237635"/>
      <w:bookmarkStart w:id="62" w:name="_Toc528237902"/>
      <w:bookmarkStart w:id="63" w:name="_Toc528238425"/>
      <w:bookmarkStart w:id="64" w:name="_Toc528241261"/>
      <w:bookmarkStart w:id="65" w:name="_Toc528676275"/>
      <w:bookmarkStart w:id="66" w:name="_Toc528676479"/>
      <w:bookmarkStart w:id="67" w:name="_Toc528676487"/>
      <w:bookmarkStart w:id="68" w:name="_Toc528676525"/>
      <w:bookmarkStart w:id="69" w:name="_Toc528750686"/>
      <w:bookmarkStart w:id="70" w:name="_Toc528881543"/>
      <w:bookmarkStart w:id="71" w:name="_Toc535843384"/>
      <w:bookmarkStart w:id="72" w:name="_Toc535844184"/>
      <w:bookmarkStart w:id="73" w:name="_Toc1075996"/>
      <w:bookmarkStart w:id="74" w:name="_Toc1076017"/>
      <w:bookmarkStart w:id="75" w:name="_Toc4665129"/>
      <w:bookmarkStart w:id="76" w:name="_Toc7736002"/>
      <w:bookmarkStart w:id="77" w:name="_Toc16702146"/>
      <w:bookmarkStart w:id="78" w:name="_Toc16790104"/>
      <w:bookmarkStart w:id="79" w:name="_Toc16803796"/>
      <w:bookmarkStart w:id="80" w:name="_Toc1050895"/>
      <w:r>
        <w:t xml:space="preserve">The </w:t>
      </w:r>
      <w:r w:rsidR="00BB14C2" w:rsidRPr="008756FC">
        <w:t xml:space="preserve">UE </w:t>
      </w:r>
      <w:r>
        <w:t xml:space="preserve">should be able </w:t>
      </w:r>
      <w:r w:rsidR="00BB14C2" w:rsidRPr="008756FC">
        <w:t xml:space="preserve">to select any serving cell configured with PRACH resources to transmit a Msg1 or </w:t>
      </w:r>
      <w:proofErr w:type="spellStart"/>
      <w:r w:rsidR="00BB14C2" w:rsidRPr="008756FC">
        <w:t>MsgA</w:t>
      </w:r>
      <w:proofErr w:type="spellEnd"/>
      <w:r w:rsidR="00BB14C2" w:rsidRPr="008756FC">
        <w:t xml:space="preserve"> (both CBRA and CFRA).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BB14C2" w:rsidRPr="008756FC">
        <w:t xml:space="preserve"> </w:t>
      </w:r>
      <w:bookmarkEnd w:id="80"/>
    </w:p>
    <w:p w:rsidR="00BB14C2" w:rsidRDefault="00BB14C2" w:rsidP="00BB14C2">
      <w:pPr>
        <w:pStyle w:val="Proposal"/>
        <w:numPr>
          <w:ilvl w:val="0"/>
          <w:numId w:val="4"/>
        </w:numPr>
        <w:textAlignment w:val="auto"/>
        <w:rPr>
          <w:lang w:val="en-US"/>
        </w:rPr>
      </w:pPr>
      <w:bookmarkStart w:id="81" w:name="_Toc525731482"/>
      <w:bookmarkStart w:id="82" w:name="_Toc525734548"/>
      <w:bookmarkStart w:id="83" w:name="_Toc525735636"/>
      <w:bookmarkStart w:id="84" w:name="_Toc525807649"/>
      <w:bookmarkStart w:id="85" w:name="_Toc525831489"/>
      <w:bookmarkStart w:id="86" w:name="_Toc525831637"/>
      <w:bookmarkStart w:id="87" w:name="_Toc525831685"/>
      <w:bookmarkStart w:id="88" w:name="_Toc525831719"/>
      <w:bookmarkStart w:id="89" w:name="_Toc525831766"/>
      <w:bookmarkStart w:id="90" w:name="_Toc528237636"/>
      <w:bookmarkStart w:id="91" w:name="_Toc528237903"/>
      <w:bookmarkStart w:id="92" w:name="_Toc528238426"/>
      <w:bookmarkStart w:id="93" w:name="_Toc528241262"/>
      <w:bookmarkStart w:id="94" w:name="_Toc528676276"/>
      <w:bookmarkStart w:id="95" w:name="_Toc528676480"/>
      <w:bookmarkStart w:id="96" w:name="_Toc528676488"/>
      <w:bookmarkStart w:id="97" w:name="_Toc528676526"/>
      <w:bookmarkStart w:id="98" w:name="_Toc528750687"/>
      <w:bookmarkStart w:id="99" w:name="_Toc528881544"/>
      <w:bookmarkStart w:id="100" w:name="_Toc535843385"/>
      <w:bookmarkStart w:id="101" w:name="_Toc535844185"/>
      <w:bookmarkStart w:id="102" w:name="_Toc1050896"/>
      <w:bookmarkStart w:id="103" w:name="_Toc1075997"/>
      <w:bookmarkStart w:id="104" w:name="_Toc1076018"/>
      <w:bookmarkStart w:id="105" w:name="_Toc4665130"/>
      <w:bookmarkStart w:id="106" w:name="_Toc7736003"/>
      <w:bookmarkStart w:id="107" w:name="_Toc16702147"/>
      <w:bookmarkStart w:id="108" w:name="_Toc16790105"/>
      <w:bookmarkStart w:id="109" w:name="_Toc16803797"/>
      <w:r w:rsidRPr="002A790D">
        <w:rPr>
          <w:lang w:val="en-US"/>
        </w:rPr>
        <w:t xml:space="preserve">The </w:t>
      </w:r>
      <w:r w:rsidR="002A790D" w:rsidRPr="002A790D">
        <w:rPr>
          <w:lang w:val="en-US"/>
        </w:rPr>
        <w:t xml:space="preserve">UE should be able to receive RAR and Msg4, or </w:t>
      </w:r>
      <w:proofErr w:type="spellStart"/>
      <w:r w:rsidR="002A790D" w:rsidRPr="002A790D">
        <w:rPr>
          <w:lang w:val="en-US"/>
        </w:rPr>
        <w:t>MsgB</w:t>
      </w:r>
      <w:proofErr w:type="spellEnd"/>
      <w:r w:rsidR="002A790D" w:rsidRPr="002A790D">
        <w:rPr>
          <w:lang w:val="en-US"/>
        </w:rPr>
        <w:t xml:space="preserve"> on </w:t>
      </w:r>
      <w:r w:rsidR="002A790D">
        <w:rPr>
          <w:lang w:val="en-US"/>
        </w:rPr>
        <w:t xml:space="preserve">same </w:t>
      </w:r>
      <w:proofErr w:type="spellStart"/>
      <w:r w:rsidR="002A790D" w:rsidRPr="002A790D">
        <w:rPr>
          <w:lang w:val="en-US"/>
        </w:rPr>
        <w:t>SCell</w:t>
      </w:r>
      <w:proofErr w:type="spellEnd"/>
      <w:r w:rsidR="002A790D" w:rsidRPr="002A790D">
        <w:rPr>
          <w:lang w:val="en-US"/>
        </w:rPr>
        <w:t xml:space="preserve"> and</w:t>
      </w:r>
      <w:r w:rsidR="002A790D">
        <w:rPr>
          <w:lang w:val="en-US"/>
        </w:rPr>
        <w:t>/or</w:t>
      </w:r>
      <w:r w:rsidR="002A790D" w:rsidRPr="002A790D">
        <w:rPr>
          <w:lang w:val="en-US"/>
        </w:rPr>
        <w:t xml:space="preserve"> </w:t>
      </w:r>
      <w:proofErr w:type="spellStart"/>
      <w:r w:rsidR="002A790D" w:rsidRPr="002A790D">
        <w:rPr>
          <w:lang w:val="en-US"/>
        </w:rPr>
        <w:t>PCell</w:t>
      </w:r>
      <w:proofErr w:type="spellEnd"/>
      <w:r w:rsidR="002A790D">
        <w:rPr>
          <w:lang w:val="en-US"/>
        </w:rPr>
        <w:t xml:space="preserve"> (for backward compatibility)</w:t>
      </w:r>
      <w:r w:rsidR="002A790D" w:rsidRPr="002A790D">
        <w:rPr>
          <w:lang w:val="en-US"/>
        </w:rPr>
        <w:t xml:space="preserve"> based on </w:t>
      </w:r>
      <w:proofErr w:type="spellStart"/>
      <w:r w:rsidRPr="002A790D">
        <w:rPr>
          <w:lang w:val="en-US"/>
        </w:rPr>
        <w:t>gNB</w:t>
      </w:r>
      <w:proofErr w:type="spellEnd"/>
      <w:r w:rsidRPr="002A790D">
        <w:rPr>
          <w:lang w:val="en-US"/>
        </w:rPr>
        <w:t xml:space="preserve"> configur</w:t>
      </w:r>
      <w:r w:rsidR="002A790D" w:rsidRPr="002A790D">
        <w:rPr>
          <w:lang w:val="en-US"/>
        </w:rPr>
        <w:t>ation.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2A790D" w:rsidRPr="002A790D" w:rsidRDefault="002A790D" w:rsidP="002A790D">
      <w:pPr>
        <w:pStyle w:val="Proposal"/>
        <w:numPr>
          <w:ilvl w:val="0"/>
          <w:numId w:val="0"/>
        </w:numPr>
        <w:tabs>
          <w:tab w:val="num" w:pos="1304"/>
        </w:tabs>
        <w:ind w:left="1304"/>
        <w:textAlignment w:val="auto"/>
        <w:rPr>
          <w:lang w:val="en-US"/>
        </w:rPr>
      </w:pPr>
    </w:p>
    <w:p w:rsidR="00BB14C2" w:rsidRPr="003C3EF3" w:rsidRDefault="00BB14C2" w:rsidP="00BB14C2">
      <w:pPr>
        <w:pStyle w:val="Heading1"/>
        <w:rPr>
          <w:lang w:val="en-US"/>
        </w:rPr>
      </w:pPr>
      <w:bookmarkStart w:id="110" w:name="_Toc525731471"/>
      <w:bookmarkEnd w:id="110"/>
      <w:r w:rsidRPr="003C3EF3">
        <w:t>Conclusion</w:t>
      </w:r>
    </w:p>
    <w:p w:rsidR="00BB14C2" w:rsidRDefault="00BB14C2" w:rsidP="00BB14C2">
      <w:pPr>
        <w:pStyle w:val="BodyText"/>
        <w:rPr>
          <w:b/>
          <w:bCs/>
          <w:highlight w:val="yellow"/>
        </w:rPr>
      </w:pPr>
    </w:p>
    <w:p w:rsidR="00BB14C2" w:rsidRDefault="00BB14C2" w:rsidP="00BB14C2">
      <w:r>
        <w:t xml:space="preserve">Based on the discussion in section </w:t>
      </w:r>
      <w:r>
        <w:fldChar w:fldCharType="begin"/>
      </w:r>
      <w:r>
        <w:instrText xml:space="preserve"> REF _Ref525831656 \r \h </w:instrText>
      </w:r>
      <w:r>
        <w:fldChar w:fldCharType="separate"/>
      </w:r>
      <w:r>
        <w:t>2</w:t>
      </w:r>
      <w:r>
        <w:fldChar w:fldCharType="end"/>
      </w:r>
      <w:r>
        <w:t xml:space="preserve"> we propose the following:</w:t>
      </w:r>
    </w:p>
    <w:p w:rsidR="002A790D" w:rsidRPr="002A790D" w:rsidRDefault="002A790D" w:rsidP="002A790D">
      <w:pPr>
        <w:pStyle w:val="Proposal"/>
        <w:numPr>
          <w:ilvl w:val="0"/>
          <w:numId w:val="8"/>
        </w:numPr>
        <w:textAlignment w:val="auto"/>
        <w:rPr>
          <w:lang w:val="en-US"/>
        </w:rPr>
      </w:pPr>
      <w:r>
        <w:t xml:space="preserve">A mechanism is needed to detect and measure </w:t>
      </w:r>
      <w:r w:rsidRPr="008756FC">
        <w:t xml:space="preserve">channel occupancy </w:t>
      </w:r>
      <w:r>
        <w:t xml:space="preserve">for RA procedures as an </w:t>
      </w:r>
      <w:proofErr w:type="gramStart"/>
      <w:r w:rsidRPr="008756FC">
        <w:t>NR-U RACH enhancements</w:t>
      </w:r>
      <w:proofErr w:type="gramEnd"/>
      <w:r w:rsidRPr="008756FC">
        <w:t xml:space="preserve"> to overcome the LBT failures.</w:t>
      </w:r>
    </w:p>
    <w:p w:rsidR="002A790D" w:rsidRPr="00D83380" w:rsidRDefault="002A790D" w:rsidP="002A790D">
      <w:pPr>
        <w:pStyle w:val="Proposal"/>
        <w:numPr>
          <w:ilvl w:val="0"/>
          <w:numId w:val="4"/>
        </w:numPr>
        <w:textAlignment w:val="auto"/>
        <w:rPr>
          <w:lang w:val="en-US"/>
        </w:rPr>
      </w:pPr>
      <w:r>
        <w:t>UE should initiate RACH procedure on a cell with lowest channel occupancy.</w:t>
      </w:r>
    </w:p>
    <w:p w:rsidR="002A790D" w:rsidRPr="008756FC" w:rsidRDefault="002A790D" w:rsidP="002A790D">
      <w:pPr>
        <w:pStyle w:val="Proposal"/>
        <w:numPr>
          <w:ilvl w:val="0"/>
          <w:numId w:val="4"/>
        </w:numPr>
        <w:textAlignment w:val="auto"/>
        <w:rPr>
          <w:lang w:val="en-US"/>
        </w:rPr>
      </w:pPr>
      <w:r>
        <w:t xml:space="preserve">The </w:t>
      </w:r>
      <w:r w:rsidRPr="008756FC">
        <w:t xml:space="preserve">UE </w:t>
      </w:r>
      <w:r>
        <w:t xml:space="preserve">should be able </w:t>
      </w:r>
      <w:r w:rsidRPr="008756FC">
        <w:t xml:space="preserve">to select any serving cell configured with PRACH resources to transmit a Msg1 or </w:t>
      </w:r>
      <w:proofErr w:type="spellStart"/>
      <w:r w:rsidRPr="008756FC">
        <w:t>MsgA</w:t>
      </w:r>
      <w:proofErr w:type="spellEnd"/>
      <w:r w:rsidRPr="008756FC">
        <w:t xml:space="preserve"> (both CBRA and CFRA). </w:t>
      </w:r>
    </w:p>
    <w:p w:rsidR="002A790D" w:rsidRDefault="002A790D" w:rsidP="002A790D">
      <w:pPr>
        <w:pStyle w:val="Proposal"/>
        <w:numPr>
          <w:ilvl w:val="0"/>
          <w:numId w:val="4"/>
        </w:numPr>
        <w:textAlignment w:val="auto"/>
        <w:rPr>
          <w:lang w:val="en-US"/>
        </w:rPr>
      </w:pPr>
      <w:r w:rsidRPr="002A790D">
        <w:rPr>
          <w:lang w:val="en-US"/>
        </w:rPr>
        <w:t xml:space="preserve">The UE should be able to receive RAR and Msg4, or </w:t>
      </w:r>
      <w:proofErr w:type="spellStart"/>
      <w:r w:rsidRPr="002A790D">
        <w:rPr>
          <w:lang w:val="en-US"/>
        </w:rPr>
        <w:t>MsgB</w:t>
      </w:r>
      <w:proofErr w:type="spellEnd"/>
      <w:r w:rsidRPr="002A790D">
        <w:rPr>
          <w:lang w:val="en-US"/>
        </w:rPr>
        <w:t xml:space="preserve"> on </w:t>
      </w:r>
      <w:r>
        <w:rPr>
          <w:lang w:val="en-US"/>
        </w:rPr>
        <w:t xml:space="preserve">same </w:t>
      </w:r>
      <w:proofErr w:type="spellStart"/>
      <w:r w:rsidRPr="002A790D">
        <w:rPr>
          <w:lang w:val="en-US"/>
        </w:rPr>
        <w:t>SCell</w:t>
      </w:r>
      <w:proofErr w:type="spellEnd"/>
      <w:r w:rsidRPr="002A790D">
        <w:rPr>
          <w:lang w:val="en-US"/>
        </w:rPr>
        <w:t xml:space="preserve"> and</w:t>
      </w:r>
      <w:r>
        <w:rPr>
          <w:lang w:val="en-US"/>
        </w:rPr>
        <w:t>/or</w:t>
      </w:r>
      <w:r w:rsidRPr="002A790D">
        <w:rPr>
          <w:lang w:val="en-US"/>
        </w:rPr>
        <w:t xml:space="preserve"> </w:t>
      </w:r>
      <w:proofErr w:type="spellStart"/>
      <w:r w:rsidRPr="002A790D">
        <w:rPr>
          <w:lang w:val="en-US"/>
        </w:rPr>
        <w:t>PCell</w:t>
      </w:r>
      <w:proofErr w:type="spellEnd"/>
      <w:r>
        <w:rPr>
          <w:lang w:val="en-US"/>
        </w:rPr>
        <w:t xml:space="preserve"> (for backward compatibility)</w:t>
      </w:r>
      <w:r w:rsidRPr="002A790D">
        <w:rPr>
          <w:lang w:val="en-US"/>
        </w:rPr>
        <w:t xml:space="preserve"> based on </w:t>
      </w:r>
      <w:proofErr w:type="spellStart"/>
      <w:r w:rsidRPr="002A790D">
        <w:rPr>
          <w:lang w:val="en-US"/>
        </w:rPr>
        <w:t>gNB</w:t>
      </w:r>
      <w:proofErr w:type="spellEnd"/>
      <w:r w:rsidRPr="002A790D">
        <w:rPr>
          <w:lang w:val="en-US"/>
        </w:rPr>
        <w:t xml:space="preserve"> configuration.</w:t>
      </w:r>
    </w:p>
    <w:p w:rsidR="00BB14C2" w:rsidRDefault="00BB14C2" w:rsidP="00BB14C2"/>
    <w:p w:rsidR="00177898" w:rsidRDefault="00177898"/>
    <w:sectPr w:rsidR="0017789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26402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CB14451"/>
    <w:multiLevelType w:val="hybridMultilevel"/>
    <w:tmpl w:val="5052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47FDD"/>
    <w:multiLevelType w:val="hybridMultilevel"/>
    <w:tmpl w:val="9C44526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4C2"/>
    <w:rsid w:val="00166654"/>
    <w:rsid w:val="00177898"/>
    <w:rsid w:val="002A790D"/>
    <w:rsid w:val="00BB14C2"/>
    <w:rsid w:val="00D83380"/>
    <w:rsid w:val="00D95F7B"/>
    <w:rsid w:val="00E9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65F76"/>
  <w15:chartTrackingRefBased/>
  <w15:docId w15:val="{F3A59D7D-3A39-4C77-97F1-E473873D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14C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BB14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BB14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BB14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BB14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B14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B14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B14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B14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B14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BB14C2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BB14C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B14C2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B14C2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B14C2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B14C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B14C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B14C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B14C2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BB14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customStyle="1" w:styleId="3GPPHeader">
    <w:name w:val="3GPP_Header"/>
    <w:basedOn w:val="Normal"/>
    <w:rsid w:val="00BB14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BB14C2"/>
  </w:style>
  <w:style w:type="character" w:customStyle="1" w:styleId="BodyTextChar">
    <w:name w:val="Body Text Char"/>
    <w:basedOn w:val="DefaultParagraphFont"/>
    <w:link w:val="BodyText"/>
    <w:rsid w:val="00BB14C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qFormat/>
    <w:rsid w:val="00BB14C2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B14C2"/>
    <w:pPr>
      <w:numPr>
        <w:numId w:val="3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BB14C2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BB14C2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Shaheen, Kamel</dc:creator>
  <cp:keywords/>
  <dc:description/>
  <cp:lastModifiedBy>Shaheen, Kamel</cp:lastModifiedBy>
  <cp:revision>2</cp:revision>
  <dcterms:created xsi:type="dcterms:W3CDTF">2019-09-30T18:36:00Z</dcterms:created>
  <dcterms:modified xsi:type="dcterms:W3CDTF">2019-09-30T18:36:00Z</dcterms:modified>
</cp:coreProperties>
</file>