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DE102" w14:textId="1C46613A"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F4759F">
        <w:rPr>
          <w:rFonts w:ascii="Arial" w:eastAsia="Times New Roman" w:hAnsi="Arial"/>
          <w:b/>
          <w:sz w:val="24"/>
          <w:szCs w:val="24"/>
        </w:rPr>
        <w:t>7</w:t>
      </w:r>
      <w:r w:rsidRPr="00341812">
        <w:rPr>
          <w:rFonts w:ascii="Arial" w:eastAsia="Times New Roman" w:hAnsi="Arial"/>
          <w:b/>
          <w:bCs/>
          <w:sz w:val="24"/>
          <w:szCs w:val="24"/>
        </w:rPr>
        <w:tab/>
      </w:r>
      <w:bookmarkStart w:id="1" w:name="_GoBack"/>
      <w:r w:rsidR="000F459F" w:rsidRPr="000F459F">
        <w:rPr>
          <w:rFonts w:ascii="Arial" w:eastAsia="Times New Roman" w:hAnsi="Arial"/>
          <w:b/>
          <w:bCs/>
          <w:sz w:val="24"/>
          <w:szCs w:val="24"/>
        </w:rPr>
        <w:t>R2-1911379</w:t>
      </w:r>
      <w:bookmarkEnd w:id="1"/>
    </w:p>
    <w:p w14:paraId="695DD82D" w14:textId="77777777" w:rsidR="006D3016" w:rsidRPr="00341812" w:rsidRDefault="00C96F34" w:rsidP="006D3016">
      <w:pPr>
        <w:widowControl w:val="0"/>
        <w:tabs>
          <w:tab w:val="right" w:pos="9639"/>
        </w:tabs>
        <w:spacing w:after="0"/>
        <w:rPr>
          <w:rFonts w:ascii="Arial" w:eastAsia="Times New Roman" w:hAnsi="Arial"/>
          <w:b/>
          <w:bCs/>
          <w:sz w:val="24"/>
          <w:szCs w:val="24"/>
        </w:rPr>
      </w:pPr>
      <w:bookmarkStart w:id="2" w:name="_Hlk4683017"/>
      <w:r>
        <w:rPr>
          <w:rFonts w:ascii="Arial" w:eastAsia="MS Mincho" w:hAnsi="Arial"/>
          <w:b/>
          <w:sz w:val="24"/>
          <w:szCs w:val="24"/>
          <w:lang w:eastAsia="x-none"/>
        </w:rPr>
        <w:t>Prague</w:t>
      </w:r>
      <w:r w:rsidRPr="00C4654D">
        <w:rPr>
          <w:rFonts w:ascii="Arial" w:eastAsia="MS Mincho" w:hAnsi="Arial"/>
          <w:b/>
          <w:sz w:val="24"/>
          <w:szCs w:val="24"/>
          <w:lang w:eastAsia="x-none"/>
        </w:rPr>
        <w:t xml:space="preserve">, </w:t>
      </w:r>
      <w:r>
        <w:rPr>
          <w:rFonts w:ascii="Arial" w:eastAsia="MS Mincho" w:hAnsi="Arial"/>
          <w:b/>
          <w:sz w:val="24"/>
          <w:szCs w:val="24"/>
          <w:lang w:eastAsia="x-none"/>
        </w:rPr>
        <w:t>Czech</w:t>
      </w:r>
      <w:r w:rsidRPr="00C4654D">
        <w:rPr>
          <w:rFonts w:ascii="Arial" w:eastAsia="MS Mincho" w:hAnsi="Arial"/>
          <w:b/>
          <w:sz w:val="24"/>
          <w:szCs w:val="24"/>
          <w:lang w:eastAsia="x-none"/>
        </w:rPr>
        <w:t xml:space="preserve">, </w:t>
      </w:r>
      <w:r>
        <w:rPr>
          <w:rFonts w:ascii="Arial" w:eastAsia="MS Mincho" w:hAnsi="Arial"/>
          <w:b/>
          <w:sz w:val="24"/>
          <w:szCs w:val="24"/>
          <w:lang w:eastAsia="x-none"/>
        </w:rPr>
        <w:t>26</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 </w:t>
      </w:r>
      <w:r>
        <w:rPr>
          <w:rFonts w:ascii="Arial" w:eastAsia="MS Mincho" w:hAnsi="Arial"/>
          <w:b/>
          <w:sz w:val="24"/>
          <w:szCs w:val="24"/>
          <w:lang w:eastAsia="x-none"/>
        </w:rPr>
        <w:t>30</w:t>
      </w:r>
      <w:r w:rsidRPr="00B375C1">
        <w:rPr>
          <w:rFonts w:ascii="Arial" w:eastAsia="MS Mincho" w:hAnsi="Arial"/>
          <w:b/>
          <w:sz w:val="24"/>
          <w:szCs w:val="24"/>
          <w:vertAlign w:val="superscript"/>
          <w:lang w:eastAsia="x-none"/>
        </w:rPr>
        <w:t>th</w:t>
      </w:r>
      <w:r w:rsidRPr="00C4654D">
        <w:rPr>
          <w:rFonts w:ascii="Arial" w:eastAsia="MS Mincho" w:hAnsi="Arial"/>
          <w:b/>
          <w:sz w:val="24"/>
          <w:szCs w:val="24"/>
          <w:lang w:eastAsia="x-none"/>
        </w:rPr>
        <w:t xml:space="preserve"> </w:t>
      </w:r>
      <w:r>
        <w:rPr>
          <w:rFonts w:ascii="Arial" w:eastAsia="MS Mincho" w:hAnsi="Arial"/>
          <w:b/>
          <w:sz w:val="24"/>
          <w:szCs w:val="24"/>
          <w:lang w:eastAsia="x-none"/>
        </w:rPr>
        <w:t>August</w:t>
      </w:r>
      <w:r w:rsidRPr="00C4654D">
        <w:rPr>
          <w:rFonts w:ascii="Arial" w:eastAsia="MS Mincho" w:hAnsi="Arial"/>
          <w:b/>
          <w:sz w:val="24"/>
          <w:szCs w:val="24"/>
          <w:lang w:eastAsia="x-none"/>
        </w:rPr>
        <w:t xml:space="preserve"> 2019</w:t>
      </w:r>
      <w:bookmarkEnd w:id="2"/>
      <w:r w:rsidR="00FA21C0">
        <w:rPr>
          <w:rFonts w:ascii="Arial" w:hAnsi="Arial"/>
          <w:b/>
          <w:sz w:val="24"/>
          <w:szCs w:val="24"/>
        </w:rPr>
        <w:tab/>
      </w:r>
      <w:r w:rsidR="0091700D" w:rsidRPr="00341812">
        <w:rPr>
          <w:rFonts w:ascii="Arial" w:hAnsi="Arial"/>
          <w:b/>
          <w:sz w:val="24"/>
          <w:szCs w:val="24"/>
        </w:rPr>
        <w:tab/>
      </w:r>
    </w:p>
    <w:p w14:paraId="503B1701" w14:textId="77777777" w:rsidR="006D3016" w:rsidRPr="00341812" w:rsidRDefault="006D3016" w:rsidP="006D3016">
      <w:pPr>
        <w:widowControl w:val="0"/>
        <w:spacing w:after="0"/>
        <w:rPr>
          <w:rFonts w:ascii="Arial" w:eastAsia="Times New Roman" w:hAnsi="Arial"/>
          <w:b/>
          <w:bCs/>
          <w:sz w:val="24"/>
        </w:rPr>
      </w:pPr>
    </w:p>
    <w:p w14:paraId="05EE6758" w14:textId="7777777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81BE8" w:rsidRPr="00341812">
        <w:rPr>
          <w:rFonts w:ascii="Arial" w:eastAsia="MS Mincho" w:hAnsi="Arial" w:cs="Arial"/>
          <w:b/>
          <w:bCs/>
          <w:sz w:val="24"/>
        </w:rPr>
        <w:t>1</w:t>
      </w:r>
      <w:r w:rsidR="00DE6E6D" w:rsidRPr="00341812">
        <w:rPr>
          <w:rFonts w:ascii="Arial" w:eastAsia="MS Mincho" w:hAnsi="Arial" w:cs="Arial"/>
          <w:b/>
          <w:bCs/>
          <w:sz w:val="24"/>
        </w:rPr>
        <w:t>1.1</w:t>
      </w:r>
      <w:r w:rsidR="00FA4EEB">
        <w:rPr>
          <w:rFonts w:ascii="Arial" w:eastAsia="MS Mincho" w:hAnsi="Arial" w:cs="Arial"/>
          <w:b/>
          <w:bCs/>
          <w:sz w:val="24"/>
        </w:rPr>
        <w:t>6</w:t>
      </w:r>
    </w:p>
    <w:p w14:paraId="25FF569D"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4FAA8EFD" w14:textId="77777777"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bookmarkStart w:id="3" w:name="_Hlk16844866"/>
      <w:r w:rsidR="00FA4EEB">
        <w:rPr>
          <w:rFonts w:ascii="Arial" w:eastAsia="Times New Roman" w:hAnsi="Arial" w:cs="Arial"/>
          <w:b/>
          <w:bCs/>
          <w:sz w:val="24"/>
          <w:lang w:eastAsia="en-US"/>
        </w:rPr>
        <w:t>Discussion on</w:t>
      </w:r>
      <w:r w:rsidR="00FA4EEB" w:rsidRPr="00FA4EEB">
        <w:rPr>
          <w:rFonts w:ascii="Arial" w:eastAsia="Times New Roman" w:hAnsi="Arial" w:cs="Arial"/>
          <w:b/>
          <w:bCs/>
          <w:sz w:val="24"/>
          <w:lang w:eastAsia="en-US"/>
        </w:rPr>
        <w:t xml:space="preserve"> </w:t>
      </w:r>
      <w:r w:rsidR="00C06FE8">
        <w:rPr>
          <w:rFonts w:ascii="Arial" w:eastAsia="Times New Roman" w:hAnsi="Arial" w:cs="Arial"/>
          <w:b/>
          <w:bCs/>
          <w:sz w:val="24"/>
          <w:lang w:eastAsia="en-US"/>
        </w:rPr>
        <w:t>i</w:t>
      </w:r>
      <w:r w:rsidR="00FA4EEB" w:rsidRPr="00FA4EEB">
        <w:rPr>
          <w:rFonts w:ascii="Arial" w:eastAsia="Times New Roman" w:hAnsi="Arial" w:cs="Arial"/>
          <w:b/>
          <w:bCs/>
          <w:sz w:val="24"/>
          <w:lang w:eastAsia="en-US"/>
        </w:rPr>
        <w:t xml:space="preserve">mpact of </w:t>
      </w:r>
      <w:r w:rsidR="004C0D54">
        <w:rPr>
          <w:rFonts w:ascii="Arial" w:eastAsia="Times New Roman" w:hAnsi="Arial" w:cs="Arial"/>
          <w:b/>
          <w:bCs/>
          <w:sz w:val="24"/>
          <w:lang w:eastAsia="en-US"/>
        </w:rPr>
        <w:t>multi-</w:t>
      </w:r>
      <w:r w:rsidR="00FA4EEB" w:rsidRPr="00FA4EEB">
        <w:rPr>
          <w:rFonts w:ascii="Arial" w:eastAsia="Times New Roman" w:hAnsi="Arial" w:cs="Arial"/>
          <w:b/>
          <w:bCs/>
          <w:sz w:val="24"/>
          <w:lang w:eastAsia="en-US"/>
        </w:rPr>
        <w:t xml:space="preserve">TRP </w:t>
      </w:r>
      <w:r w:rsidR="00FA4EEB">
        <w:rPr>
          <w:rFonts w:ascii="Arial" w:eastAsia="Times New Roman" w:hAnsi="Arial" w:cs="Arial"/>
          <w:b/>
          <w:bCs/>
          <w:sz w:val="24"/>
          <w:lang w:eastAsia="en-US"/>
        </w:rPr>
        <w:t>operation on RAN2</w:t>
      </w:r>
      <w:bookmarkEnd w:id="3"/>
    </w:p>
    <w:p w14:paraId="5D3C6476"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4"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FA4EEB" w:rsidRPr="00FA4EEB">
        <w:rPr>
          <w:rFonts w:ascii="Arial" w:eastAsia="Times New Roman" w:hAnsi="Arial" w:cs="Arial"/>
          <w:b/>
          <w:bCs/>
          <w:sz w:val="24"/>
          <w:lang w:eastAsia="en-US"/>
        </w:rPr>
        <w:t>NR_eMIMO</w:t>
      </w:r>
      <w:proofErr w:type="spellEnd"/>
      <w:r w:rsidR="00FA4EEB" w:rsidRPr="00FA4EEB">
        <w:rPr>
          <w:rFonts w:ascii="Arial" w:eastAsia="Times New Roman" w:hAnsi="Arial" w:cs="Arial"/>
          <w:b/>
          <w:bCs/>
          <w:sz w:val="24"/>
          <w:lang w:eastAsia="en-US"/>
        </w:rPr>
        <w:t>-Core</w:t>
      </w:r>
      <w:r w:rsidR="00597D59">
        <w:rPr>
          <w:rFonts w:ascii="Arial" w:eastAsia="Times New Roman" w:hAnsi="Arial" w:cs="Arial"/>
          <w:b/>
          <w:bCs/>
          <w:sz w:val="24"/>
          <w:lang w:eastAsia="en-US"/>
        </w:rPr>
        <w:t xml:space="preserve"> </w:t>
      </w:r>
      <w:r w:rsidR="00597D59" w:rsidRPr="00383F56">
        <w:rPr>
          <w:rFonts w:ascii="Arial" w:eastAsia="Times New Roman" w:hAnsi="Arial" w:cs="Arial"/>
          <w:b/>
          <w:bCs/>
          <w:sz w:val="24"/>
          <w:lang w:eastAsia="en-US"/>
        </w:rPr>
        <w:t>– Release 1</w:t>
      </w:r>
      <w:r w:rsidR="00597D59">
        <w:rPr>
          <w:rFonts w:ascii="Arial" w:eastAsia="Times New Roman" w:hAnsi="Arial" w:cs="Arial"/>
          <w:b/>
          <w:bCs/>
          <w:sz w:val="24"/>
          <w:lang w:eastAsia="en-US"/>
        </w:rPr>
        <w:t>6</w:t>
      </w:r>
    </w:p>
    <w:p w14:paraId="70E6F9ED"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4"/>
    </w:p>
    <w:p w14:paraId="680EEAFD" w14:textId="77777777" w:rsidR="00CD1FF7" w:rsidRPr="00341812" w:rsidRDefault="00CD1FF7" w:rsidP="00AE3E14">
      <w:pPr>
        <w:pStyle w:val="Heading1"/>
        <w:rPr>
          <w:lang w:val="en-US"/>
        </w:rPr>
      </w:pPr>
      <w:r w:rsidRPr="00341812">
        <w:rPr>
          <w:lang w:val="en-US"/>
        </w:rPr>
        <w:t>Introduction</w:t>
      </w:r>
    </w:p>
    <w:p w14:paraId="528E2237" w14:textId="746D4657" w:rsidR="004C0D54" w:rsidRDefault="00A63DBD" w:rsidP="001E59F8">
      <w:pPr>
        <w:spacing w:after="240"/>
        <w:ind w:right="-101"/>
        <w:jc w:val="both"/>
      </w:pPr>
      <w:r>
        <w:t>In the Rel-16 MIMO WID</w:t>
      </w:r>
      <w:r w:rsidR="000D4A11">
        <w:t xml:space="preserve"> [1]</w:t>
      </w:r>
      <w:r>
        <w:t xml:space="preserve">, the following </w:t>
      </w:r>
      <w:r w:rsidR="0089672C">
        <w:t>item is specifi</w:t>
      </w:r>
      <w:r w:rsidR="00F67A34">
        <w:t>e</w:t>
      </w:r>
      <w:r w:rsidR="0089672C">
        <w:t>d:</w:t>
      </w:r>
    </w:p>
    <w:p w14:paraId="30FB2216" w14:textId="77777777" w:rsidR="00FA21C0" w:rsidRPr="000D4A11" w:rsidRDefault="004C0D54" w:rsidP="000D4A11">
      <w:pPr>
        <w:numPr>
          <w:ilvl w:val="0"/>
          <w:numId w:val="9"/>
        </w:numPr>
        <w:pBdr>
          <w:top w:val="single" w:sz="4" w:space="1" w:color="auto"/>
          <w:left w:val="single" w:sz="4" w:space="4" w:color="auto"/>
          <w:bottom w:val="single" w:sz="4" w:space="1" w:color="auto"/>
          <w:right w:val="single" w:sz="4" w:space="4" w:color="auto"/>
        </w:pBdr>
        <w:spacing w:after="0"/>
        <w:ind w:left="1080" w:right="-101"/>
        <w:jc w:val="both"/>
        <w:rPr>
          <w:sz w:val="20"/>
          <w:lang w:val="en-GB"/>
        </w:rPr>
      </w:pPr>
      <w:r w:rsidRPr="000D4A11">
        <w:rPr>
          <w:sz w:val="20"/>
          <w:lang w:val="en-GB"/>
        </w:rPr>
        <w:t>Specify higher layer support of enhancements listed above [RAN2]</w:t>
      </w:r>
    </w:p>
    <w:p w14:paraId="0C5D9344" w14:textId="420F3A18" w:rsidR="003921BC" w:rsidRPr="00341812" w:rsidRDefault="0089672C" w:rsidP="00F67A34">
      <w:pPr>
        <w:spacing w:before="240" w:after="240"/>
        <w:ind w:right="-101"/>
        <w:jc w:val="both"/>
      </w:pPr>
      <w:r>
        <w:t xml:space="preserve">This paper </w:t>
      </w:r>
      <w:r w:rsidR="00F67A34">
        <w:t>focuses on multiple TRP (mTRP) operation and discusses its impact on upper layer procedures.</w:t>
      </w:r>
    </w:p>
    <w:p w14:paraId="7CE75F68" w14:textId="77777777" w:rsidR="00AE3E14" w:rsidRPr="00341812" w:rsidRDefault="00AE3E14" w:rsidP="00AE3E14">
      <w:pPr>
        <w:pStyle w:val="Heading1"/>
        <w:rPr>
          <w:lang w:val="en-US"/>
        </w:rPr>
      </w:pPr>
      <w:r w:rsidRPr="00341812">
        <w:rPr>
          <w:lang w:val="en-US"/>
        </w:rPr>
        <w:t>Discussion</w:t>
      </w:r>
    </w:p>
    <w:p w14:paraId="285BFD06" w14:textId="25841E2B" w:rsidR="004724C3" w:rsidRDefault="00FE6561" w:rsidP="00D6422A">
      <w:pPr>
        <w:jc w:val="both"/>
      </w:pPr>
      <w:r>
        <w:t>The RAN2 part of Rel-16 M</w:t>
      </w:r>
      <w:r w:rsidR="00861912">
        <w:t xml:space="preserve">IMO work item starts from August meeting, with only 0.5 TU allocated to each meeting. Given the small amount of meeting time allocated, </w:t>
      </w:r>
      <w:r w:rsidR="004D62F0">
        <w:t xml:space="preserve">we think it is sensible to focus RAN2 part of work mostly on </w:t>
      </w:r>
      <w:r w:rsidR="007B5633">
        <w:t>upper-layer support required by RAN1 designs, such as new RRC configurations, new UE capabilities, new MAC CEs</w:t>
      </w:r>
      <w:r w:rsidR="009B3565">
        <w:t xml:space="preserve">, </w:t>
      </w:r>
      <w:proofErr w:type="spellStart"/>
      <w:r w:rsidR="009B3565">
        <w:t>etc</w:t>
      </w:r>
      <w:proofErr w:type="spellEnd"/>
      <w:r w:rsidR="009B3565">
        <w:t xml:space="preserve">, except work with well-justified benefits. </w:t>
      </w:r>
    </w:p>
    <w:p w14:paraId="12D43A40" w14:textId="22AB98A8" w:rsidR="00C72F2D" w:rsidRDefault="00C72F2D" w:rsidP="008455BC">
      <w:pPr>
        <w:ind w:left="1440" w:hanging="1440"/>
        <w:jc w:val="both"/>
        <w:rPr>
          <w:b/>
          <w:bCs/>
        </w:rPr>
      </w:pPr>
      <w:bookmarkStart w:id="5" w:name="_Hlk16844875"/>
      <w:r>
        <w:rPr>
          <w:b/>
          <w:bCs/>
        </w:rPr>
        <w:t>Observation 1</w:t>
      </w:r>
      <w:r w:rsidR="008455BC">
        <w:rPr>
          <w:b/>
          <w:bCs/>
        </w:rPr>
        <w:t xml:space="preserve">. </w:t>
      </w:r>
      <w:r>
        <w:rPr>
          <w:b/>
          <w:bCs/>
        </w:rPr>
        <w:t>W</w:t>
      </w:r>
      <w:r w:rsidRPr="00FA4EEB">
        <w:rPr>
          <w:b/>
          <w:bCs/>
        </w:rPr>
        <w:t xml:space="preserve">ith </w:t>
      </w:r>
      <w:r w:rsidR="008455BC">
        <w:rPr>
          <w:b/>
          <w:bCs/>
        </w:rPr>
        <w:t>only 0.5</w:t>
      </w:r>
      <w:r w:rsidRPr="00FA4EEB">
        <w:rPr>
          <w:b/>
          <w:bCs/>
        </w:rPr>
        <w:t xml:space="preserve"> TU allocated to </w:t>
      </w:r>
      <w:r w:rsidR="008455BC">
        <w:rPr>
          <w:b/>
          <w:bCs/>
        </w:rPr>
        <w:t xml:space="preserve">RAN2 part of MIMO </w:t>
      </w:r>
      <w:r w:rsidRPr="00FA4EEB">
        <w:rPr>
          <w:b/>
          <w:bCs/>
        </w:rPr>
        <w:t xml:space="preserve">WI, RAN2 should consider </w:t>
      </w:r>
      <w:r w:rsidR="0013462F">
        <w:rPr>
          <w:b/>
          <w:bCs/>
        </w:rPr>
        <w:t>only</w:t>
      </w:r>
      <w:r w:rsidR="001506D0" w:rsidRPr="00FA4EEB">
        <w:rPr>
          <w:b/>
          <w:bCs/>
        </w:rPr>
        <w:t xml:space="preserve"> </w:t>
      </w:r>
      <w:r w:rsidRPr="00FA4EEB">
        <w:rPr>
          <w:b/>
          <w:bCs/>
        </w:rPr>
        <w:t xml:space="preserve">designs with minimum impact on </w:t>
      </w:r>
      <w:r w:rsidR="0013462F">
        <w:rPr>
          <w:b/>
          <w:bCs/>
        </w:rPr>
        <w:t>upper-layer</w:t>
      </w:r>
      <w:r w:rsidRPr="00FA4EEB">
        <w:rPr>
          <w:b/>
          <w:bCs/>
        </w:rPr>
        <w:t xml:space="preserve"> procedures, except those with well-justified benefits.</w:t>
      </w:r>
    </w:p>
    <w:bookmarkEnd w:id="5"/>
    <w:p w14:paraId="27781929" w14:textId="0B803C05" w:rsidR="00A54847" w:rsidRDefault="00380E63" w:rsidP="00551CB7">
      <w:pPr>
        <w:jc w:val="both"/>
        <w:rPr>
          <w:bCs/>
          <w:iCs/>
          <w:szCs w:val="18"/>
          <w:lang w:val="en-GB" w:eastAsia="ko-KR"/>
        </w:rPr>
      </w:pPr>
      <w:r>
        <w:t xml:space="preserve">RAN1 have agreed to support two type of mTRP operations: single-PDCCH configuration and multi-PDCCH configuration (up to two PDCCH per serving cell). </w:t>
      </w:r>
      <w:r w:rsidR="00BC1781">
        <w:t xml:space="preserve">In single-PDCCH configuration, </w:t>
      </w:r>
      <w:r w:rsidR="00170BAC">
        <w:t xml:space="preserve">within a single serving cell </w:t>
      </w:r>
      <w:r w:rsidR="00BC1781">
        <w:t xml:space="preserve">UE always receives DCI from a single </w:t>
      </w:r>
      <w:r w:rsidR="00B83D47">
        <w:t>PDCCH</w:t>
      </w:r>
      <w:r w:rsidR="00551CB7">
        <w:t xml:space="preserve">, but </w:t>
      </w:r>
      <w:r w:rsidR="005601CF">
        <w:t xml:space="preserve">the layers/RBs/symbols of the schedule </w:t>
      </w:r>
      <w:r w:rsidR="00551CB7">
        <w:t xml:space="preserve">PDSCH </w:t>
      </w:r>
      <w:r w:rsidR="005601CF">
        <w:t>may come from different TRPs by SDM/FDM/TDM</w:t>
      </w:r>
      <w:r w:rsidR="00984121">
        <w:t>.</w:t>
      </w:r>
      <w:r w:rsidR="00551CB7">
        <w:t xml:space="preserve"> This configuration </w:t>
      </w:r>
      <w:r w:rsidR="00A87B50">
        <w:rPr>
          <w:bCs/>
          <w:iCs/>
          <w:szCs w:val="18"/>
          <w:lang w:val="en-GB" w:eastAsia="ko-KR"/>
        </w:rPr>
        <w:t xml:space="preserve">has smaller PDCCH overhead and is more suitable for ideal backhaul. </w:t>
      </w:r>
      <w:r w:rsidR="00551CB7">
        <w:rPr>
          <w:bCs/>
          <w:iCs/>
          <w:szCs w:val="18"/>
          <w:lang w:val="en-GB" w:eastAsia="ko-KR"/>
        </w:rPr>
        <w:t xml:space="preserve">In a multi-PDCCH configuration, </w:t>
      </w:r>
      <w:r w:rsidR="00493B61">
        <w:rPr>
          <w:bCs/>
          <w:iCs/>
          <w:szCs w:val="18"/>
          <w:lang w:val="en-GB" w:eastAsia="ko-KR"/>
        </w:rPr>
        <w:t xml:space="preserve">network can configure up to two PDCCHs </w:t>
      </w:r>
      <w:r w:rsidR="00444A66">
        <w:rPr>
          <w:bCs/>
          <w:iCs/>
          <w:szCs w:val="18"/>
          <w:lang w:val="en-GB" w:eastAsia="ko-KR"/>
        </w:rPr>
        <w:t>on two different TRPs. These two PDCCH</w:t>
      </w:r>
      <w:r w:rsidR="00F524E2">
        <w:rPr>
          <w:bCs/>
          <w:iCs/>
          <w:szCs w:val="18"/>
          <w:lang w:val="en-GB" w:eastAsia="ko-KR"/>
        </w:rPr>
        <w:t xml:space="preserve"> can schedule DCIs independently and each scheduling DCI schedules its own PDSCH. </w:t>
      </w:r>
      <w:r w:rsidR="00A87B50">
        <w:rPr>
          <w:bCs/>
          <w:iCs/>
          <w:szCs w:val="18"/>
          <w:lang w:val="en-GB" w:eastAsia="ko-KR"/>
        </w:rPr>
        <w:t>Multi</w:t>
      </w:r>
      <w:r w:rsidR="003A24AB">
        <w:rPr>
          <w:bCs/>
          <w:iCs/>
          <w:szCs w:val="18"/>
          <w:lang w:val="en-GB" w:eastAsia="ko-KR"/>
        </w:rPr>
        <w:t>-</w:t>
      </w:r>
      <w:r w:rsidR="00A87B50">
        <w:rPr>
          <w:bCs/>
          <w:iCs/>
          <w:szCs w:val="18"/>
          <w:lang w:val="en-GB" w:eastAsia="ko-KR"/>
        </w:rPr>
        <w:t xml:space="preserve">PDCCH </w:t>
      </w:r>
      <w:r w:rsidR="003A24AB">
        <w:rPr>
          <w:bCs/>
          <w:iCs/>
          <w:szCs w:val="18"/>
          <w:lang w:val="en-GB" w:eastAsia="ko-KR"/>
        </w:rPr>
        <w:t xml:space="preserve">configuration can </w:t>
      </w:r>
      <w:r w:rsidR="00A87B50">
        <w:rPr>
          <w:bCs/>
          <w:iCs/>
          <w:szCs w:val="18"/>
          <w:lang w:val="en-GB" w:eastAsia="ko-KR"/>
        </w:rPr>
        <w:t xml:space="preserve">provide more flexibility and is more suitable for non-ideal backhaul, but at the cost of more PDCCH overhead and potentially </w:t>
      </w:r>
      <w:r w:rsidR="00A54847">
        <w:rPr>
          <w:bCs/>
          <w:iCs/>
          <w:szCs w:val="18"/>
          <w:lang w:val="en-GB" w:eastAsia="ko-KR"/>
        </w:rPr>
        <w:t>higher</w:t>
      </w:r>
      <w:r w:rsidR="00A87B50">
        <w:rPr>
          <w:bCs/>
          <w:iCs/>
          <w:szCs w:val="18"/>
          <w:lang w:val="en-GB" w:eastAsia="ko-KR"/>
        </w:rPr>
        <w:t xml:space="preserve"> UE complexity</w:t>
      </w:r>
      <w:r w:rsidR="00A54847">
        <w:rPr>
          <w:bCs/>
          <w:iCs/>
          <w:szCs w:val="18"/>
          <w:lang w:val="en-GB" w:eastAsia="ko-KR"/>
        </w:rPr>
        <w:t>.</w:t>
      </w:r>
    </w:p>
    <w:p w14:paraId="0EC6938E" w14:textId="29AAC516" w:rsidR="002F53D3" w:rsidRDefault="00A54847" w:rsidP="00551CB7">
      <w:pPr>
        <w:jc w:val="both"/>
        <w:rPr>
          <w:bCs/>
          <w:iCs/>
          <w:szCs w:val="18"/>
          <w:lang w:val="en-GB" w:eastAsia="ko-KR"/>
        </w:rPr>
      </w:pPr>
      <w:r>
        <w:rPr>
          <w:bCs/>
          <w:iCs/>
          <w:szCs w:val="18"/>
          <w:lang w:val="en-GB" w:eastAsia="ko-KR"/>
        </w:rPr>
        <w:t xml:space="preserve">In single-PDCCH configuration, UE </w:t>
      </w:r>
      <w:r w:rsidR="0016168A">
        <w:rPr>
          <w:bCs/>
          <w:iCs/>
          <w:szCs w:val="18"/>
          <w:lang w:val="en-GB" w:eastAsia="ko-KR"/>
        </w:rPr>
        <w:t xml:space="preserve">needs to monitor only </w:t>
      </w:r>
      <w:r w:rsidR="00B73CF7">
        <w:rPr>
          <w:bCs/>
          <w:iCs/>
          <w:szCs w:val="18"/>
          <w:lang w:val="en-GB" w:eastAsia="ko-KR"/>
        </w:rPr>
        <w:t>a single</w:t>
      </w:r>
      <w:r w:rsidR="0016168A">
        <w:rPr>
          <w:bCs/>
          <w:iCs/>
          <w:szCs w:val="18"/>
          <w:lang w:val="en-GB" w:eastAsia="ko-KR"/>
        </w:rPr>
        <w:t xml:space="preserve"> PDCCH </w:t>
      </w:r>
      <w:r w:rsidR="006940CA">
        <w:rPr>
          <w:bCs/>
          <w:iCs/>
          <w:szCs w:val="18"/>
          <w:lang w:val="en-GB" w:eastAsia="ko-KR"/>
        </w:rPr>
        <w:t>per serving cell</w:t>
      </w:r>
      <w:r w:rsidR="00D62AC6">
        <w:rPr>
          <w:bCs/>
          <w:iCs/>
          <w:szCs w:val="18"/>
          <w:lang w:val="en-GB" w:eastAsia="ko-KR"/>
        </w:rPr>
        <w:t xml:space="preserve"> as in </w:t>
      </w:r>
      <w:r w:rsidR="00385D7D">
        <w:rPr>
          <w:bCs/>
          <w:iCs/>
          <w:szCs w:val="18"/>
          <w:lang w:val="en-GB" w:eastAsia="ko-KR"/>
        </w:rPr>
        <w:t>single</w:t>
      </w:r>
      <w:r w:rsidR="00D62AC6">
        <w:rPr>
          <w:bCs/>
          <w:iCs/>
          <w:szCs w:val="18"/>
          <w:lang w:val="en-GB" w:eastAsia="ko-KR"/>
        </w:rPr>
        <w:t>-TRP operation</w:t>
      </w:r>
      <w:r w:rsidR="008866D4">
        <w:rPr>
          <w:bCs/>
          <w:iCs/>
          <w:szCs w:val="18"/>
          <w:lang w:val="en-GB" w:eastAsia="ko-KR"/>
        </w:rPr>
        <w:t xml:space="preserve">, and </w:t>
      </w:r>
      <w:r w:rsidR="0050702B">
        <w:rPr>
          <w:bCs/>
          <w:iCs/>
          <w:szCs w:val="18"/>
          <w:lang w:val="en-GB" w:eastAsia="ko-KR"/>
        </w:rPr>
        <w:t xml:space="preserve">the </w:t>
      </w:r>
      <w:r w:rsidR="006940CA">
        <w:rPr>
          <w:bCs/>
          <w:iCs/>
          <w:szCs w:val="18"/>
          <w:lang w:val="en-GB" w:eastAsia="ko-KR"/>
        </w:rPr>
        <w:t xml:space="preserve">PDSCH reception </w:t>
      </w:r>
      <w:r w:rsidR="008866D4">
        <w:rPr>
          <w:bCs/>
          <w:iCs/>
          <w:szCs w:val="18"/>
          <w:lang w:val="en-GB" w:eastAsia="ko-KR"/>
        </w:rPr>
        <w:t xml:space="preserve">requires changes only </w:t>
      </w:r>
      <w:r w:rsidR="00D62AC6">
        <w:rPr>
          <w:bCs/>
          <w:iCs/>
          <w:szCs w:val="18"/>
          <w:lang w:val="en-GB" w:eastAsia="ko-KR"/>
        </w:rPr>
        <w:t xml:space="preserve">in </w:t>
      </w:r>
      <w:r w:rsidR="008866D4">
        <w:rPr>
          <w:bCs/>
          <w:iCs/>
          <w:szCs w:val="18"/>
          <w:lang w:val="en-GB" w:eastAsia="ko-KR"/>
        </w:rPr>
        <w:t xml:space="preserve">PHY procedures. </w:t>
      </w:r>
      <w:r w:rsidR="00D62AC6">
        <w:rPr>
          <w:bCs/>
          <w:iCs/>
          <w:szCs w:val="18"/>
          <w:lang w:val="en-GB" w:eastAsia="ko-KR"/>
        </w:rPr>
        <w:t xml:space="preserve">Therefore, we believe </w:t>
      </w:r>
      <w:proofErr w:type="spellStart"/>
      <w:r w:rsidR="005E05D7">
        <w:rPr>
          <w:bCs/>
          <w:iCs/>
          <w:szCs w:val="18"/>
          <w:lang w:val="en-GB" w:eastAsia="ko-KR"/>
        </w:rPr>
        <w:t>mTRP</w:t>
      </w:r>
      <w:proofErr w:type="spellEnd"/>
      <w:r w:rsidR="005E05D7">
        <w:rPr>
          <w:bCs/>
          <w:iCs/>
          <w:szCs w:val="18"/>
          <w:lang w:val="en-GB" w:eastAsia="ko-KR"/>
        </w:rPr>
        <w:t xml:space="preserve"> with </w:t>
      </w:r>
      <w:r w:rsidR="00D62AC6">
        <w:rPr>
          <w:bCs/>
          <w:iCs/>
          <w:szCs w:val="18"/>
          <w:lang w:val="en-GB" w:eastAsia="ko-KR"/>
        </w:rPr>
        <w:t xml:space="preserve">single PDCCH configuration </w:t>
      </w:r>
      <w:r w:rsidR="002F53D3">
        <w:rPr>
          <w:bCs/>
          <w:iCs/>
          <w:szCs w:val="18"/>
          <w:lang w:val="en-GB" w:eastAsia="ko-KR"/>
        </w:rPr>
        <w:t>should be transparent to upper-layer procedure</w:t>
      </w:r>
      <w:r w:rsidR="00D82CD3">
        <w:rPr>
          <w:bCs/>
          <w:iCs/>
          <w:szCs w:val="18"/>
          <w:lang w:val="en-GB" w:eastAsia="ko-KR"/>
        </w:rPr>
        <w:t>s</w:t>
      </w:r>
      <w:r w:rsidR="002F53D3">
        <w:rPr>
          <w:bCs/>
          <w:iCs/>
          <w:szCs w:val="18"/>
          <w:lang w:val="en-GB" w:eastAsia="ko-KR"/>
        </w:rPr>
        <w:t>, except that a new TCI state activation/deactivation MAC CE needs to be introduced</w:t>
      </w:r>
      <w:r w:rsidR="00D82CD3">
        <w:rPr>
          <w:bCs/>
          <w:iCs/>
          <w:szCs w:val="18"/>
          <w:lang w:val="en-GB" w:eastAsia="ko-KR"/>
        </w:rPr>
        <w:t xml:space="preserve"> </w:t>
      </w:r>
      <w:r w:rsidR="00162917">
        <w:rPr>
          <w:bCs/>
          <w:iCs/>
          <w:szCs w:val="18"/>
          <w:lang w:val="en-GB" w:eastAsia="ko-KR"/>
        </w:rPr>
        <w:t xml:space="preserve">to </w:t>
      </w:r>
      <w:r w:rsidR="004D0EFA">
        <w:rPr>
          <w:bCs/>
          <w:iCs/>
          <w:szCs w:val="18"/>
          <w:lang w:val="en-GB" w:eastAsia="ko-KR"/>
        </w:rPr>
        <w:t xml:space="preserve">enable pairing between TCI states on different TRPs </w:t>
      </w:r>
      <w:r w:rsidR="00D82CD3">
        <w:rPr>
          <w:bCs/>
          <w:iCs/>
          <w:szCs w:val="18"/>
          <w:lang w:val="en-GB" w:eastAsia="ko-KR"/>
        </w:rPr>
        <w:t>[</w:t>
      </w:r>
      <w:r w:rsidR="003D4CE2">
        <w:rPr>
          <w:bCs/>
          <w:iCs/>
          <w:szCs w:val="18"/>
          <w:lang w:val="en-GB" w:eastAsia="ko-KR"/>
        </w:rPr>
        <w:t>2</w:t>
      </w:r>
      <w:r w:rsidR="00D82CD3">
        <w:rPr>
          <w:bCs/>
          <w:iCs/>
          <w:szCs w:val="18"/>
          <w:lang w:val="en-GB" w:eastAsia="ko-KR"/>
        </w:rPr>
        <w:t>]</w:t>
      </w:r>
      <w:r w:rsidR="002F53D3">
        <w:rPr>
          <w:bCs/>
          <w:iCs/>
          <w:szCs w:val="18"/>
          <w:lang w:val="en-GB" w:eastAsia="ko-KR"/>
        </w:rPr>
        <w:t>.</w:t>
      </w:r>
    </w:p>
    <w:p w14:paraId="63928C0D" w14:textId="37F2A0FB" w:rsidR="002F53D3" w:rsidRPr="003767EC" w:rsidRDefault="005E05D7" w:rsidP="0010463A">
      <w:pPr>
        <w:ind w:left="1080" w:hanging="1080"/>
        <w:jc w:val="both"/>
        <w:rPr>
          <w:b/>
          <w:iCs/>
          <w:szCs w:val="18"/>
          <w:lang w:val="en-GB" w:eastAsia="ko-KR"/>
        </w:rPr>
      </w:pPr>
      <w:bookmarkStart w:id="6" w:name="_Hlk16844880"/>
      <w:r w:rsidRPr="003767EC">
        <w:rPr>
          <w:b/>
          <w:iCs/>
          <w:szCs w:val="18"/>
          <w:lang w:val="en-GB" w:eastAsia="ko-KR"/>
        </w:rPr>
        <w:t xml:space="preserve">Proposal 1. </w:t>
      </w:r>
      <w:proofErr w:type="spellStart"/>
      <w:r w:rsidRPr="003767EC">
        <w:rPr>
          <w:b/>
          <w:iCs/>
          <w:szCs w:val="18"/>
          <w:lang w:val="en-GB" w:eastAsia="ko-KR"/>
        </w:rPr>
        <w:t>mTRP</w:t>
      </w:r>
      <w:proofErr w:type="spellEnd"/>
      <w:r w:rsidRPr="003767EC">
        <w:rPr>
          <w:b/>
          <w:iCs/>
          <w:szCs w:val="18"/>
          <w:lang w:val="en-GB" w:eastAsia="ko-KR"/>
        </w:rPr>
        <w:t xml:space="preserve"> with single PDCCH configuration </w:t>
      </w:r>
      <w:r w:rsidR="00D82CD3" w:rsidRPr="003767EC">
        <w:rPr>
          <w:b/>
          <w:iCs/>
          <w:szCs w:val="18"/>
          <w:lang w:val="en-GB" w:eastAsia="ko-KR"/>
        </w:rPr>
        <w:t xml:space="preserve">has no impact on upper-layer procedures, </w:t>
      </w:r>
      <w:r w:rsidR="00162917" w:rsidRPr="00162917">
        <w:rPr>
          <w:b/>
          <w:iCs/>
          <w:szCs w:val="18"/>
          <w:lang w:val="en-GB" w:eastAsia="ko-KR"/>
        </w:rPr>
        <w:t>except that a new TCI state activation/deactivation MAC CE needs to be introduced.</w:t>
      </w:r>
    </w:p>
    <w:bookmarkEnd w:id="6"/>
    <w:p w14:paraId="0877F7D9" w14:textId="77777777" w:rsidR="007E1CC2" w:rsidRDefault="001D126E" w:rsidP="00C72F2D">
      <w:pPr>
        <w:jc w:val="both"/>
      </w:pPr>
      <w:r>
        <w:t>In the rest of the paper, we focus our discussion on multi-PDCCH configuration only</w:t>
      </w:r>
      <w:r w:rsidR="00960062">
        <w:t xml:space="preserve">. </w:t>
      </w:r>
    </w:p>
    <w:p w14:paraId="7DD6A711" w14:textId="7CB00785" w:rsidR="00960062" w:rsidRDefault="007E1CC2" w:rsidP="00C72F2D">
      <w:pPr>
        <w:jc w:val="both"/>
      </w:pPr>
      <w:r>
        <w:t xml:space="preserve">RAN1 have </w:t>
      </w:r>
      <w:r w:rsidR="004B2D52">
        <w:t>a</w:t>
      </w:r>
      <w:r>
        <w:t xml:space="preserve">greed that </w:t>
      </w:r>
      <w:r w:rsidR="00677EFB">
        <w:t xml:space="preserve">TRPs within the same cell </w:t>
      </w:r>
      <w:r w:rsidR="00EE40F3">
        <w:t>can</w:t>
      </w:r>
      <w:r w:rsidR="00677EFB">
        <w:t xml:space="preserve"> have different PCIs. </w:t>
      </w:r>
      <w:r w:rsidR="006006C6">
        <w:t xml:space="preserve">In that case, how channels </w:t>
      </w:r>
      <w:r w:rsidR="0067793A">
        <w:t>such</w:t>
      </w:r>
      <w:r w:rsidR="006006C6">
        <w:t xml:space="preserve"> as PCH and BCH should be configured </w:t>
      </w:r>
      <w:r w:rsidR="0067793A">
        <w:t xml:space="preserve">need to be discussed. </w:t>
      </w:r>
      <w:r w:rsidR="001D126E">
        <w:t xml:space="preserve">To facilitate </w:t>
      </w:r>
      <w:r w:rsidR="0067793A">
        <w:t xml:space="preserve">the </w:t>
      </w:r>
      <w:r w:rsidR="001D126E">
        <w:t xml:space="preserve">discussion, we denote primary </w:t>
      </w:r>
      <w:r w:rsidR="001D126E">
        <w:lastRenderedPageBreak/>
        <w:t xml:space="preserve">TRP as the TRP in </w:t>
      </w:r>
      <w:proofErr w:type="spellStart"/>
      <w:r w:rsidR="001D126E">
        <w:t>SpCell</w:t>
      </w:r>
      <w:proofErr w:type="spellEnd"/>
      <w:r w:rsidR="001D126E">
        <w:t xml:space="preserve"> on which </w:t>
      </w:r>
      <w:r w:rsidR="00740D1C">
        <w:t xml:space="preserve">cell-defining SSBs are sent. </w:t>
      </w:r>
      <w:r w:rsidR="003C44AE">
        <w:t xml:space="preserve">In other cases (i.e. all TRPs have the same PCI), such a distinction is not necessary. </w:t>
      </w:r>
    </w:p>
    <w:p w14:paraId="6FD22A50" w14:textId="51F9BF86" w:rsidR="005E3841" w:rsidRDefault="006C6014" w:rsidP="007C6EB1">
      <w:pPr>
        <w:jc w:val="both"/>
      </w:pPr>
      <w:r>
        <w:t xml:space="preserve">Since primary TRP is the TRP </w:t>
      </w:r>
      <w:r w:rsidR="003A7986">
        <w:t xml:space="preserve">where cell-defining SSBs are sent, </w:t>
      </w:r>
      <w:r w:rsidR="00046E45">
        <w:t xml:space="preserve">it should be the one </w:t>
      </w:r>
      <w:r w:rsidR="00EE40F3">
        <w:t xml:space="preserve">that </w:t>
      </w:r>
      <w:r w:rsidR="00046E45">
        <w:t xml:space="preserve">carries </w:t>
      </w:r>
      <w:r w:rsidR="0067773E">
        <w:t>PCH and BCH</w:t>
      </w:r>
      <w:r w:rsidR="00046E45">
        <w:t xml:space="preserve">. </w:t>
      </w:r>
      <w:r w:rsidR="007C6EB1">
        <w:t xml:space="preserve">For similar reasons, </w:t>
      </w:r>
      <w:r w:rsidR="005E3841">
        <w:t>we think it is sensible to configure RLM reference signals on only primary TRP</w:t>
      </w:r>
      <w:r w:rsidR="007C6EB1">
        <w:t>s</w:t>
      </w:r>
      <w:r w:rsidR="005E3841">
        <w:t xml:space="preserve">. </w:t>
      </w:r>
    </w:p>
    <w:p w14:paraId="66E1D8FE" w14:textId="64A16983" w:rsidR="002223F1" w:rsidRPr="00E93BDA" w:rsidRDefault="002223F1" w:rsidP="005E3841">
      <w:pPr>
        <w:jc w:val="both"/>
      </w:pPr>
      <w:r>
        <w:t xml:space="preserve">To simplify implementation, we think it </w:t>
      </w:r>
      <w:r w:rsidR="00B31FFF">
        <w:t>is better</w:t>
      </w:r>
      <w:r>
        <w:t xml:space="preserve"> to make mTRP operations </w:t>
      </w:r>
      <w:r w:rsidR="00B870B5">
        <w:t>transparent to other RRC procedures such as system information, mobility, RRM, etc.</w:t>
      </w:r>
    </w:p>
    <w:p w14:paraId="26AF4D24" w14:textId="75354DB2" w:rsidR="00BC006A" w:rsidRDefault="00C72F2D" w:rsidP="00C8460E">
      <w:pPr>
        <w:ind w:left="1080" w:hanging="1080"/>
        <w:jc w:val="both"/>
        <w:rPr>
          <w:b/>
          <w:bCs/>
        </w:rPr>
      </w:pPr>
      <w:bookmarkStart w:id="7" w:name="_Hlk16844885"/>
      <w:r>
        <w:rPr>
          <w:b/>
          <w:bCs/>
        </w:rPr>
        <w:t xml:space="preserve">Proposal </w:t>
      </w:r>
      <w:r w:rsidR="004C3934">
        <w:rPr>
          <w:b/>
          <w:bCs/>
        </w:rPr>
        <w:t>2</w:t>
      </w:r>
      <w:r w:rsidR="001E01EA">
        <w:rPr>
          <w:b/>
          <w:bCs/>
        </w:rPr>
        <w:t xml:space="preserve">. </w:t>
      </w:r>
      <w:r w:rsidR="00B42F05">
        <w:rPr>
          <w:b/>
          <w:bCs/>
        </w:rPr>
        <w:t xml:space="preserve">In the case where </w:t>
      </w:r>
      <w:proofErr w:type="spellStart"/>
      <w:r w:rsidR="00B42F05">
        <w:rPr>
          <w:b/>
          <w:bCs/>
        </w:rPr>
        <w:t>SpCell</w:t>
      </w:r>
      <w:proofErr w:type="spellEnd"/>
      <w:r w:rsidR="00B42F05">
        <w:rPr>
          <w:b/>
          <w:bCs/>
        </w:rPr>
        <w:t xml:space="preserve"> includes TRPs with different PCIs, </w:t>
      </w:r>
      <w:r w:rsidR="001E01EA">
        <w:rPr>
          <w:b/>
          <w:bCs/>
        </w:rPr>
        <w:t>PCH</w:t>
      </w:r>
      <w:r w:rsidR="00BC006A">
        <w:rPr>
          <w:b/>
          <w:bCs/>
        </w:rPr>
        <w:t xml:space="preserve">, </w:t>
      </w:r>
      <w:r w:rsidR="001E01EA">
        <w:rPr>
          <w:b/>
          <w:bCs/>
        </w:rPr>
        <w:t xml:space="preserve">BCH </w:t>
      </w:r>
      <w:r w:rsidR="00BC006A">
        <w:rPr>
          <w:b/>
          <w:bCs/>
        </w:rPr>
        <w:t xml:space="preserve">and RLM reference signals </w:t>
      </w:r>
      <w:r w:rsidR="001E01EA">
        <w:rPr>
          <w:b/>
          <w:bCs/>
        </w:rPr>
        <w:t xml:space="preserve">are configured only </w:t>
      </w:r>
      <w:r w:rsidR="000A5577">
        <w:rPr>
          <w:b/>
          <w:bCs/>
        </w:rPr>
        <w:t xml:space="preserve">on </w:t>
      </w:r>
      <w:r w:rsidR="001E01EA">
        <w:rPr>
          <w:b/>
          <w:bCs/>
        </w:rPr>
        <w:t xml:space="preserve">primary TRP, which is the TRP </w:t>
      </w:r>
      <w:r w:rsidR="00533DC4">
        <w:rPr>
          <w:b/>
          <w:bCs/>
        </w:rPr>
        <w:t xml:space="preserve">that cell-defining SSBs are sent. </w:t>
      </w:r>
      <w:r w:rsidR="00BC006A">
        <w:rPr>
          <w:b/>
          <w:bCs/>
        </w:rPr>
        <w:t>mTRP operation is transparent to other RRC procedures.</w:t>
      </w:r>
    </w:p>
    <w:bookmarkEnd w:id="7"/>
    <w:p w14:paraId="32A8929C" w14:textId="005827BB" w:rsidR="009B1507" w:rsidRPr="009B1507" w:rsidRDefault="0057563F" w:rsidP="003546DD">
      <w:pPr>
        <w:jc w:val="both"/>
        <w:rPr>
          <w:bCs/>
        </w:rPr>
      </w:pPr>
      <w:r>
        <w:rPr>
          <w:bCs/>
        </w:rPr>
        <w:t xml:space="preserve">In the user plane, since mTRP operation affects only PDCCH monitoring and PDSCH receptions, we think </w:t>
      </w:r>
      <w:r w:rsidR="003037EA">
        <w:rPr>
          <w:bCs/>
        </w:rPr>
        <w:t xml:space="preserve">SDAP, PDCP and RLC </w:t>
      </w:r>
      <w:r w:rsidR="00386837">
        <w:rPr>
          <w:bCs/>
        </w:rPr>
        <w:t>procedures</w:t>
      </w:r>
      <w:r w:rsidR="003037EA">
        <w:rPr>
          <w:bCs/>
        </w:rPr>
        <w:t xml:space="preserve"> should not be impacted by mTRP operation</w:t>
      </w:r>
      <w:r w:rsidR="001B1393">
        <w:rPr>
          <w:bCs/>
        </w:rPr>
        <w:t>.</w:t>
      </w:r>
    </w:p>
    <w:p w14:paraId="080D29B1" w14:textId="18F29396" w:rsidR="003546DD" w:rsidRDefault="003546DD" w:rsidP="003546DD">
      <w:pPr>
        <w:jc w:val="both"/>
        <w:rPr>
          <w:b/>
        </w:rPr>
      </w:pPr>
      <w:bookmarkStart w:id="8" w:name="_Hlk16844889"/>
      <w:r w:rsidRPr="00FA4EEB">
        <w:rPr>
          <w:b/>
        </w:rPr>
        <w:t>Proposal</w:t>
      </w:r>
      <w:r>
        <w:rPr>
          <w:b/>
        </w:rPr>
        <w:t xml:space="preserve"> </w:t>
      </w:r>
      <w:r w:rsidR="004C3934">
        <w:rPr>
          <w:b/>
        </w:rPr>
        <w:t>3</w:t>
      </w:r>
      <w:r w:rsidR="003037EA">
        <w:rPr>
          <w:b/>
        </w:rPr>
        <w:t xml:space="preserve">. </w:t>
      </w:r>
      <w:r w:rsidRPr="00FA4EEB">
        <w:rPr>
          <w:b/>
        </w:rPr>
        <w:t xml:space="preserve">SDAP, PDCP and RLC </w:t>
      </w:r>
      <w:r w:rsidR="00386837">
        <w:rPr>
          <w:b/>
        </w:rPr>
        <w:t>procedures</w:t>
      </w:r>
      <w:r w:rsidRPr="00FA4EEB">
        <w:rPr>
          <w:b/>
        </w:rPr>
        <w:t xml:space="preserve"> are not impacted by </w:t>
      </w:r>
      <w:r w:rsidR="009B1507">
        <w:rPr>
          <w:b/>
        </w:rPr>
        <w:t>mTRP</w:t>
      </w:r>
      <w:r w:rsidR="00386837">
        <w:rPr>
          <w:b/>
        </w:rPr>
        <w:t xml:space="preserve"> operations</w:t>
      </w:r>
      <w:r w:rsidRPr="00FA4EEB">
        <w:rPr>
          <w:b/>
        </w:rPr>
        <w:t>.</w:t>
      </w:r>
    </w:p>
    <w:bookmarkEnd w:id="8"/>
    <w:p w14:paraId="7C05158F" w14:textId="49A15B9D" w:rsidR="00C72F2D" w:rsidRDefault="00580631" w:rsidP="00D6422A">
      <w:pPr>
        <w:jc w:val="both"/>
      </w:pPr>
      <w:r>
        <w:t>In the rest of the paper, we discuss MAC</w:t>
      </w:r>
      <w:r w:rsidR="00363581">
        <w:t>-layer</w:t>
      </w:r>
      <w:r>
        <w:t xml:space="preserve"> procedures that can be affected by mTRP operations and how to mitigate the </w:t>
      </w:r>
      <w:r w:rsidR="00363581">
        <w:t>impacts as much as possible.</w:t>
      </w:r>
    </w:p>
    <w:p w14:paraId="6A18F9DF" w14:textId="77777777" w:rsidR="00BE3DFE" w:rsidRPr="00464714" w:rsidRDefault="00BE3DFE" w:rsidP="00464714">
      <w:pPr>
        <w:spacing w:before="240"/>
        <w:jc w:val="both"/>
        <w:rPr>
          <w:b/>
          <w:bCs/>
          <w:u w:val="single"/>
        </w:rPr>
      </w:pPr>
      <w:r w:rsidRPr="00464714">
        <w:rPr>
          <w:b/>
          <w:bCs/>
          <w:u w:val="single"/>
        </w:rPr>
        <w:t>BWP</w:t>
      </w:r>
    </w:p>
    <w:p w14:paraId="17E13EAC" w14:textId="2DD0BD3B" w:rsidR="00C55D2D" w:rsidRDefault="00B903C3" w:rsidP="00EE051B">
      <w:pPr>
        <w:jc w:val="both"/>
      </w:pPr>
      <w:r>
        <w:t>We believe BWPs should still be configured on per cell basis, instead of per TRP basis, for the following reasons</w:t>
      </w:r>
      <w:r w:rsidR="00EE051B">
        <w:t>: i</w:t>
      </w:r>
      <w:r w:rsidR="00C55D2D">
        <w:t xml:space="preserve">f BWPs were configured on per TRP basis, that would mean that different TRPs </w:t>
      </w:r>
      <w:r w:rsidR="00CB570E">
        <w:t>could</w:t>
      </w:r>
      <w:r w:rsidR="00C55D2D">
        <w:t xml:space="preserve"> switch UE’s BWP independentl</w:t>
      </w:r>
      <w:r w:rsidR="00F33D16">
        <w:t>y, e.g. TRP #1 switch</w:t>
      </w:r>
      <w:r w:rsidR="008250DD">
        <w:t xml:space="preserve">es UE’s DL BWP to BWP #1, then TRP #2 switches UE’s DL BWP to BWP #2. </w:t>
      </w:r>
      <w:r w:rsidR="00B46836">
        <w:t xml:space="preserve">If these two BWPs </w:t>
      </w:r>
      <w:r w:rsidR="007D439F">
        <w:t xml:space="preserve">have different center frequencies, and there is no coordination between two TRPs, then </w:t>
      </w:r>
      <w:r w:rsidR="00E400CB">
        <w:t xml:space="preserve">UE </w:t>
      </w:r>
      <w:proofErr w:type="gramStart"/>
      <w:r w:rsidR="00E400CB">
        <w:t>has to</w:t>
      </w:r>
      <w:proofErr w:type="gramEnd"/>
      <w:r w:rsidR="00E400CB">
        <w:t xml:space="preserve"> keep switching between BWP #1 and #2 to receive DCIs from different TRPs. </w:t>
      </w:r>
      <w:r w:rsidR="00840A4A">
        <w:t xml:space="preserve">This results in high overhead (2ms BWP switching time) and </w:t>
      </w:r>
      <w:r w:rsidR="00FA5D4E">
        <w:t xml:space="preserve">can </w:t>
      </w:r>
      <w:r w:rsidR="00840A4A">
        <w:t xml:space="preserve">severely restrict network’s </w:t>
      </w:r>
      <w:r w:rsidR="00FA5D4E">
        <w:t xml:space="preserve">flexibility in </w:t>
      </w:r>
      <w:r w:rsidR="00840A4A">
        <w:t>scheduling.</w:t>
      </w:r>
    </w:p>
    <w:p w14:paraId="5B36C1A4" w14:textId="7DE3F114" w:rsidR="00BE3DFE" w:rsidRDefault="0005203A" w:rsidP="00F02CCA">
      <w:pPr>
        <w:jc w:val="both"/>
      </w:pPr>
      <w:r>
        <w:t>It would be simpler and less error-prone if BWP is still defined on per-cell basis</w:t>
      </w:r>
      <w:r w:rsidR="003E0075">
        <w:t>.</w:t>
      </w:r>
      <w:r w:rsidR="00DB3449">
        <w:t xml:space="preserve"> And TRPs can still dynamically switch UE’s BWP by DCI, but </w:t>
      </w:r>
      <w:r w:rsidR="00296732">
        <w:t xml:space="preserve">it is left to network implementation to </w:t>
      </w:r>
      <w:r w:rsidR="00F57882">
        <w:t xml:space="preserve">ensure that all TRPs have the same definition of UE’s DL and UL BWPs </w:t>
      </w:r>
      <w:r w:rsidR="00640031">
        <w:t>at end of a BWP switch.</w:t>
      </w:r>
    </w:p>
    <w:p w14:paraId="512CE7DA" w14:textId="2B33DBFC" w:rsidR="00640031" w:rsidRPr="00DC5802" w:rsidRDefault="00640031" w:rsidP="009E6348">
      <w:pPr>
        <w:tabs>
          <w:tab w:val="left" w:pos="1170"/>
        </w:tabs>
        <w:ind w:left="1170" w:hanging="1170"/>
        <w:jc w:val="both"/>
        <w:rPr>
          <w:b/>
          <w:bCs/>
        </w:rPr>
      </w:pPr>
      <w:bookmarkStart w:id="9" w:name="_Hlk16844893"/>
      <w:r w:rsidRPr="00DC5802">
        <w:rPr>
          <w:b/>
          <w:bCs/>
        </w:rPr>
        <w:t xml:space="preserve">Proposal </w:t>
      </w:r>
      <w:r w:rsidR="00FF663F">
        <w:rPr>
          <w:b/>
          <w:bCs/>
        </w:rPr>
        <w:t>4</w:t>
      </w:r>
      <w:r w:rsidRPr="00DC5802">
        <w:rPr>
          <w:b/>
          <w:bCs/>
        </w:rPr>
        <w:t xml:space="preserve">. </w:t>
      </w:r>
      <w:r w:rsidR="009E6348">
        <w:rPr>
          <w:b/>
          <w:bCs/>
        </w:rPr>
        <w:tab/>
      </w:r>
      <w:r w:rsidR="00173D6E">
        <w:rPr>
          <w:b/>
          <w:bCs/>
        </w:rPr>
        <w:t>UE’s BWPs are defined on per cell basis</w:t>
      </w:r>
      <w:r w:rsidR="002F5B41">
        <w:rPr>
          <w:b/>
          <w:bCs/>
        </w:rPr>
        <w:t>, as in single-TRP operation</w:t>
      </w:r>
      <w:r w:rsidR="00173D6E">
        <w:rPr>
          <w:b/>
          <w:bCs/>
        </w:rPr>
        <w:t>. When UE’s DL or UL BWP is switch</w:t>
      </w:r>
      <w:r w:rsidR="00E83E19">
        <w:rPr>
          <w:b/>
          <w:bCs/>
        </w:rPr>
        <w:t>ed</w:t>
      </w:r>
      <w:r w:rsidR="00D053AD">
        <w:rPr>
          <w:b/>
          <w:bCs/>
        </w:rPr>
        <w:t xml:space="preserve"> by a DCI</w:t>
      </w:r>
      <w:r w:rsidR="008D4BD8">
        <w:rPr>
          <w:b/>
          <w:bCs/>
        </w:rPr>
        <w:t xml:space="preserve">, </w:t>
      </w:r>
      <w:r w:rsidR="005274FA">
        <w:rPr>
          <w:b/>
          <w:bCs/>
        </w:rPr>
        <w:t>network</w:t>
      </w:r>
      <w:r w:rsidR="00D053AD">
        <w:rPr>
          <w:b/>
          <w:bCs/>
        </w:rPr>
        <w:t xml:space="preserve"> ensure</w:t>
      </w:r>
      <w:r w:rsidR="005274FA">
        <w:rPr>
          <w:b/>
          <w:bCs/>
        </w:rPr>
        <w:t>s that</w:t>
      </w:r>
      <w:r w:rsidR="00D053AD">
        <w:rPr>
          <w:b/>
          <w:bCs/>
        </w:rPr>
        <w:t xml:space="preserve"> all TRPs have the same </w:t>
      </w:r>
      <w:r w:rsidR="009E6348">
        <w:rPr>
          <w:b/>
          <w:bCs/>
        </w:rPr>
        <w:t xml:space="preserve">DL and UL BWP configurations for UE at the end of the switch. </w:t>
      </w:r>
    </w:p>
    <w:bookmarkEnd w:id="9"/>
    <w:p w14:paraId="31599591" w14:textId="77777777" w:rsidR="00BE3DFE" w:rsidRPr="00464714" w:rsidRDefault="00BE3DFE" w:rsidP="00464714">
      <w:pPr>
        <w:spacing w:before="240"/>
        <w:jc w:val="both"/>
        <w:rPr>
          <w:b/>
          <w:bCs/>
          <w:u w:val="single"/>
        </w:rPr>
      </w:pPr>
      <w:r w:rsidRPr="00464714">
        <w:rPr>
          <w:b/>
          <w:bCs/>
          <w:u w:val="single"/>
        </w:rPr>
        <w:t>RACH</w:t>
      </w:r>
    </w:p>
    <w:p w14:paraId="6F07AB6D" w14:textId="65CFC342" w:rsidR="00274613" w:rsidRDefault="00D046C6" w:rsidP="00274613">
      <w:pPr>
        <w:jc w:val="both"/>
      </w:pPr>
      <w:r>
        <w:t xml:space="preserve">For CBRA, we think it is desirable to </w:t>
      </w:r>
      <w:r w:rsidR="008B435B">
        <w:t xml:space="preserve">have a single common PRACH shared by </w:t>
      </w:r>
      <w:r w:rsidR="004961F2">
        <w:t xml:space="preserve">access from UEs in all RRC states. </w:t>
      </w:r>
      <w:r w:rsidR="00BE1B48">
        <w:t xml:space="preserve">This then implies that RACH occasions in this common PRACH </w:t>
      </w:r>
      <w:r w:rsidR="00686E88">
        <w:t>should</w:t>
      </w:r>
      <w:r w:rsidR="00BE1B48">
        <w:t xml:space="preserve"> be based on SSBs </w:t>
      </w:r>
      <w:r w:rsidR="00AF764D">
        <w:t xml:space="preserve">transmitted only on primary TRP. </w:t>
      </w:r>
      <w:r w:rsidR="00051064">
        <w:t xml:space="preserve">And the corresponding </w:t>
      </w:r>
      <w:r w:rsidR="00C84427">
        <w:t>RA search space (</w:t>
      </w:r>
      <w:r w:rsidR="00C84427" w:rsidRPr="00C84427">
        <w:rPr>
          <w:i/>
          <w:iCs/>
        </w:rPr>
        <w:t>ra-</w:t>
      </w:r>
      <w:proofErr w:type="spellStart"/>
      <w:r w:rsidR="00C84427" w:rsidRPr="00C84427">
        <w:rPr>
          <w:i/>
          <w:iCs/>
        </w:rPr>
        <w:t>searchSpace</w:t>
      </w:r>
      <w:proofErr w:type="spellEnd"/>
      <w:r w:rsidR="00C84427">
        <w:t xml:space="preserve">) </w:t>
      </w:r>
      <w:r w:rsidR="001A7008">
        <w:t>should</w:t>
      </w:r>
      <w:r w:rsidR="00C84427">
        <w:t xml:space="preserve"> be configured on the PDCCH</w:t>
      </w:r>
      <w:r w:rsidR="007073C2">
        <w:t xml:space="preserve"> on the primary TRP.</w:t>
      </w:r>
      <w:r w:rsidR="00274613" w:rsidRPr="00274613">
        <w:t xml:space="preserve"> </w:t>
      </w:r>
    </w:p>
    <w:p w14:paraId="7CB5641A" w14:textId="650795B8" w:rsidR="00274613" w:rsidRDefault="00274613" w:rsidP="00274613">
      <w:pPr>
        <w:jc w:val="both"/>
      </w:pPr>
      <w:r>
        <w:t>For CFRA (initiated by either handover or BFR), there are two options to configure the candidate beam list associated with the TRPs. One option is that the resources in candidate beam list are only associated with primary TRP, as for CBRA. The second option is candidate beams can come from any TRPs, since CFRA does not have the same restriction imposed on CBRA. That would allow more diversity in the selection of candidate beams and hence is more desirable</w:t>
      </w:r>
      <w:r w:rsidRPr="001050D5">
        <w:t>.</w:t>
      </w:r>
    </w:p>
    <w:p w14:paraId="07CFC1D6" w14:textId="2021930A" w:rsidR="003546DD" w:rsidRDefault="001B1393" w:rsidP="00274613">
      <w:pPr>
        <w:ind w:left="1170" w:hanging="1170"/>
        <w:jc w:val="both"/>
        <w:rPr>
          <w:b/>
        </w:rPr>
      </w:pPr>
      <w:bookmarkStart w:id="10" w:name="_Hlk16844898"/>
      <w:r w:rsidRPr="00BE3DFE">
        <w:rPr>
          <w:b/>
        </w:rPr>
        <w:t>Proposal</w:t>
      </w:r>
      <w:r>
        <w:rPr>
          <w:b/>
        </w:rPr>
        <w:t xml:space="preserve"> 5</w:t>
      </w:r>
      <w:r w:rsidR="007073C2">
        <w:rPr>
          <w:b/>
        </w:rPr>
        <w:t xml:space="preserve">. </w:t>
      </w:r>
      <w:r w:rsidR="00C16522">
        <w:rPr>
          <w:b/>
        </w:rPr>
        <w:tab/>
        <w:t xml:space="preserve">In the case where </w:t>
      </w:r>
      <w:proofErr w:type="spellStart"/>
      <w:r w:rsidR="00C16522">
        <w:rPr>
          <w:b/>
        </w:rPr>
        <w:t>SpCell</w:t>
      </w:r>
      <w:proofErr w:type="spellEnd"/>
      <w:r w:rsidR="00C16522">
        <w:rPr>
          <w:b/>
        </w:rPr>
        <w:t xml:space="preserve"> </w:t>
      </w:r>
      <w:r w:rsidR="00681152">
        <w:rPr>
          <w:b/>
        </w:rPr>
        <w:t xml:space="preserve">includes TRPs with different PCIs, </w:t>
      </w:r>
      <w:r w:rsidRPr="00BE3DFE">
        <w:rPr>
          <w:b/>
        </w:rPr>
        <w:t xml:space="preserve">PRACH resources for CBRA </w:t>
      </w:r>
      <w:r w:rsidR="00F842A1">
        <w:rPr>
          <w:b/>
        </w:rPr>
        <w:t>are mapped to</w:t>
      </w:r>
      <w:r w:rsidRPr="00BE3DFE">
        <w:rPr>
          <w:b/>
        </w:rPr>
        <w:t xml:space="preserve"> SSBs transmitted </w:t>
      </w:r>
      <w:r w:rsidR="00F842A1">
        <w:rPr>
          <w:b/>
        </w:rPr>
        <w:t xml:space="preserve">on </w:t>
      </w:r>
      <w:r w:rsidR="00681152">
        <w:rPr>
          <w:b/>
        </w:rPr>
        <w:t xml:space="preserve">the </w:t>
      </w:r>
      <w:r w:rsidRPr="00BE3DFE">
        <w:rPr>
          <w:b/>
        </w:rPr>
        <w:t xml:space="preserve">primary TRP, and </w:t>
      </w:r>
      <w:r w:rsidR="00F842A1">
        <w:rPr>
          <w:b/>
        </w:rPr>
        <w:t xml:space="preserve">the corresponding </w:t>
      </w:r>
      <w:r w:rsidRPr="00F842A1">
        <w:rPr>
          <w:b/>
          <w:i/>
          <w:iCs/>
        </w:rPr>
        <w:t>ra-</w:t>
      </w:r>
      <w:proofErr w:type="spellStart"/>
      <w:r w:rsidRPr="00F842A1">
        <w:rPr>
          <w:b/>
          <w:i/>
          <w:iCs/>
        </w:rPr>
        <w:t>searchSpace</w:t>
      </w:r>
      <w:proofErr w:type="spellEnd"/>
      <w:r w:rsidRPr="00BE3DFE">
        <w:rPr>
          <w:b/>
        </w:rPr>
        <w:t xml:space="preserve"> is also configured on </w:t>
      </w:r>
      <w:r w:rsidR="00E3127C">
        <w:rPr>
          <w:b/>
        </w:rPr>
        <w:t xml:space="preserve">PDCCH on </w:t>
      </w:r>
      <w:r w:rsidR="005F72D3">
        <w:rPr>
          <w:b/>
        </w:rPr>
        <w:t xml:space="preserve">the </w:t>
      </w:r>
      <w:r w:rsidRPr="00BE3DFE">
        <w:rPr>
          <w:b/>
        </w:rPr>
        <w:t>primary TRP.</w:t>
      </w:r>
      <w:r w:rsidR="00274613">
        <w:rPr>
          <w:b/>
        </w:rPr>
        <w:t xml:space="preserve"> </w:t>
      </w:r>
      <w:r w:rsidR="009F176B">
        <w:rPr>
          <w:b/>
        </w:rPr>
        <w:t xml:space="preserve">Otherwise, SSBs for common PRACH can be from all TRPs. </w:t>
      </w:r>
      <w:r w:rsidR="00E66890">
        <w:rPr>
          <w:b/>
        </w:rPr>
        <w:t>For CFRA,</w:t>
      </w:r>
      <w:r w:rsidR="003546DD" w:rsidRPr="00BE3DFE">
        <w:rPr>
          <w:b/>
        </w:rPr>
        <w:t xml:space="preserve"> candidate beam</w:t>
      </w:r>
      <w:r w:rsidR="00E66890">
        <w:rPr>
          <w:b/>
        </w:rPr>
        <w:t xml:space="preserve">s can be selected </w:t>
      </w:r>
      <w:r w:rsidR="003D7BE0">
        <w:rPr>
          <w:b/>
        </w:rPr>
        <w:t xml:space="preserve">from any </w:t>
      </w:r>
      <w:r w:rsidR="003546DD" w:rsidRPr="00BE3DFE">
        <w:rPr>
          <w:b/>
        </w:rPr>
        <w:t>TRP</w:t>
      </w:r>
      <w:r w:rsidR="003D7BE0">
        <w:rPr>
          <w:b/>
        </w:rPr>
        <w:t xml:space="preserve"> in </w:t>
      </w:r>
      <w:proofErr w:type="spellStart"/>
      <w:r w:rsidR="003D7BE0">
        <w:rPr>
          <w:b/>
        </w:rPr>
        <w:t>SpCell</w:t>
      </w:r>
      <w:proofErr w:type="spellEnd"/>
      <w:r w:rsidR="003546DD" w:rsidRPr="00BE3DFE">
        <w:rPr>
          <w:b/>
        </w:rPr>
        <w:t>.</w:t>
      </w:r>
    </w:p>
    <w:bookmarkEnd w:id="10"/>
    <w:p w14:paraId="484BE36B" w14:textId="09E49797" w:rsidR="001050D5" w:rsidRPr="00BE3DFE" w:rsidRDefault="00831FCB" w:rsidP="00882326">
      <w:pPr>
        <w:jc w:val="both"/>
      </w:pPr>
      <w:r>
        <w:lastRenderedPageBreak/>
        <w:t>It is to be discussed whether different TRPs should have different UL time alignment</w:t>
      </w:r>
      <w:r w:rsidR="00C34C7B">
        <w:t>.</w:t>
      </w:r>
      <w:r>
        <w:t xml:space="preserve"> We think that should be avoided</w:t>
      </w:r>
      <w:r w:rsidR="006D6369">
        <w:t xml:space="preserve">, because </w:t>
      </w:r>
      <w:r w:rsidR="00CE5C36">
        <w:t>otherwise</w:t>
      </w:r>
      <w:r w:rsidR="00526C52">
        <w:t xml:space="preserve"> different UL</w:t>
      </w:r>
      <w:r w:rsidR="00CE5C36">
        <w:t xml:space="preserve"> transmission could overlap with each other</w:t>
      </w:r>
      <w:r w:rsidR="000C3BF8">
        <w:t xml:space="preserve">. That would create </w:t>
      </w:r>
      <w:r w:rsidR="00C44C49">
        <w:t xml:space="preserve">additional </w:t>
      </w:r>
      <w:r w:rsidR="000C3BF8">
        <w:t>unnecessary</w:t>
      </w:r>
      <w:r w:rsidR="00C44C49">
        <w:t xml:space="preserve"> complexity to scheduling and UE implementation. Therefore, in Rel-16, it is more sensible to mandate that</w:t>
      </w:r>
      <w:r w:rsidR="002A1A39">
        <w:t xml:space="preserve"> </w:t>
      </w:r>
      <w:r w:rsidR="008B5680">
        <w:t>UE appl</w:t>
      </w:r>
      <w:r w:rsidR="00882326">
        <w:t>ies</w:t>
      </w:r>
      <w:r w:rsidR="008B5680">
        <w:t xml:space="preserve"> the same timing alignment</w:t>
      </w:r>
      <w:r w:rsidR="00F16B92">
        <w:t xml:space="preserve"> to any of its</w:t>
      </w:r>
      <w:r w:rsidR="00E709D3">
        <w:t xml:space="preserve"> uplink transmission</w:t>
      </w:r>
      <w:r w:rsidR="008B5680">
        <w:t>, no matter which TRP schedule</w:t>
      </w:r>
      <w:r w:rsidR="00F16B92">
        <w:t>d that UL transmission</w:t>
      </w:r>
      <w:r w:rsidR="001979D0">
        <w:t>.</w:t>
      </w:r>
      <w:r w:rsidR="004C448F">
        <w:t xml:space="preserve"> In addition, in case PDCCH order is </w:t>
      </w:r>
      <w:r w:rsidR="00BB19F5">
        <w:t xml:space="preserve">needed for a serving cell, it can be sent on any </w:t>
      </w:r>
      <w:r w:rsidR="00B868D2">
        <w:t xml:space="preserve">PDCCH </w:t>
      </w:r>
      <w:r w:rsidR="00C91CC6">
        <w:t>within the same t</w:t>
      </w:r>
      <w:r w:rsidR="0019326B">
        <w:t>iming advancement group</w:t>
      </w:r>
      <w:r w:rsidR="00B868D2">
        <w:t xml:space="preserve">. </w:t>
      </w:r>
    </w:p>
    <w:p w14:paraId="22604DF3" w14:textId="3F7C1130" w:rsidR="003546DD" w:rsidRDefault="003546DD" w:rsidP="008002C9">
      <w:pPr>
        <w:ind w:left="1170" w:hanging="1170"/>
        <w:jc w:val="both"/>
        <w:rPr>
          <w:b/>
        </w:rPr>
      </w:pPr>
      <w:bookmarkStart w:id="11" w:name="_Hlk16844904"/>
      <w:r w:rsidRPr="00BE3DFE">
        <w:rPr>
          <w:b/>
        </w:rPr>
        <w:t>Proposal</w:t>
      </w:r>
      <w:r>
        <w:rPr>
          <w:b/>
        </w:rPr>
        <w:t xml:space="preserve"> </w:t>
      </w:r>
      <w:r w:rsidR="00274613">
        <w:rPr>
          <w:b/>
        </w:rPr>
        <w:t>6</w:t>
      </w:r>
      <w:r w:rsidR="00E709D3">
        <w:rPr>
          <w:b/>
        </w:rPr>
        <w:t xml:space="preserve">. </w:t>
      </w:r>
      <w:r w:rsidRPr="00BE3DFE">
        <w:rPr>
          <w:b/>
        </w:rPr>
        <w:t xml:space="preserve">In Rel-16, </w:t>
      </w:r>
      <w:r w:rsidR="00A3739E">
        <w:rPr>
          <w:b/>
        </w:rPr>
        <w:t xml:space="preserve">mTRP operation is transparent to uplink time </w:t>
      </w:r>
      <w:r w:rsidR="00462687">
        <w:rPr>
          <w:b/>
        </w:rPr>
        <w:t xml:space="preserve">alignment. </w:t>
      </w:r>
      <w:r w:rsidRPr="00BE3DFE">
        <w:rPr>
          <w:b/>
        </w:rPr>
        <w:t xml:space="preserve">PDCCH order </w:t>
      </w:r>
      <w:r w:rsidR="00462687">
        <w:rPr>
          <w:b/>
        </w:rPr>
        <w:t xml:space="preserve">for a </w:t>
      </w:r>
      <w:r w:rsidR="00B3689D">
        <w:rPr>
          <w:b/>
        </w:rPr>
        <w:t xml:space="preserve">serving cell </w:t>
      </w:r>
      <w:r w:rsidRPr="00BE3DFE">
        <w:rPr>
          <w:b/>
        </w:rPr>
        <w:t xml:space="preserve">can be sent on any PDCCH </w:t>
      </w:r>
      <w:r w:rsidR="00E1295C">
        <w:rPr>
          <w:b/>
        </w:rPr>
        <w:t xml:space="preserve">within the same timing </w:t>
      </w:r>
      <w:r w:rsidR="008002C9">
        <w:rPr>
          <w:b/>
        </w:rPr>
        <w:t xml:space="preserve">advancement </w:t>
      </w:r>
      <w:r w:rsidR="00E1295C">
        <w:rPr>
          <w:b/>
        </w:rPr>
        <w:t>group.</w:t>
      </w:r>
    </w:p>
    <w:bookmarkEnd w:id="11"/>
    <w:p w14:paraId="515169F0" w14:textId="77777777" w:rsidR="00BE3DFE" w:rsidRPr="00AC7C50" w:rsidRDefault="00BE3DFE" w:rsidP="00E1295C">
      <w:pPr>
        <w:spacing w:before="240"/>
        <w:jc w:val="both"/>
        <w:rPr>
          <w:u w:val="single"/>
        </w:rPr>
      </w:pPr>
      <w:r>
        <w:rPr>
          <w:u w:val="single"/>
        </w:rPr>
        <w:t>HARQ</w:t>
      </w:r>
    </w:p>
    <w:p w14:paraId="5E0129E2" w14:textId="110EA4C3" w:rsidR="00EA4097" w:rsidRDefault="005479E7" w:rsidP="00680A50">
      <w:pPr>
        <w:spacing w:after="120"/>
        <w:jc w:val="both"/>
      </w:pPr>
      <w:r>
        <w:t>H</w:t>
      </w:r>
      <w:r w:rsidR="00066E8E">
        <w:t xml:space="preserve">ow to manage </w:t>
      </w:r>
      <w:r w:rsidR="00EA4097">
        <w:t xml:space="preserve">DL </w:t>
      </w:r>
      <w:r>
        <w:t>HARQ process can become challenging in multi-PDCCH configuration</w:t>
      </w:r>
      <w:r w:rsidR="00271755">
        <w:t xml:space="preserve"> (especially in the non-ideal backhaul case), because different TRPs can schedule </w:t>
      </w:r>
      <w:r w:rsidR="00EA4097">
        <w:t>DL</w:t>
      </w:r>
      <w:r w:rsidR="00271755">
        <w:t xml:space="preserve"> independently </w:t>
      </w:r>
      <w:r w:rsidR="00074E2C">
        <w:t>but</w:t>
      </w:r>
      <w:r w:rsidR="00271755">
        <w:t xml:space="preserve"> </w:t>
      </w:r>
      <w:r w:rsidR="005A27C9">
        <w:t xml:space="preserve">dynamic </w:t>
      </w:r>
      <w:r w:rsidR="00EB0BCF">
        <w:t xml:space="preserve">coordination between TRPs </w:t>
      </w:r>
      <w:r w:rsidR="00074E2C">
        <w:t>a</w:t>
      </w:r>
      <w:r w:rsidR="005A27C9">
        <w:t>t</w:t>
      </w:r>
      <w:r w:rsidR="00074E2C">
        <w:t xml:space="preserve"> the same time scale as HARQ process </w:t>
      </w:r>
      <w:r w:rsidR="00EB0BCF">
        <w:t xml:space="preserve">may not be feasible. </w:t>
      </w:r>
    </w:p>
    <w:p w14:paraId="6BDBF66E" w14:textId="77777777" w:rsidR="008C28C6" w:rsidRDefault="00894208" w:rsidP="00680A50">
      <w:pPr>
        <w:spacing w:after="120"/>
        <w:jc w:val="both"/>
      </w:pPr>
      <w:r>
        <w:t xml:space="preserve">To minimize the impact on the existing HARQ procedure, we think </w:t>
      </w:r>
      <w:r w:rsidR="00037614">
        <w:t xml:space="preserve">a single pool of </w:t>
      </w:r>
      <w:r w:rsidR="00622BFA">
        <w:t>DL HARQ processes should be shared between different TRPs</w:t>
      </w:r>
      <w:r w:rsidR="008C28C6">
        <w:t>:</w:t>
      </w:r>
    </w:p>
    <w:p w14:paraId="0E5B91E1" w14:textId="1FC654CA" w:rsidR="00894208" w:rsidRDefault="00AA47F0" w:rsidP="008C28C6">
      <w:pPr>
        <w:numPr>
          <w:ilvl w:val="0"/>
          <w:numId w:val="16"/>
        </w:numPr>
        <w:spacing w:after="120"/>
        <w:jc w:val="both"/>
      </w:pPr>
      <w:r>
        <w:t xml:space="preserve">If network is capable of </w:t>
      </w:r>
      <w:r w:rsidR="00EB354E">
        <w:t xml:space="preserve">low-latency, </w:t>
      </w:r>
      <w:r>
        <w:t>dynamic coordination betwe</w:t>
      </w:r>
      <w:r w:rsidR="00EB354E">
        <w:t xml:space="preserve">en </w:t>
      </w:r>
      <w:r w:rsidR="00386870">
        <w:t xml:space="preserve">different </w:t>
      </w:r>
      <w:r w:rsidR="00EB354E">
        <w:t>TRP</w:t>
      </w:r>
      <w:r w:rsidR="00386870">
        <w:t xml:space="preserve"> group</w:t>
      </w:r>
      <w:r w:rsidR="00EB354E">
        <w:t>s, then all DL HARQ processes can be dynamically shared</w:t>
      </w:r>
      <w:r w:rsidR="00C42110">
        <w:t xml:space="preserve">, i.e. </w:t>
      </w:r>
      <w:r w:rsidR="007678AE">
        <w:t xml:space="preserve">it does not matter from which a DL assignment is scheduled, UE applies the same HARQ procedure as in single-TRP operation. </w:t>
      </w:r>
      <w:r w:rsidR="00AA1AE7">
        <w:t xml:space="preserve">It has the additional advantage that </w:t>
      </w:r>
      <w:r w:rsidR="003914E5">
        <w:t xml:space="preserve">initial transmission and retransmission </w:t>
      </w:r>
      <w:r w:rsidR="008C28C6">
        <w:t>may</w:t>
      </w:r>
      <w:r w:rsidR="00676B2F">
        <w:t xml:space="preserve"> </w:t>
      </w:r>
      <w:r w:rsidR="008C28C6">
        <w:t>be scheduled by</w:t>
      </w:r>
      <w:r w:rsidR="003914E5">
        <w:t xml:space="preserve"> different </w:t>
      </w:r>
      <w:r w:rsidR="008C28C6">
        <w:t xml:space="preserve">TRPs to increase diversity, i.e. </w:t>
      </w:r>
      <w:r w:rsidR="005D6EAE">
        <w:t xml:space="preserve">TRP #0 schedules the initial transmission, UE sends back HARQ feedback, then </w:t>
      </w:r>
      <w:r w:rsidR="003C713A">
        <w:t>it receives a DCI for the same HARQ process with NDI not toggled</w:t>
      </w:r>
      <w:r w:rsidR="00BA3CE8">
        <w:t xml:space="preserve">. </w:t>
      </w:r>
      <w:r w:rsidR="005A7101">
        <w:t>UE can combine these two transmissions, regardless of</w:t>
      </w:r>
      <w:r w:rsidR="00BA3CE8">
        <w:t xml:space="preserve"> whether th</w:t>
      </w:r>
      <w:r w:rsidR="00F5426E">
        <w:t>e 2nd</w:t>
      </w:r>
      <w:r w:rsidR="00BA3CE8">
        <w:t xml:space="preserve"> DCI is from TRP #0 or another TRP</w:t>
      </w:r>
      <w:r w:rsidR="001F39A0">
        <w:t xml:space="preserve">. This is </w:t>
      </w:r>
      <w:r w:rsidR="004F6172">
        <w:t xml:space="preserve">feasible </w:t>
      </w:r>
      <w:r w:rsidR="00F5426E">
        <w:t>because from UE’s perspective, there is only a single pool of HARQ process</w:t>
      </w:r>
      <w:r w:rsidR="001F39A0">
        <w:t>es</w:t>
      </w:r>
      <w:r w:rsidR="00114B3C">
        <w:t xml:space="preserve"> as if managed by a single HARQ entity</w:t>
      </w:r>
      <w:r w:rsidR="001F39A0">
        <w:t>.</w:t>
      </w:r>
    </w:p>
    <w:p w14:paraId="3BCB66DB" w14:textId="79D38DE0" w:rsidR="007C6D0F" w:rsidRDefault="001F39A0" w:rsidP="00680A50">
      <w:pPr>
        <w:numPr>
          <w:ilvl w:val="0"/>
          <w:numId w:val="16"/>
        </w:numPr>
        <w:spacing w:after="120"/>
        <w:jc w:val="both"/>
      </w:pPr>
      <w:r>
        <w:t xml:space="preserve">If network is not capable of dynamic coordination between </w:t>
      </w:r>
      <w:r w:rsidR="004D03AA">
        <w:t xml:space="preserve">different </w:t>
      </w:r>
      <w:r>
        <w:t>TRP</w:t>
      </w:r>
      <w:r w:rsidR="004D03AA">
        <w:t xml:space="preserve"> group</w:t>
      </w:r>
      <w:r>
        <w:t xml:space="preserve">s, </w:t>
      </w:r>
      <w:r w:rsidR="008B294F">
        <w:t>it may semi-statically partition DL HARQ processes between different TRPs</w:t>
      </w:r>
      <w:r w:rsidR="00D750BE">
        <w:t xml:space="preserve"> (</w:t>
      </w:r>
      <w:r w:rsidR="00D3129B">
        <w:t xml:space="preserve">e.g. TRP #0 gets </w:t>
      </w:r>
      <w:r w:rsidR="0087585E">
        <w:t>HARQ process 0~7, and TRP #1 gets HARQ process 8~15</w:t>
      </w:r>
      <w:r w:rsidR="00D750BE">
        <w:t xml:space="preserve">). This partition can be reconfigured by RRC when traffic load on different TRPs change to </w:t>
      </w:r>
      <w:r w:rsidR="00AF66E4">
        <w:t xml:space="preserve">avoid </w:t>
      </w:r>
      <w:r w:rsidR="00C160C7">
        <w:t>underutilization.</w:t>
      </w:r>
      <w:r w:rsidR="00915588">
        <w:t xml:space="preserve"> Again, UE</w:t>
      </w:r>
      <w:r w:rsidR="00E455F6">
        <w:t>’s</w:t>
      </w:r>
      <w:r w:rsidR="00915588">
        <w:t xml:space="preserve"> HARQ procedure can </w:t>
      </w:r>
      <w:r w:rsidR="00E455F6">
        <w:t xml:space="preserve">be the same as that in single-TRP operation, </w:t>
      </w:r>
      <w:r w:rsidR="00E80C9E">
        <w:t xml:space="preserve">because there is no </w:t>
      </w:r>
      <w:r w:rsidR="00BE616C">
        <w:t>confusing about HARQ processes partitioned between TRPs</w:t>
      </w:r>
      <w:r w:rsidR="0033012A">
        <w:t>.</w:t>
      </w:r>
      <w:r w:rsidR="00C160C7">
        <w:t xml:space="preserve"> </w:t>
      </w:r>
    </w:p>
    <w:p w14:paraId="3EEB889B" w14:textId="5AFFDC94" w:rsidR="00D2502D" w:rsidRPr="00651F06" w:rsidRDefault="00D2502D" w:rsidP="004821D4">
      <w:pPr>
        <w:ind w:left="1170" w:hanging="1170"/>
        <w:jc w:val="both"/>
        <w:rPr>
          <w:b/>
          <w:bCs/>
        </w:rPr>
      </w:pPr>
      <w:bookmarkStart w:id="12" w:name="_Hlk16844909"/>
      <w:r w:rsidRPr="00651F06">
        <w:rPr>
          <w:b/>
          <w:bCs/>
        </w:rPr>
        <w:t xml:space="preserve">Proposal </w:t>
      </w:r>
      <w:r w:rsidR="00274613">
        <w:rPr>
          <w:b/>
          <w:bCs/>
        </w:rPr>
        <w:t>7</w:t>
      </w:r>
      <w:r w:rsidRPr="00651F06">
        <w:rPr>
          <w:b/>
          <w:bCs/>
        </w:rPr>
        <w:t xml:space="preserve">. </w:t>
      </w:r>
      <w:r w:rsidR="009A426F">
        <w:rPr>
          <w:b/>
          <w:bCs/>
        </w:rPr>
        <w:t xml:space="preserve">In </w:t>
      </w:r>
      <w:r w:rsidR="00E139E6" w:rsidRPr="00651F06">
        <w:rPr>
          <w:b/>
          <w:bCs/>
        </w:rPr>
        <w:t>multi-PDCCH configuration</w:t>
      </w:r>
      <w:r w:rsidR="00806DE0">
        <w:rPr>
          <w:b/>
          <w:bCs/>
        </w:rPr>
        <w:t>, a single pool of HARQ processes (up to 16, as in R1</w:t>
      </w:r>
      <w:r w:rsidR="00987718">
        <w:rPr>
          <w:b/>
          <w:bCs/>
        </w:rPr>
        <w:t xml:space="preserve">5) is shared among </w:t>
      </w:r>
      <w:r w:rsidR="008615C0">
        <w:rPr>
          <w:b/>
          <w:bCs/>
        </w:rPr>
        <w:t>two</w:t>
      </w:r>
      <w:r w:rsidR="00987718">
        <w:rPr>
          <w:b/>
          <w:bCs/>
        </w:rPr>
        <w:t xml:space="preserve"> TRP</w:t>
      </w:r>
      <w:r w:rsidR="008615C0">
        <w:rPr>
          <w:b/>
          <w:bCs/>
        </w:rPr>
        <w:t xml:space="preserve"> group</w:t>
      </w:r>
      <w:r w:rsidR="00987718">
        <w:rPr>
          <w:b/>
          <w:bCs/>
        </w:rPr>
        <w:t xml:space="preserve">s in the same serving cell. </w:t>
      </w:r>
      <w:r w:rsidR="005509E7">
        <w:rPr>
          <w:b/>
          <w:bCs/>
        </w:rPr>
        <w:t xml:space="preserve">mTRP operation </w:t>
      </w:r>
      <w:r w:rsidR="00BC1333">
        <w:rPr>
          <w:b/>
          <w:bCs/>
        </w:rPr>
        <w:t>should be</w:t>
      </w:r>
      <w:r w:rsidR="005509E7">
        <w:rPr>
          <w:b/>
          <w:bCs/>
        </w:rPr>
        <w:t xml:space="preserve"> transparent to UE’s HARQ procedure.</w:t>
      </w:r>
      <w:r w:rsidR="004821D4">
        <w:rPr>
          <w:b/>
          <w:bCs/>
        </w:rPr>
        <w:t xml:space="preserve"> </w:t>
      </w:r>
    </w:p>
    <w:bookmarkEnd w:id="12"/>
    <w:p w14:paraId="77F3D2C4" w14:textId="50842A18" w:rsidR="00BE3DFE" w:rsidRPr="00AC7C50" w:rsidRDefault="00BE3DFE" w:rsidP="004821D4">
      <w:pPr>
        <w:spacing w:before="120"/>
        <w:jc w:val="both"/>
        <w:rPr>
          <w:u w:val="single"/>
        </w:rPr>
      </w:pPr>
      <w:r>
        <w:rPr>
          <w:u w:val="single"/>
        </w:rPr>
        <w:t>MAC</w:t>
      </w:r>
      <w:r w:rsidR="00255B2A">
        <w:rPr>
          <w:u w:val="single"/>
        </w:rPr>
        <w:t>-layer</w:t>
      </w:r>
      <w:r>
        <w:rPr>
          <w:u w:val="single"/>
        </w:rPr>
        <w:t xml:space="preserve"> timers</w:t>
      </w:r>
    </w:p>
    <w:p w14:paraId="20818178" w14:textId="2B86B5E1" w:rsidR="00A11E8E" w:rsidRDefault="00643B88" w:rsidP="00D57292">
      <w:pPr>
        <w:jc w:val="both"/>
      </w:pPr>
      <w:r>
        <w:t>There</w:t>
      </w:r>
      <w:r w:rsidR="00255B2A">
        <w:t xml:space="preserve"> are several other MAC layer timers that are started or restarted by scheduling DCI for new data. These timers include </w:t>
      </w:r>
      <w:r>
        <w:t xml:space="preserve">BWP inactivity timer, </w:t>
      </w:r>
      <w:r w:rsidR="00752301">
        <w:t>SCell deactivation timer, DRX inactivity timer</w:t>
      </w:r>
      <w:r>
        <w:t xml:space="preserve"> and </w:t>
      </w:r>
      <w:r w:rsidR="00296613">
        <w:t xml:space="preserve">data inactivity timer. </w:t>
      </w:r>
      <w:r w:rsidR="007B1F2E">
        <w:t xml:space="preserve">Since </w:t>
      </w:r>
      <w:r w:rsidR="00D57292">
        <w:t xml:space="preserve">different TRPs can schedule data transmission independently, it is important for different TRPs have the same </w:t>
      </w:r>
      <w:r w:rsidR="00941C5A">
        <w:t xml:space="preserve">view about </w:t>
      </w:r>
      <w:r w:rsidR="00D57292">
        <w:t xml:space="preserve">expiry time of </w:t>
      </w:r>
      <w:r w:rsidR="00941C5A">
        <w:t>these</w:t>
      </w:r>
      <w:r w:rsidR="00D57292">
        <w:t xml:space="preserve"> timers</w:t>
      </w:r>
      <w:r w:rsidR="002B4147">
        <w:t xml:space="preserve">. For example, if TRPs did not coordinate with </w:t>
      </w:r>
      <w:r w:rsidR="000E4A6D">
        <w:t>each other</w:t>
      </w:r>
      <w:r w:rsidR="00807BA7">
        <w:t xml:space="preserve"> and they </w:t>
      </w:r>
      <w:r w:rsidR="000E4A6D">
        <w:t xml:space="preserve">keep track of </w:t>
      </w:r>
      <w:r w:rsidR="002B4147">
        <w:t>th</w:t>
      </w:r>
      <w:r w:rsidR="006A6303">
        <w:t>e expiry time of data inactivity timer</w:t>
      </w:r>
      <w:r w:rsidR="000E4A6D">
        <w:t xml:space="preserve"> based on </w:t>
      </w:r>
      <w:r w:rsidR="00807BA7">
        <w:t xml:space="preserve">only their own scheduling DCIs, then </w:t>
      </w:r>
      <w:r w:rsidR="00A11E8E">
        <w:t xml:space="preserve">it is possible that </w:t>
      </w:r>
      <w:r w:rsidR="006A6303">
        <w:t>UE terminate</w:t>
      </w:r>
      <w:r w:rsidR="006948E5">
        <w:t>s</w:t>
      </w:r>
      <w:r w:rsidR="006A6303">
        <w:t xml:space="preserve"> its RRC Connection </w:t>
      </w:r>
      <w:r w:rsidR="00A11E8E">
        <w:t xml:space="preserve">when its data inactivity timer expires, </w:t>
      </w:r>
      <w:r w:rsidR="006A6303">
        <w:t>w</w:t>
      </w:r>
      <w:r w:rsidR="007216BD">
        <w:t>hile</w:t>
      </w:r>
      <w:r w:rsidR="006A6303">
        <w:t xml:space="preserve"> </w:t>
      </w:r>
      <w:r w:rsidR="00A11E8E">
        <w:t>some TRP</w:t>
      </w:r>
      <w:r w:rsidR="007216BD">
        <w:t>s</w:t>
      </w:r>
      <w:r w:rsidR="00A11E8E">
        <w:t xml:space="preserve"> </w:t>
      </w:r>
      <w:r w:rsidR="007216BD">
        <w:t>are</w:t>
      </w:r>
      <w:r w:rsidR="00A11E8E">
        <w:t xml:space="preserve"> aware of it</w:t>
      </w:r>
      <w:r w:rsidR="00D57292">
        <w:t xml:space="preserve">. </w:t>
      </w:r>
    </w:p>
    <w:p w14:paraId="0D0BE510" w14:textId="078D3E2B" w:rsidR="00D57292" w:rsidRDefault="00D57292" w:rsidP="00D57292">
      <w:pPr>
        <w:jc w:val="both"/>
      </w:pPr>
      <w:r>
        <w:t xml:space="preserve">We think a solution with the least impact on </w:t>
      </w:r>
      <w:r w:rsidR="00407CB1">
        <w:t xml:space="preserve">the </w:t>
      </w:r>
      <w:r>
        <w:t xml:space="preserve">existing specification is to have network ensure all TRPs in the same serving cell have the same </w:t>
      </w:r>
      <w:r w:rsidR="009843B8">
        <w:t>value</w:t>
      </w:r>
      <w:r w:rsidR="00407CB1">
        <w:t xml:space="preserve"> on </w:t>
      </w:r>
      <w:r w:rsidR="00155EF7">
        <w:t xml:space="preserve">the </w:t>
      </w:r>
      <w:r>
        <w:t xml:space="preserve">expiry time </w:t>
      </w:r>
      <w:r w:rsidR="00F245D4">
        <w:t>of</w:t>
      </w:r>
      <w:r>
        <w:t xml:space="preserve"> </w:t>
      </w:r>
      <w:r w:rsidR="00407CB1">
        <w:t>these MAC-layer</w:t>
      </w:r>
      <w:r>
        <w:t xml:space="preserve"> timer</w:t>
      </w:r>
      <w:r w:rsidR="00407CB1">
        <w:t>s</w:t>
      </w:r>
      <w:r>
        <w:t>.</w:t>
      </w:r>
    </w:p>
    <w:p w14:paraId="41E09460" w14:textId="55BE91AA" w:rsidR="00643B88" w:rsidRDefault="00643B88" w:rsidP="00643B88">
      <w:pPr>
        <w:ind w:left="1170" w:hanging="1170"/>
        <w:jc w:val="both"/>
        <w:rPr>
          <w:b/>
          <w:bCs/>
        </w:rPr>
      </w:pPr>
      <w:bookmarkStart w:id="13" w:name="_Hlk16844914"/>
      <w:r>
        <w:rPr>
          <w:b/>
          <w:bCs/>
        </w:rPr>
        <w:t xml:space="preserve">Proposal </w:t>
      </w:r>
      <w:r w:rsidR="00274613">
        <w:rPr>
          <w:b/>
          <w:bCs/>
        </w:rPr>
        <w:t>8</w:t>
      </w:r>
      <w:r>
        <w:rPr>
          <w:b/>
          <w:bCs/>
        </w:rPr>
        <w:t xml:space="preserve">. </w:t>
      </w:r>
      <w:r w:rsidR="00A467A6">
        <w:rPr>
          <w:b/>
          <w:bCs/>
        </w:rPr>
        <w:t xml:space="preserve">Granularity of </w:t>
      </w:r>
      <w:r w:rsidR="00AF01C3" w:rsidRPr="00A22DAE">
        <w:rPr>
          <w:b/>
          <w:bCs/>
        </w:rPr>
        <w:t>BWP inactivity timer</w:t>
      </w:r>
      <w:r w:rsidR="00AF01C3">
        <w:rPr>
          <w:b/>
          <w:bCs/>
        </w:rPr>
        <w:t xml:space="preserve">, </w:t>
      </w:r>
      <w:r w:rsidR="00AF01C3" w:rsidRPr="009843B8">
        <w:rPr>
          <w:b/>
          <w:bCs/>
        </w:rPr>
        <w:t>SCell deactivation timer, DRX inactivity timer and data inactivity timer</w:t>
      </w:r>
      <w:r w:rsidR="00A467A6">
        <w:rPr>
          <w:b/>
          <w:bCs/>
        </w:rPr>
        <w:t xml:space="preserve"> is not affected by mTRP</w:t>
      </w:r>
      <w:r w:rsidR="00AB075A">
        <w:rPr>
          <w:b/>
          <w:bCs/>
        </w:rPr>
        <w:t xml:space="preserve"> operation</w:t>
      </w:r>
      <w:r w:rsidR="00A467A6">
        <w:rPr>
          <w:b/>
          <w:bCs/>
        </w:rPr>
        <w:t xml:space="preserve">. </w:t>
      </w:r>
      <w:r>
        <w:rPr>
          <w:b/>
          <w:bCs/>
        </w:rPr>
        <w:t xml:space="preserve">Network </w:t>
      </w:r>
      <w:r w:rsidRPr="00A22DAE">
        <w:rPr>
          <w:b/>
          <w:bCs/>
        </w:rPr>
        <w:t>ensure</w:t>
      </w:r>
      <w:r>
        <w:rPr>
          <w:b/>
          <w:bCs/>
        </w:rPr>
        <w:t>s</w:t>
      </w:r>
      <w:r w:rsidRPr="00A22DAE">
        <w:rPr>
          <w:b/>
          <w:bCs/>
        </w:rPr>
        <w:t xml:space="preserve"> all TRPs in the same serving cell have the same expiry time for </w:t>
      </w:r>
      <w:r w:rsidR="00D50E2C">
        <w:rPr>
          <w:b/>
          <w:bCs/>
        </w:rPr>
        <w:t>those timers</w:t>
      </w:r>
      <w:r w:rsidRPr="00A22DAE">
        <w:rPr>
          <w:b/>
          <w:bCs/>
        </w:rPr>
        <w:t>.</w:t>
      </w:r>
    </w:p>
    <w:bookmarkEnd w:id="13"/>
    <w:p w14:paraId="046C8D67" w14:textId="77777777" w:rsidR="00C20C06" w:rsidRPr="00341812" w:rsidRDefault="00501D61" w:rsidP="00C20C06">
      <w:pPr>
        <w:pStyle w:val="Heading1"/>
        <w:rPr>
          <w:lang w:val="en-US"/>
        </w:rPr>
      </w:pPr>
      <w:r w:rsidRPr="00341812">
        <w:rPr>
          <w:lang w:val="en-US"/>
        </w:rPr>
        <w:lastRenderedPageBreak/>
        <w:t>Conclusion</w:t>
      </w:r>
    </w:p>
    <w:p w14:paraId="53795021" w14:textId="029B2CA7" w:rsidR="002F1B15" w:rsidRDefault="004C3934" w:rsidP="00F02CCA">
      <w:pPr>
        <w:jc w:val="both"/>
        <w:rPr>
          <w:lang w:eastAsia="ja-JP"/>
        </w:rPr>
      </w:pPr>
      <w:r>
        <w:rPr>
          <w:lang w:eastAsia="ja-JP"/>
        </w:rPr>
        <w:t xml:space="preserve">Based on the above, </w:t>
      </w:r>
      <w:r w:rsidR="001C751F">
        <w:rPr>
          <w:rFonts w:hint="eastAsia"/>
        </w:rPr>
        <w:t>w</w:t>
      </w:r>
      <w:r w:rsidR="001C751F">
        <w:rPr>
          <w:lang w:eastAsia="ja-JP"/>
        </w:rPr>
        <w:t>e make</w:t>
      </w:r>
      <w:r w:rsidR="001C751F" w:rsidRPr="00341812">
        <w:rPr>
          <w:lang w:eastAsia="ja-JP"/>
        </w:rPr>
        <w:t xml:space="preserve"> the following observations</w:t>
      </w:r>
      <w:r w:rsidR="001C751F">
        <w:rPr>
          <w:lang w:eastAsia="ja-JP"/>
        </w:rPr>
        <w:t xml:space="preserve"> related to </w:t>
      </w:r>
      <w:r w:rsidR="001C751F" w:rsidRPr="001C751F">
        <w:rPr>
          <w:lang w:eastAsia="ja-JP"/>
        </w:rPr>
        <w:t>impact of multi-TRP operation</w:t>
      </w:r>
      <w:r>
        <w:rPr>
          <w:lang w:eastAsia="ja-JP"/>
        </w:rPr>
        <w:t>:</w:t>
      </w:r>
    </w:p>
    <w:p w14:paraId="2D294645" w14:textId="5E7181A8" w:rsidR="004C3934" w:rsidRDefault="004C3934" w:rsidP="004C3934">
      <w:pPr>
        <w:ind w:left="1440" w:hanging="1440"/>
        <w:jc w:val="both"/>
        <w:rPr>
          <w:b/>
          <w:bCs/>
        </w:rPr>
      </w:pPr>
      <w:r>
        <w:rPr>
          <w:b/>
          <w:bCs/>
        </w:rPr>
        <w:t>Observation 1. W</w:t>
      </w:r>
      <w:r w:rsidRPr="00FA4EEB">
        <w:rPr>
          <w:b/>
          <w:bCs/>
        </w:rPr>
        <w:t xml:space="preserve">ith </w:t>
      </w:r>
      <w:r>
        <w:rPr>
          <w:b/>
          <w:bCs/>
        </w:rPr>
        <w:t>only 0.5</w:t>
      </w:r>
      <w:r w:rsidRPr="00FA4EEB">
        <w:rPr>
          <w:b/>
          <w:bCs/>
        </w:rPr>
        <w:t xml:space="preserve"> TU allocated to </w:t>
      </w:r>
      <w:r>
        <w:rPr>
          <w:b/>
          <w:bCs/>
        </w:rPr>
        <w:t xml:space="preserve">RAN2 part of MIMO </w:t>
      </w:r>
      <w:r w:rsidRPr="00FA4EEB">
        <w:rPr>
          <w:b/>
          <w:bCs/>
        </w:rPr>
        <w:t xml:space="preserve">WI, RAN2 should consider </w:t>
      </w:r>
      <w:r>
        <w:rPr>
          <w:b/>
          <w:bCs/>
        </w:rPr>
        <w:t>only</w:t>
      </w:r>
      <w:r w:rsidRPr="00FA4EEB">
        <w:rPr>
          <w:b/>
          <w:bCs/>
        </w:rPr>
        <w:t xml:space="preserve"> designs with minimum impact on </w:t>
      </w:r>
      <w:r>
        <w:rPr>
          <w:b/>
          <w:bCs/>
        </w:rPr>
        <w:t>upper-layer</w:t>
      </w:r>
      <w:r w:rsidRPr="00FA4EEB">
        <w:rPr>
          <w:b/>
          <w:bCs/>
        </w:rPr>
        <w:t xml:space="preserve"> procedures, except those with well-justified benefits.</w:t>
      </w:r>
    </w:p>
    <w:p w14:paraId="4FDBCC92" w14:textId="4C0D221B" w:rsidR="001C751F" w:rsidRDefault="001C751F" w:rsidP="001C751F">
      <w:pPr>
        <w:jc w:val="both"/>
        <w:rPr>
          <w:lang w:eastAsia="ja-JP"/>
        </w:rPr>
      </w:pPr>
      <w:r>
        <w:rPr>
          <w:lang w:eastAsia="ja-JP"/>
        </w:rPr>
        <w:t>We’d recommend RAN2 discuss and agree the following proposals:</w:t>
      </w:r>
    </w:p>
    <w:p w14:paraId="06D2D582" w14:textId="075A9E70" w:rsidR="004C3934" w:rsidRPr="003767EC" w:rsidRDefault="004C3934" w:rsidP="00FF663F">
      <w:pPr>
        <w:tabs>
          <w:tab w:val="left" w:pos="1170"/>
        </w:tabs>
        <w:ind w:left="1170" w:hanging="1170"/>
        <w:jc w:val="both"/>
        <w:rPr>
          <w:b/>
          <w:iCs/>
          <w:szCs w:val="18"/>
          <w:lang w:val="en-GB" w:eastAsia="ko-KR"/>
        </w:rPr>
      </w:pPr>
      <w:r w:rsidRPr="003767EC">
        <w:rPr>
          <w:b/>
          <w:iCs/>
          <w:szCs w:val="18"/>
          <w:lang w:val="en-GB" w:eastAsia="ko-KR"/>
        </w:rPr>
        <w:t xml:space="preserve">Proposal 1. </w:t>
      </w:r>
      <w:r w:rsidR="00FF663F">
        <w:rPr>
          <w:b/>
          <w:iCs/>
          <w:szCs w:val="18"/>
          <w:lang w:val="en-GB" w:eastAsia="ko-KR"/>
        </w:rPr>
        <w:tab/>
      </w:r>
      <w:proofErr w:type="spellStart"/>
      <w:r w:rsidRPr="003767EC">
        <w:rPr>
          <w:b/>
          <w:iCs/>
          <w:szCs w:val="18"/>
          <w:lang w:val="en-GB" w:eastAsia="ko-KR"/>
        </w:rPr>
        <w:t>mTRP</w:t>
      </w:r>
      <w:proofErr w:type="spellEnd"/>
      <w:r w:rsidRPr="003767EC">
        <w:rPr>
          <w:b/>
          <w:iCs/>
          <w:szCs w:val="18"/>
          <w:lang w:val="en-GB" w:eastAsia="ko-KR"/>
        </w:rPr>
        <w:t xml:space="preserve"> with single PDCCH configuration has no impact on upper-layer procedures, </w:t>
      </w:r>
      <w:r w:rsidRPr="00162917">
        <w:rPr>
          <w:b/>
          <w:iCs/>
          <w:szCs w:val="18"/>
          <w:lang w:val="en-GB" w:eastAsia="ko-KR"/>
        </w:rPr>
        <w:t>except that a new TCI state activation/deactivation MAC CE needs to be introduced.</w:t>
      </w:r>
    </w:p>
    <w:p w14:paraId="507753BB" w14:textId="08C4D42F" w:rsidR="00FF663F" w:rsidRDefault="00FF663F" w:rsidP="00FF663F">
      <w:pPr>
        <w:tabs>
          <w:tab w:val="left" w:pos="1170"/>
        </w:tabs>
        <w:ind w:left="1170" w:hanging="1170"/>
        <w:jc w:val="both"/>
        <w:rPr>
          <w:b/>
          <w:bCs/>
        </w:rPr>
      </w:pPr>
      <w:r>
        <w:rPr>
          <w:b/>
          <w:bCs/>
        </w:rPr>
        <w:t xml:space="preserve">Proposal 2. </w:t>
      </w:r>
      <w:r>
        <w:rPr>
          <w:b/>
          <w:bCs/>
        </w:rPr>
        <w:tab/>
      </w:r>
      <w:r w:rsidR="00A46A96" w:rsidRPr="00A46A96">
        <w:rPr>
          <w:b/>
          <w:bCs/>
        </w:rPr>
        <w:t xml:space="preserve">In the case where </w:t>
      </w:r>
      <w:proofErr w:type="spellStart"/>
      <w:r w:rsidR="00A46A96" w:rsidRPr="00A46A96">
        <w:rPr>
          <w:b/>
          <w:bCs/>
        </w:rPr>
        <w:t>SpCell</w:t>
      </w:r>
      <w:proofErr w:type="spellEnd"/>
      <w:r w:rsidR="00A46A96" w:rsidRPr="00A46A96">
        <w:rPr>
          <w:b/>
          <w:bCs/>
        </w:rPr>
        <w:t xml:space="preserve"> includes TRPs with different PCIs, PCH, BCH and RLM reference signals are configured only on primary TRP, which is the TRP that cell-defining SSBs are sent. mTRP operation is transparent to other RRC procedures.</w:t>
      </w:r>
    </w:p>
    <w:p w14:paraId="3C3FF52C" w14:textId="00ED2C6D" w:rsidR="00FF663F" w:rsidRDefault="00FF663F" w:rsidP="00FF663F">
      <w:pPr>
        <w:tabs>
          <w:tab w:val="left" w:pos="1170"/>
        </w:tabs>
        <w:jc w:val="both"/>
        <w:rPr>
          <w:b/>
        </w:rPr>
      </w:pPr>
      <w:r w:rsidRPr="00FA4EEB">
        <w:rPr>
          <w:b/>
        </w:rPr>
        <w:t>Proposal</w:t>
      </w:r>
      <w:r>
        <w:rPr>
          <w:b/>
        </w:rPr>
        <w:t xml:space="preserve"> 3. </w:t>
      </w:r>
      <w:r>
        <w:rPr>
          <w:b/>
        </w:rPr>
        <w:tab/>
      </w:r>
      <w:r w:rsidR="00A46A96" w:rsidRPr="00FA4EEB">
        <w:rPr>
          <w:b/>
        </w:rPr>
        <w:t xml:space="preserve">SDAP, PDCP and RLC </w:t>
      </w:r>
      <w:r w:rsidR="00A46A96">
        <w:rPr>
          <w:b/>
        </w:rPr>
        <w:t>procedures</w:t>
      </w:r>
      <w:r w:rsidR="00A46A96" w:rsidRPr="00FA4EEB">
        <w:rPr>
          <w:b/>
        </w:rPr>
        <w:t xml:space="preserve"> are not impacted by </w:t>
      </w:r>
      <w:r w:rsidR="00A46A96">
        <w:rPr>
          <w:b/>
        </w:rPr>
        <w:t>mTRP operations</w:t>
      </w:r>
      <w:r w:rsidR="00A46A96" w:rsidRPr="00FA4EEB">
        <w:rPr>
          <w:b/>
        </w:rPr>
        <w:t>.</w:t>
      </w:r>
    </w:p>
    <w:p w14:paraId="117F335E" w14:textId="53E51F67" w:rsidR="00FF663F" w:rsidRPr="00DC5802" w:rsidRDefault="00FF663F" w:rsidP="00FF663F">
      <w:pPr>
        <w:tabs>
          <w:tab w:val="left" w:pos="1170"/>
        </w:tabs>
        <w:ind w:left="1170" w:hanging="1170"/>
        <w:jc w:val="both"/>
        <w:rPr>
          <w:b/>
          <w:bCs/>
        </w:rPr>
      </w:pPr>
      <w:r w:rsidRPr="00DC5802">
        <w:rPr>
          <w:b/>
          <w:bCs/>
        </w:rPr>
        <w:t xml:space="preserve">Proposal </w:t>
      </w:r>
      <w:r>
        <w:rPr>
          <w:b/>
          <w:bCs/>
        </w:rPr>
        <w:t>4</w:t>
      </w:r>
      <w:r w:rsidRPr="00DC5802">
        <w:rPr>
          <w:b/>
          <w:bCs/>
        </w:rPr>
        <w:t xml:space="preserve">. </w:t>
      </w:r>
      <w:r>
        <w:rPr>
          <w:b/>
          <w:bCs/>
        </w:rPr>
        <w:tab/>
      </w:r>
      <w:r w:rsidR="00A46A96">
        <w:rPr>
          <w:b/>
          <w:bCs/>
        </w:rPr>
        <w:t>UE’s BWPs are defined on per cell basis, as in single-TRP operation. When UE’s DL or UL BWP is switched by a DCI, network ensures that all TRPs have the same DL and UL BWP configurations for UE at the end of the switch.</w:t>
      </w:r>
    </w:p>
    <w:p w14:paraId="2E606451" w14:textId="77777777" w:rsidR="00A46A96" w:rsidRDefault="00FF663F" w:rsidP="00A46A96">
      <w:pPr>
        <w:ind w:left="1170" w:hanging="1170"/>
        <w:jc w:val="both"/>
        <w:rPr>
          <w:b/>
        </w:rPr>
      </w:pPr>
      <w:r w:rsidRPr="00BE3DFE">
        <w:rPr>
          <w:b/>
        </w:rPr>
        <w:t>Proposal</w:t>
      </w:r>
      <w:r>
        <w:rPr>
          <w:b/>
        </w:rPr>
        <w:t xml:space="preserve"> 5. </w:t>
      </w:r>
      <w:r w:rsidR="00A46A96">
        <w:rPr>
          <w:b/>
        </w:rPr>
        <w:t xml:space="preserve">In the case where </w:t>
      </w:r>
      <w:proofErr w:type="spellStart"/>
      <w:r w:rsidR="00A46A96">
        <w:rPr>
          <w:b/>
        </w:rPr>
        <w:t>SpCell</w:t>
      </w:r>
      <w:proofErr w:type="spellEnd"/>
      <w:r w:rsidR="00A46A96">
        <w:rPr>
          <w:b/>
        </w:rPr>
        <w:t xml:space="preserve"> includes TRPs with different PCIs, </w:t>
      </w:r>
      <w:r w:rsidR="00A46A96" w:rsidRPr="00BE3DFE">
        <w:rPr>
          <w:b/>
        </w:rPr>
        <w:t xml:space="preserve">PRACH resources for CBRA </w:t>
      </w:r>
      <w:r w:rsidR="00A46A96">
        <w:rPr>
          <w:b/>
        </w:rPr>
        <w:t>are mapped to</w:t>
      </w:r>
      <w:r w:rsidR="00A46A96" w:rsidRPr="00BE3DFE">
        <w:rPr>
          <w:b/>
        </w:rPr>
        <w:t xml:space="preserve"> SSBs transmitted </w:t>
      </w:r>
      <w:r w:rsidR="00A46A96">
        <w:rPr>
          <w:b/>
        </w:rPr>
        <w:t xml:space="preserve">on the </w:t>
      </w:r>
      <w:r w:rsidR="00A46A96" w:rsidRPr="00BE3DFE">
        <w:rPr>
          <w:b/>
        </w:rPr>
        <w:t xml:space="preserve">primary TRP, and </w:t>
      </w:r>
      <w:r w:rsidR="00A46A96">
        <w:rPr>
          <w:b/>
        </w:rPr>
        <w:t xml:space="preserve">the corresponding </w:t>
      </w:r>
      <w:r w:rsidR="00A46A96" w:rsidRPr="00F842A1">
        <w:rPr>
          <w:b/>
          <w:i/>
          <w:iCs/>
        </w:rPr>
        <w:t>ra-</w:t>
      </w:r>
      <w:proofErr w:type="spellStart"/>
      <w:r w:rsidR="00A46A96" w:rsidRPr="00F842A1">
        <w:rPr>
          <w:b/>
          <w:i/>
          <w:iCs/>
        </w:rPr>
        <w:t>searchSpace</w:t>
      </w:r>
      <w:proofErr w:type="spellEnd"/>
      <w:r w:rsidR="00A46A96" w:rsidRPr="00BE3DFE">
        <w:rPr>
          <w:b/>
        </w:rPr>
        <w:t xml:space="preserve"> is also configured on </w:t>
      </w:r>
      <w:r w:rsidR="00A46A96">
        <w:rPr>
          <w:b/>
        </w:rPr>
        <w:t xml:space="preserve">PDCCH on the </w:t>
      </w:r>
      <w:r w:rsidR="00A46A96" w:rsidRPr="00BE3DFE">
        <w:rPr>
          <w:b/>
        </w:rPr>
        <w:t>primary TRP.</w:t>
      </w:r>
      <w:r w:rsidR="00A46A96">
        <w:rPr>
          <w:b/>
        </w:rPr>
        <w:t xml:space="preserve"> Otherwise, SSBs for common PRACH can be from all TRPs. For CFRA,</w:t>
      </w:r>
      <w:r w:rsidR="00A46A96" w:rsidRPr="00BE3DFE">
        <w:rPr>
          <w:b/>
        </w:rPr>
        <w:t xml:space="preserve"> candidate beam</w:t>
      </w:r>
      <w:r w:rsidR="00A46A96">
        <w:rPr>
          <w:b/>
        </w:rPr>
        <w:t xml:space="preserve">s can be selected from any </w:t>
      </w:r>
      <w:r w:rsidR="00A46A96" w:rsidRPr="00BE3DFE">
        <w:rPr>
          <w:b/>
        </w:rPr>
        <w:t>TRP</w:t>
      </w:r>
      <w:r w:rsidR="00A46A96">
        <w:rPr>
          <w:b/>
        </w:rPr>
        <w:t xml:space="preserve"> in </w:t>
      </w:r>
      <w:proofErr w:type="spellStart"/>
      <w:r w:rsidR="00A46A96">
        <w:rPr>
          <w:b/>
        </w:rPr>
        <w:t>SpCell</w:t>
      </w:r>
      <w:proofErr w:type="spellEnd"/>
      <w:r w:rsidR="00A46A96" w:rsidRPr="00BE3DFE">
        <w:rPr>
          <w:b/>
        </w:rPr>
        <w:t>.</w:t>
      </w:r>
    </w:p>
    <w:p w14:paraId="61557ADD" w14:textId="583E5EF6" w:rsidR="00274613" w:rsidRDefault="00274613" w:rsidP="00274613">
      <w:pPr>
        <w:ind w:left="1170" w:hanging="1170"/>
        <w:jc w:val="both"/>
        <w:rPr>
          <w:b/>
        </w:rPr>
      </w:pPr>
      <w:r w:rsidRPr="00BE3DFE">
        <w:rPr>
          <w:b/>
        </w:rPr>
        <w:t>Proposal</w:t>
      </w:r>
      <w:r>
        <w:rPr>
          <w:b/>
        </w:rPr>
        <w:t xml:space="preserve"> 6. </w:t>
      </w:r>
      <w:r w:rsidR="00A46A96" w:rsidRPr="00BE3DFE">
        <w:rPr>
          <w:b/>
        </w:rPr>
        <w:t xml:space="preserve">In Rel-16, </w:t>
      </w:r>
      <w:r w:rsidR="00A46A96">
        <w:rPr>
          <w:b/>
        </w:rPr>
        <w:t xml:space="preserve">mTRP operation is transparent to uplink time alignment. </w:t>
      </w:r>
      <w:r w:rsidR="00A46A96" w:rsidRPr="00BE3DFE">
        <w:rPr>
          <w:b/>
        </w:rPr>
        <w:t xml:space="preserve">PDCCH order </w:t>
      </w:r>
      <w:r w:rsidR="00A46A96">
        <w:rPr>
          <w:b/>
        </w:rPr>
        <w:t xml:space="preserve">for a serving cell </w:t>
      </w:r>
      <w:r w:rsidR="00A46A96" w:rsidRPr="00BE3DFE">
        <w:rPr>
          <w:b/>
        </w:rPr>
        <w:t xml:space="preserve">can be sent on any PDCCH </w:t>
      </w:r>
      <w:r w:rsidR="00A46A96">
        <w:rPr>
          <w:b/>
        </w:rPr>
        <w:t>within the same timing advancement group.</w:t>
      </w:r>
    </w:p>
    <w:p w14:paraId="2A6D427C" w14:textId="2123FBDD" w:rsidR="00274613" w:rsidRPr="00651F06" w:rsidRDefault="00274613" w:rsidP="00274613">
      <w:pPr>
        <w:ind w:left="1170" w:hanging="1170"/>
        <w:jc w:val="both"/>
        <w:rPr>
          <w:b/>
          <w:bCs/>
        </w:rPr>
      </w:pPr>
      <w:r w:rsidRPr="00651F06">
        <w:rPr>
          <w:b/>
          <w:bCs/>
        </w:rPr>
        <w:t xml:space="preserve">Proposal </w:t>
      </w:r>
      <w:r>
        <w:rPr>
          <w:b/>
          <w:bCs/>
        </w:rPr>
        <w:t>7</w:t>
      </w:r>
      <w:r w:rsidRPr="00651F06">
        <w:rPr>
          <w:b/>
          <w:bCs/>
        </w:rPr>
        <w:t xml:space="preserve">. </w:t>
      </w:r>
      <w:r w:rsidR="00A46A96">
        <w:rPr>
          <w:b/>
          <w:bCs/>
        </w:rPr>
        <w:t xml:space="preserve">In </w:t>
      </w:r>
      <w:r w:rsidR="00A46A96" w:rsidRPr="00651F06">
        <w:rPr>
          <w:b/>
          <w:bCs/>
        </w:rPr>
        <w:t>multi-PDCCH configuration</w:t>
      </w:r>
      <w:r w:rsidR="00A46A96">
        <w:rPr>
          <w:b/>
          <w:bCs/>
        </w:rPr>
        <w:t xml:space="preserve">, a single pool of HARQ processes (up to 16, as in R15) is shared among two TRP groups in the same serving cell. mTRP operation should be transparent to UE’s HARQ procedure. </w:t>
      </w:r>
      <w:r>
        <w:rPr>
          <w:b/>
          <w:bCs/>
        </w:rPr>
        <w:t xml:space="preserve"> </w:t>
      </w:r>
    </w:p>
    <w:p w14:paraId="2E70819E" w14:textId="04B324F6" w:rsidR="004C3934" w:rsidRPr="00341812" w:rsidRDefault="00274613" w:rsidP="00274613">
      <w:pPr>
        <w:ind w:left="1170" w:hanging="1170"/>
        <w:jc w:val="both"/>
        <w:rPr>
          <w:lang w:eastAsia="ja-JP"/>
        </w:rPr>
      </w:pPr>
      <w:r>
        <w:rPr>
          <w:b/>
          <w:bCs/>
        </w:rPr>
        <w:t xml:space="preserve">Proposal 8. </w:t>
      </w:r>
      <w:r w:rsidR="00A46A96">
        <w:rPr>
          <w:b/>
          <w:bCs/>
        </w:rPr>
        <w:t xml:space="preserve">Granularity of </w:t>
      </w:r>
      <w:r w:rsidR="00A46A96" w:rsidRPr="00A22DAE">
        <w:rPr>
          <w:b/>
          <w:bCs/>
        </w:rPr>
        <w:t>BWP inactivity timer</w:t>
      </w:r>
      <w:r w:rsidR="00A46A96">
        <w:rPr>
          <w:b/>
          <w:bCs/>
        </w:rPr>
        <w:t xml:space="preserve">, </w:t>
      </w:r>
      <w:r w:rsidR="00A46A96" w:rsidRPr="009843B8">
        <w:rPr>
          <w:b/>
          <w:bCs/>
        </w:rPr>
        <w:t>SCell deactivation timer, DRX inactivity timer and data inactivity timer</w:t>
      </w:r>
      <w:r w:rsidR="00A46A96">
        <w:rPr>
          <w:b/>
          <w:bCs/>
        </w:rPr>
        <w:t xml:space="preserve"> is not affected by mTRP operation. Network </w:t>
      </w:r>
      <w:r w:rsidR="00A46A96" w:rsidRPr="00A22DAE">
        <w:rPr>
          <w:b/>
          <w:bCs/>
        </w:rPr>
        <w:t>ensure</w:t>
      </w:r>
      <w:r w:rsidR="00A46A96">
        <w:rPr>
          <w:b/>
          <w:bCs/>
        </w:rPr>
        <w:t>s</w:t>
      </w:r>
      <w:r w:rsidR="00A46A96" w:rsidRPr="00A22DAE">
        <w:rPr>
          <w:b/>
          <w:bCs/>
        </w:rPr>
        <w:t xml:space="preserve"> all TRPs in the same serving cell have the same expiry time for </w:t>
      </w:r>
      <w:r w:rsidR="00A46A96">
        <w:rPr>
          <w:b/>
          <w:bCs/>
        </w:rPr>
        <w:t>those timers</w:t>
      </w:r>
      <w:r w:rsidR="00A46A96" w:rsidRPr="00A22DAE">
        <w:rPr>
          <w:b/>
          <w:bCs/>
        </w:rPr>
        <w:t>.</w:t>
      </w:r>
      <w:r>
        <w:rPr>
          <w:b/>
          <w:bCs/>
        </w:rPr>
        <w:t xml:space="preserve"> </w:t>
      </w:r>
    </w:p>
    <w:p w14:paraId="7F6D9DAF" w14:textId="77777777" w:rsidR="00597D59" w:rsidRPr="00383F56" w:rsidRDefault="00597D59" w:rsidP="00597D59">
      <w:pPr>
        <w:pStyle w:val="Heading1"/>
      </w:pPr>
      <w:r w:rsidRPr="00383F56">
        <w:t>References</w:t>
      </w:r>
    </w:p>
    <w:p w14:paraId="1D242368" w14:textId="37ACB782" w:rsidR="000D4A11" w:rsidRDefault="000D4A11" w:rsidP="006F31B3">
      <w:pPr>
        <w:numPr>
          <w:ilvl w:val="0"/>
          <w:numId w:val="3"/>
        </w:numPr>
      </w:pPr>
      <w:bookmarkStart w:id="14" w:name="_Ref510447685"/>
      <w:r w:rsidRPr="000D4A11">
        <w:t>RP-182863</w:t>
      </w:r>
      <w:r>
        <w:t xml:space="preserve">, </w:t>
      </w:r>
      <w:r w:rsidRPr="000D4A11">
        <w:t>Enhancements on MIMO for NR</w:t>
      </w:r>
      <w:r>
        <w:t>, Samsung.</w:t>
      </w:r>
    </w:p>
    <w:p w14:paraId="19D2BFD9" w14:textId="6BC297DC" w:rsidR="00BB3503" w:rsidRPr="008A11AB" w:rsidRDefault="002844E4" w:rsidP="006F31B3">
      <w:pPr>
        <w:numPr>
          <w:ilvl w:val="0"/>
          <w:numId w:val="3"/>
        </w:numPr>
      </w:pPr>
      <w:r w:rsidRPr="002844E4">
        <w:t>R2-1911375</w:t>
      </w:r>
      <w:r w:rsidR="00597D59">
        <w:t>,</w:t>
      </w:r>
      <w:bookmarkEnd w:id="14"/>
      <w:r w:rsidR="003767EC">
        <w:t xml:space="preserve"> </w:t>
      </w:r>
      <w:r w:rsidR="00036E43" w:rsidRPr="00036E43">
        <w:t>Enhanced TCI States Activation/Deactivation PDSCH MAC CE for Multi-TRP</w:t>
      </w:r>
      <w:r w:rsidR="003767EC">
        <w:t>, Qualcomm</w:t>
      </w:r>
      <w:r w:rsidR="00EF7789">
        <w:t>.</w:t>
      </w:r>
    </w:p>
    <w:sectPr w:rsidR="00BB3503" w:rsidRPr="008A11AB">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32449" w14:textId="77777777" w:rsidR="00F72139" w:rsidRDefault="00F72139">
      <w:r>
        <w:separator/>
      </w:r>
    </w:p>
    <w:p w14:paraId="4243B705" w14:textId="77777777" w:rsidR="00F72139" w:rsidRDefault="00F72139"/>
  </w:endnote>
  <w:endnote w:type="continuationSeparator" w:id="0">
    <w:p w14:paraId="0484E684" w14:textId="77777777" w:rsidR="00F72139" w:rsidRDefault="00F72139">
      <w:r>
        <w:continuationSeparator/>
      </w:r>
    </w:p>
    <w:p w14:paraId="798BF8F1" w14:textId="77777777" w:rsidR="00F72139" w:rsidRDefault="00F72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FDD2" w14:textId="77777777" w:rsidR="00D67B28" w:rsidRDefault="00D67B2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BCD51" w14:textId="77777777" w:rsidR="00F72139" w:rsidRDefault="00F72139">
      <w:r>
        <w:separator/>
      </w:r>
    </w:p>
    <w:p w14:paraId="369086D3" w14:textId="77777777" w:rsidR="00F72139" w:rsidRDefault="00F72139"/>
  </w:footnote>
  <w:footnote w:type="continuationSeparator" w:id="0">
    <w:p w14:paraId="1817061B" w14:textId="77777777" w:rsidR="00F72139" w:rsidRDefault="00F72139">
      <w:r>
        <w:continuationSeparator/>
      </w:r>
    </w:p>
    <w:p w14:paraId="4651E7BD" w14:textId="77777777" w:rsidR="00F72139" w:rsidRDefault="00F721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0D36E" w14:textId="77777777" w:rsidR="00D67B28" w:rsidRDefault="00D67B28"/>
  <w:p w14:paraId="0F6C251D" w14:textId="77777777" w:rsidR="00D67B28" w:rsidRDefault="00D67B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1CBE2" w14:textId="77777777" w:rsidR="00891B18" w:rsidRDefault="00891B18"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56674A95" w14:textId="77777777" w:rsidR="00891B18" w:rsidRDefault="00891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83123E7"/>
    <w:multiLevelType w:val="multilevel"/>
    <w:tmpl w:val="7B2CD562"/>
    <w:numStyleLink w:val="ListNumbers"/>
  </w:abstractNum>
  <w:abstractNum w:abstractNumId="2" w15:restartNumberingAfterBreak="0">
    <w:nsid w:val="297F194E"/>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EB259D"/>
    <w:multiLevelType w:val="hybridMultilevel"/>
    <w:tmpl w:val="8460CFC8"/>
    <w:lvl w:ilvl="0" w:tplc="D910DD68">
      <w:start w:val="1"/>
      <w:numFmt w:val="decimal"/>
      <w:lvlText w:val="%1."/>
      <w:lvlJc w:val="left"/>
      <w:pPr>
        <w:ind w:left="290" w:hanging="360"/>
      </w:pPr>
      <w:rPr>
        <w:rFonts w:hint="default"/>
      </w:rPr>
    </w:lvl>
    <w:lvl w:ilvl="1" w:tplc="04090019">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5" w15:restartNumberingAfterBreak="0">
    <w:nsid w:val="372D7DCB"/>
    <w:multiLevelType w:val="hybridMultilevel"/>
    <w:tmpl w:val="43FC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7F40FE"/>
    <w:multiLevelType w:val="hybridMultilevel"/>
    <w:tmpl w:val="2F6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B8C5AF9"/>
    <w:multiLevelType w:val="hybridMultilevel"/>
    <w:tmpl w:val="B2A8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6FE4"/>
    <w:multiLevelType w:val="hybridMultilevel"/>
    <w:tmpl w:val="B5D0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A71834"/>
    <w:multiLevelType w:val="hybridMultilevel"/>
    <w:tmpl w:val="8A5EC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E86DB8"/>
    <w:multiLevelType w:val="hybridMultilevel"/>
    <w:tmpl w:val="E554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6"/>
  </w:num>
  <w:num w:numId="4">
    <w:abstractNumId w:val="8"/>
  </w:num>
  <w:num w:numId="5">
    <w:abstractNumId w:val="0"/>
  </w:num>
  <w:num w:numId="6">
    <w:abstractNumId w:val="1"/>
  </w:num>
  <w:num w:numId="7">
    <w:abstractNumId w:val="10"/>
  </w:num>
  <w:num w:numId="8">
    <w:abstractNumId w:val="7"/>
  </w:num>
  <w:num w:numId="9">
    <w:abstractNumId w:val="3"/>
  </w:num>
  <w:num w:numId="10">
    <w:abstractNumId w:val="2"/>
  </w:num>
  <w:num w:numId="11">
    <w:abstractNumId w:val="4"/>
  </w:num>
  <w:num w:numId="12">
    <w:abstractNumId w:val="15"/>
  </w:num>
  <w:num w:numId="13">
    <w:abstractNumId w:val="13"/>
  </w:num>
  <w:num w:numId="14">
    <w:abstractNumId w:val="5"/>
  </w:num>
  <w:num w:numId="15">
    <w:abstractNumId w:val="9"/>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556"/>
    <w:rsid w:val="00000EF6"/>
    <w:rsid w:val="00005B8D"/>
    <w:rsid w:val="00011393"/>
    <w:rsid w:val="00012946"/>
    <w:rsid w:val="000137A7"/>
    <w:rsid w:val="00013F15"/>
    <w:rsid w:val="00016491"/>
    <w:rsid w:val="000168CE"/>
    <w:rsid w:val="00024A54"/>
    <w:rsid w:val="00024BA4"/>
    <w:rsid w:val="0002512D"/>
    <w:rsid w:val="000262F3"/>
    <w:rsid w:val="0002667A"/>
    <w:rsid w:val="00031410"/>
    <w:rsid w:val="0003211B"/>
    <w:rsid w:val="00033F8E"/>
    <w:rsid w:val="00036E43"/>
    <w:rsid w:val="00037614"/>
    <w:rsid w:val="00037DEE"/>
    <w:rsid w:val="000420DE"/>
    <w:rsid w:val="00046E45"/>
    <w:rsid w:val="00051064"/>
    <w:rsid w:val="0005203A"/>
    <w:rsid w:val="0005282C"/>
    <w:rsid w:val="000537B7"/>
    <w:rsid w:val="00055662"/>
    <w:rsid w:val="00056326"/>
    <w:rsid w:val="00056C34"/>
    <w:rsid w:val="00056EB0"/>
    <w:rsid w:val="00057080"/>
    <w:rsid w:val="000626A5"/>
    <w:rsid w:val="0006278B"/>
    <w:rsid w:val="00063734"/>
    <w:rsid w:val="000659FC"/>
    <w:rsid w:val="00066E8E"/>
    <w:rsid w:val="00066E98"/>
    <w:rsid w:val="00067869"/>
    <w:rsid w:val="000678B9"/>
    <w:rsid w:val="00071584"/>
    <w:rsid w:val="00071818"/>
    <w:rsid w:val="00072F7D"/>
    <w:rsid w:val="000736BD"/>
    <w:rsid w:val="00073ABF"/>
    <w:rsid w:val="00074E2C"/>
    <w:rsid w:val="0007617D"/>
    <w:rsid w:val="00076DE5"/>
    <w:rsid w:val="00080137"/>
    <w:rsid w:val="00080956"/>
    <w:rsid w:val="00083A87"/>
    <w:rsid w:val="00083AF3"/>
    <w:rsid w:val="00084150"/>
    <w:rsid w:val="00086940"/>
    <w:rsid w:val="00086AB3"/>
    <w:rsid w:val="00086C2E"/>
    <w:rsid w:val="00086C64"/>
    <w:rsid w:val="00093599"/>
    <w:rsid w:val="000957BB"/>
    <w:rsid w:val="000A256F"/>
    <w:rsid w:val="000A42BB"/>
    <w:rsid w:val="000A4674"/>
    <w:rsid w:val="000A5577"/>
    <w:rsid w:val="000A7F8F"/>
    <w:rsid w:val="000B0C75"/>
    <w:rsid w:val="000B195A"/>
    <w:rsid w:val="000B1AB0"/>
    <w:rsid w:val="000B1ACF"/>
    <w:rsid w:val="000B2858"/>
    <w:rsid w:val="000B2C38"/>
    <w:rsid w:val="000B5B95"/>
    <w:rsid w:val="000C19FB"/>
    <w:rsid w:val="000C3BF8"/>
    <w:rsid w:val="000C50B2"/>
    <w:rsid w:val="000C6060"/>
    <w:rsid w:val="000C66AE"/>
    <w:rsid w:val="000C6D75"/>
    <w:rsid w:val="000C7D57"/>
    <w:rsid w:val="000D2514"/>
    <w:rsid w:val="000D38E5"/>
    <w:rsid w:val="000D49ED"/>
    <w:rsid w:val="000D4A11"/>
    <w:rsid w:val="000D4B4D"/>
    <w:rsid w:val="000D544F"/>
    <w:rsid w:val="000D6B55"/>
    <w:rsid w:val="000D7C55"/>
    <w:rsid w:val="000D7E08"/>
    <w:rsid w:val="000E2958"/>
    <w:rsid w:val="000E2FA0"/>
    <w:rsid w:val="000E37C3"/>
    <w:rsid w:val="000E397B"/>
    <w:rsid w:val="000E4584"/>
    <w:rsid w:val="000E4A6D"/>
    <w:rsid w:val="000E5ECA"/>
    <w:rsid w:val="000F064E"/>
    <w:rsid w:val="000F24A4"/>
    <w:rsid w:val="000F39D2"/>
    <w:rsid w:val="000F459F"/>
    <w:rsid w:val="000F632D"/>
    <w:rsid w:val="00100D2A"/>
    <w:rsid w:val="00101378"/>
    <w:rsid w:val="00103145"/>
    <w:rsid w:val="00103159"/>
    <w:rsid w:val="00103882"/>
    <w:rsid w:val="0010463A"/>
    <w:rsid w:val="001050D5"/>
    <w:rsid w:val="00106D9E"/>
    <w:rsid w:val="00112C5B"/>
    <w:rsid w:val="00112C9D"/>
    <w:rsid w:val="00114B3C"/>
    <w:rsid w:val="0012062B"/>
    <w:rsid w:val="00121AF3"/>
    <w:rsid w:val="00124ED7"/>
    <w:rsid w:val="00132C80"/>
    <w:rsid w:val="0013462F"/>
    <w:rsid w:val="00135175"/>
    <w:rsid w:val="0013715F"/>
    <w:rsid w:val="00137A78"/>
    <w:rsid w:val="0014472B"/>
    <w:rsid w:val="00145643"/>
    <w:rsid w:val="00146A5D"/>
    <w:rsid w:val="001470E8"/>
    <w:rsid w:val="001506D0"/>
    <w:rsid w:val="00153E8B"/>
    <w:rsid w:val="00155EF7"/>
    <w:rsid w:val="00156591"/>
    <w:rsid w:val="001570F6"/>
    <w:rsid w:val="0016168A"/>
    <w:rsid w:val="00162432"/>
    <w:rsid w:val="00162917"/>
    <w:rsid w:val="00165C3F"/>
    <w:rsid w:val="00166417"/>
    <w:rsid w:val="00167524"/>
    <w:rsid w:val="00170A65"/>
    <w:rsid w:val="00170BAC"/>
    <w:rsid w:val="00171382"/>
    <w:rsid w:val="00173CC9"/>
    <w:rsid w:val="00173D6E"/>
    <w:rsid w:val="00173E7B"/>
    <w:rsid w:val="001752FA"/>
    <w:rsid w:val="0018120D"/>
    <w:rsid w:val="00183D6D"/>
    <w:rsid w:val="001847AD"/>
    <w:rsid w:val="00186C20"/>
    <w:rsid w:val="00187B63"/>
    <w:rsid w:val="00187C49"/>
    <w:rsid w:val="00187D01"/>
    <w:rsid w:val="00187F9D"/>
    <w:rsid w:val="0019326B"/>
    <w:rsid w:val="00193352"/>
    <w:rsid w:val="00193662"/>
    <w:rsid w:val="00195014"/>
    <w:rsid w:val="0019520C"/>
    <w:rsid w:val="00195336"/>
    <w:rsid w:val="001969E5"/>
    <w:rsid w:val="00197278"/>
    <w:rsid w:val="001979D0"/>
    <w:rsid w:val="001A070A"/>
    <w:rsid w:val="001A0FA0"/>
    <w:rsid w:val="001A19FC"/>
    <w:rsid w:val="001A27B4"/>
    <w:rsid w:val="001A28B1"/>
    <w:rsid w:val="001A7008"/>
    <w:rsid w:val="001A7919"/>
    <w:rsid w:val="001B1393"/>
    <w:rsid w:val="001B27AF"/>
    <w:rsid w:val="001B3A2D"/>
    <w:rsid w:val="001B7D72"/>
    <w:rsid w:val="001C0343"/>
    <w:rsid w:val="001C1215"/>
    <w:rsid w:val="001C1FBB"/>
    <w:rsid w:val="001C28D1"/>
    <w:rsid w:val="001C37C6"/>
    <w:rsid w:val="001C4590"/>
    <w:rsid w:val="001C51AE"/>
    <w:rsid w:val="001C5668"/>
    <w:rsid w:val="001C6AEB"/>
    <w:rsid w:val="001C751F"/>
    <w:rsid w:val="001D126E"/>
    <w:rsid w:val="001D1E21"/>
    <w:rsid w:val="001D56D0"/>
    <w:rsid w:val="001E01EA"/>
    <w:rsid w:val="001E17B4"/>
    <w:rsid w:val="001E4CC2"/>
    <w:rsid w:val="001E59F8"/>
    <w:rsid w:val="001F069B"/>
    <w:rsid w:val="001F0B93"/>
    <w:rsid w:val="001F39A0"/>
    <w:rsid w:val="001F546F"/>
    <w:rsid w:val="001F6783"/>
    <w:rsid w:val="0020483C"/>
    <w:rsid w:val="00207E3C"/>
    <w:rsid w:val="00207EE9"/>
    <w:rsid w:val="00214C9B"/>
    <w:rsid w:val="00215936"/>
    <w:rsid w:val="00220202"/>
    <w:rsid w:val="00220F04"/>
    <w:rsid w:val="00221E49"/>
    <w:rsid w:val="002223F1"/>
    <w:rsid w:val="002274FD"/>
    <w:rsid w:val="002332E4"/>
    <w:rsid w:val="00233CB1"/>
    <w:rsid w:val="00234BB1"/>
    <w:rsid w:val="00234E03"/>
    <w:rsid w:val="0023537E"/>
    <w:rsid w:val="00235FB6"/>
    <w:rsid w:val="00236BF6"/>
    <w:rsid w:val="00236BF8"/>
    <w:rsid w:val="002370D8"/>
    <w:rsid w:val="002403F6"/>
    <w:rsid w:val="002406A9"/>
    <w:rsid w:val="00242D18"/>
    <w:rsid w:val="00245CE7"/>
    <w:rsid w:val="00250B57"/>
    <w:rsid w:val="00252497"/>
    <w:rsid w:val="002524A8"/>
    <w:rsid w:val="00252518"/>
    <w:rsid w:val="00253ACC"/>
    <w:rsid w:val="00255B2A"/>
    <w:rsid w:val="00257DCA"/>
    <w:rsid w:val="002668E6"/>
    <w:rsid w:val="002675DC"/>
    <w:rsid w:val="00267AD3"/>
    <w:rsid w:val="00271755"/>
    <w:rsid w:val="00273B6A"/>
    <w:rsid w:val="00274613"/>
    <w:rsid w:val="002749FE"/>
    <w:rsid w:val="00274BB4"/>
    <w:rsid w:val="002769B8"/>
    <w:rsid w:val="00283F71"/>
    <w:rsid w:val="002844E4"/>
    <w:rsid w:val="00285587"/>
    <w:rsid w:val="00286473"/>
    <w:rsid w:val="00296613"/>
    <w:rsid w:val="00296732"/>
    <w:rsid w:val="002A1A39"/>
    <w:rsid w:val="002A5549"/>
    <w:rsid w:val="002A76ED"/>
    <w:rsid w:val="002A7BDE"/>
    <w:rsid w:val="002A7FA0"/>
    <w:rsid w:val="002B4147"/>
    <w:rsid w:val="002C34FC"/>
    <w:rsid w:val="002C4B4A"/>
    <w:rsid w:val="002C4CC5"/>
    <w:rsid w:val="002C5094"/>
    <w:rsid w:val="002C570F"/>
    <w:rsid w:val="002C6C9B"/>
    <w:rsid w:val="002C7C71"/>
    <w:rsid w:val="002D00E4"/>
    <w:rsid w:val="002D2290"/>
    <w:rsid w:val="002D2C4B"/>
    <w:rsid w:val="002D4766"/>
    <w:rsid w:val="002D51B5"/>
    <w:rsid w:val="002D6F60"/>
    <w:rsid w:val="002E02CB"/>
    <w:rsid w:val="002F08B7"/>
    <w:rsid w:val="002F1B15"/>
    <w:rsid w:val="002F53D3"/>
    <w:rsid w:val="002F55FC"/>
    <w:rsid w:val="002F5B41"/>
    <w:rsid w:val="002F6BD6"/>
    <w:rsid w:val="002F7416"/>
    <w:rsid w:val="003006C7"/>
    <w:rsid w:val="00301AC2"/>
    <w:rsid w:val="0030249D"/>
    <w:rsid w:val="003037EA"/>
    <w:rsid w:val="0030633B"/>
    <w:rsid w:val="0030664C"/>
    <w:rsid w:val="003077D1"/>
    <w:rsid w:val="003102A5"/>
    <w:rsid w:val="003128DB"/>
    <w:rsid w:val="00312F4D"/>
    <w:rsid w:val="00314F91"/>
    <w:rsid w:val="00315971"/>
    <w:rsid w:val="0031733B"/>
    <w:rsid w:val="00322315"/>
    <w:rsid w:val="00323E4F"/>
    <w:rsid w:val="0033012A"/>
    <w:rsid w:val="00330341"/>
    <w:rsid w:val="0033048A"/>
    <w:rsid w:val="0033268C"/>
    <w:rsid w:val="00332FC8"/>
    <w:rsid w:val="0033314E"/>
    <w:rsid w:val="0034082C"/>
    <w:rsid w:val="00341812"/>
    <w:rsid w:val="00343045"/>
    <w:rsid w:val="00351E31"/>
    <w:rsid w:val="0035353B"/>
    <w:rsid w:val="00353C45"/>
    <w:rsid w:val="003546DD"/>
    <w:rsid w:val="003552EC"/>
    <w:rsid w:val="003553A3"/>
    <w:rsid w:val="0035554B"/>
    <w:rsid w:val="00355A7E"/>
    <w:rsid w:val="00356349"/>
    <w:rsid w:val="00357A4B"/>
    <w:rsid w:val="00357EE4"/>
    <w:rsid w:val="00361E16"/>
    <w:rsid w:val="003621A4"/>
    <w:rsid w:val="00362629"/>
    <w:rsid w:val="00363581"/>
    <w:rsid w:val="00363665"/>
    <w:rsid w:val="00367E40"/>
    <w:rsid w:val="00371977"/>
    <w:rsid w:val="00371FD7"/>
    <w:rsid w:val="0037220B"/>
    <w:rsid w:val="00372AEC"/>
    <w:rsid w:val="00373086"/>
    <w:rsid w:val="003735A7"/>
    <w:rsid w:val="00373708"/>
    <w:rsid w:val="003743D5"/>
    <w:rsid w:val="003767EC"/>
    <w:rsid w:val="00377092"/>
    <w:rsid w:val="00377FE2"/>
    <w:rsid w:val="003802A4"/>
    <w:rsid w:val="003802C3"/>
    <w:rsid w:val="00380B2A"/>
    <w:rsid w:val="00380E63"/>
    <w:rsid w:val="0038101D"/>
    <w:rsid w:val="00382FE0"/>
    <w:rsid w:val="00383F56"/>
    <w:rsid w:val="00385D49"/>
    <w:rsid w:val="00385D7D"/>
    <w:rsid w:val="00386837"/>
    <w:rsid w:val="00386870"/>
    <w:rsid w:val="003872A7"/>
    <w:rsid w:val="00391119"/>
    <w:rsid w:val="003914E5"/>
    <w:rsid w:val="003921BC"/>
    <w:rsid w:val="00393472"/>
    <w:rsid w:val="003A24AB"/>
    <w:rsid w:val="003A2F64"/>
    <w:rsid w:val="003A47CC"/>
    <w:rsid w:val="003A6F35"/>
    <w:rsid w:val="003A7986"/>
    <w:rsid w:val="003A7BB0"/>
    <w:rsid w:val="003B2C12"/>
    <w:rsid w:val="003B2F0C"/>
    <w:rsid w:val="003B7A52"/>
    <w:rsid w:val="003B7A73"/>
    <w:rsid w:val="003C0DBC"/>
    <w:rsid w:val="003C44AE"/>
    <w:rsid w:val="003C4E23"/>
    <w:rsid w:val="003C713A"/>
    <w:rsid w:val="003D03B0"/>
    <w:rsid w:val="003D0D8D"/>
    <w:rsid w:val="003D46B6"/>
    <w:rsid w:val="003D4B50"/>
    <w:rsid w:val="003D4CE2"/>
    <w:rsid w:val="003D4D48"/>
    <w:rsid w:val="003D5C37"/>
    <w:rsid w:val="003D7BE0"/>
    <w:rsid w:val="003E0075"/>
    <w:rsid w:val="003E0AF4"/>
    <w:rsid w:val="003E2BF5"/>
    <w:rsid w:val="003E3006"/>
    <w:rsid w:val="003E31A4"/>
    <w:rsid w:val="003E4F96"/>
    <w:rsid w:val="003E7A13"/>
    <w:rsid w:val="003E7DBD"/>
    <w:rsid w:val="003F0765"/>
    <w:rsid w:val="003F30F0"/>
    <w:rsid w:val="003F4AEC"/>
    <w:rsid w:val="003F6DFC"/>
    <w:rsid w:val="003F785F"/>
    <w:rsid w:val="003F7C75"/>
    <w:rsid w:val="00400157"/>
    <w:rsid w:val="00402196"/>
    <w:rsid w:val="00403446"/>
    <w:rsid w:val="00403FA1"/>
    <w:rsid w:val="0040557C"/>
    <w:rsid w:val="00406853"/>
    <w:rsid w:val="00407CB1"/>
    <w:rsid w:val="00411013"/>
    <w:rsid w:val="0041355A"/>
    <w:rsid w:val="004160DA"/>
    <w:rsid w:val="00423C12"/>
    <w:rsid w:val="0042507F"/>
    <w:rsid w:val="004262C5"/>
    <w:rsid w:val="00426A19"/>
    <w:rsid w:val="00433B46"/>
    <w:rsid w:val="004342AD"/>
    <w:rsid w:val="00435BDA"/>
    <w:rsid w:val="00435F29"/>
    <w:rsid w:val="00440E8D"/>
    <w:rsid w:val="00442F80"/>
    <w:rsid w:val="00444A66"/>
    <w:rsid w:val="00445819"/>
    <w:rsid w:val="00445AE2"/>
    <w:rsid w:val="00447D98"/>
    <w:rsid w:val="00456588"/>
    <w:rsid w:val="00456919"/>
    <w:rsid w:val="00461DAF"/>
    <w:rsid w:val="00462687"/>
    <w:rsid w:val="00464714"/>
    <w:rsid w:val="004724C3"/>
    <w:rsid w:val="004729B5"/>
    <w:rsid w:val="00472D77"/>
    <w:rsid w:val="004744BA"/>
    <w:rsid w:val="00475165"/>
    <w:rsid w:val="004752F8"/>
    <w:rsid w:val="004811E3"/>
    <w:rsid w:val="004821D4"/>
    <w:rsid w:val="00483AC1"/>
    <w:rsid w:val="00483B91"/>
    <w:rsid w:val="004853D3"/>
    <w:rsid w:val="004861B6"/>
    <w:rsid w:val="00490A8C"/>
    <w:rsid w:val="00493B61"/>
    <w:rsid w:val="004961F2"/>
    <w:rsid w:val="00496682"/>
    <w:rsid w:val="00496A38"/>
    <w:rsid w:val="004973D5"/>
    <w:rsid w:val="004A10E3"/>
    <w:rsid w:val="004A3CF0"/>
    <w:rsid w:val="004A58C1"/>
    <w:rsid w:val="004A5AA1"/>
    <w:rsid w:val="004A65EA"/>
    <w:rsid w:val="004A6A9A"/>
    <w:rsid w:val="004A75B8"/>
    <w:rsid w:val="004A7CF0"/>
    <w:rsid w:val="004B20DB"/>
    <w:rsid w:val="004B2D52"/>
    <w:rsid w:val="004B3D91"/>
    <w:rsid w:val="004B497D"/>
    <w:rsid w:val="004B5CCC"/>
    <w:rsid w:val="004C0D54"/>
    <w:rsid w:val="004C1E2C"/>
    <w:rsid w:val="004C1FE5"/>
    <w:rsid w:val="004C2D20"/>
    <w:rsid w:val="004C3934"/>
    <w:rsid w:val="004C448F"/>
    <w:rsid w:val="004C5244"/>
    <w:rsid w:val="004C69A5"/>
    <w:rsid w:val="004D03AA"/>
    <w:rsid w:val="004D0EFA"/>
    <w:rsid w:val="004D11AE"/>
    <w:rsid w:val="004D36F9"/>
    <w:rsid w:val="004D5202"/>
    <w:rsid w:val="004D62F0"/>
    <w:rsid w:val="004D6D92"/>
    <w:rsid w:val="004D7C7D"/>
    <w:rsid w:val="004E1A1D"/>
    <w:rsid w:val="004E40E2"/>
    <w:rsid w:val="004E4B70"/>
    <w:rsid w:val="004E5F65"/>
    <w:rsid w:val="004E6461"/>
    <w:rsid w:val="004E6B25"/>
    <w:rsid w:val="004E6FE5"/>
    <w:rsid w:val="004E7D49"/>
    <w:rsid w:val="004F1498"/>
    <w:rsid w:val="004F163B"/>
    <w:rsid w:val="004F2720"/>
    <w:rsid w:val="004F5FF0"/>
    <w:rsid w:val="004F6172"/>
    <w:rsid w:val="004F70C3"/>
    <w:rsid w:val="00501D61"/>
    <w:rsid w:val="00504F0F"/>
    <w:rsid w:val="005052ED"/>
    <w:rsid w:val="0050667C"/>
    <w:rsid w:val="0050702B"/>
    <w:rsid w:val="0051128C"/>
    <w:rsid w:val="0051209F"/>
    <w:rsid w:val="0051319C"/>
    <w:rsid w:val="0052199B"/>
    <w:rsid w:val="005226CF"/>
    <w:rsid w:val="00523739"/>
    <w:rsid w:val="00523AF5"/>
    <w:rsid w:val="00526C52"/>
    <w:rsid w:val="005274FA"/>
    <w:rsid w:val="00533DC4"/>
    <w:rsid w:val="0053456B"/>
    <w:rsid w:val="00535910"/>
    <w:rsid w:val="00543BFF"/>
    <w:rsid w:val="00543DB1"/>
    <w:rsid w:val="0054493E"/>
    <w:rsid w:val="00544A6F"/>
    <w:rsid w:val="00545D9A"/>
    <w:rsid w:val="005479E7"/>
    <w:rsid w:val="005500CB"/>
    <w:rsid w:val="005509E7"/>
    <w:rsid w:val="00551CB7"/>
    <w:rsid w:val="00554D54"/>
    <w:rsid w:val="005601CF"/>
    <w:rsid w:val="00561EA0"/>
    <w:rsid w:val="00563230"/>
    <w:rsid w:val="00564AA8"/>
    <w:rsid w:val="00566C35"/>
    <w:rsid w:val="005718E2"/>
    <w:rsid w:val="00571CFE"/>
    <w:rsid w:val="00572741"/>
    <w:rsid w:val="0057299E"/>
    <w:rsid w:val="00572A89"/>
    <w:rsid w:val="00573DBE"/>
    <w:rsid w:val="00574E30"/>
    <w:rsid w:val="0057563F"/>
    <w:rsid w:val="00575EA9"/>
    <w:rsid w:val="005766D2"/>
    <w:rsid w:val="00577BAD"/>
    <w:rsid w:val="00577ECB"/>
    <w:rsid w:val="00580631"/>
    <w:rsid w:val="005810B3"/>
    <w:rsid w:val="00582E48"/>
    <w:rsid w:val="0058734D"/>
    <w:rsid w:val="0059063E"/>
    <w:rsid w:val="00590EDE"/>
    <w:rsid w:val="00591CBD"/>
    <w:rsid w:val="00597AFF"/>
    <w:rsid w:val="00597D59"/>
    <w:rsid w:val="005A09B5"/>
    <w:rsid w:val="005A27C9"/>
    <w:rsid w:val="005A49AD"/>
    <w:rsid w:val="005A5552"/>
    <w:rsid w:val="005A635F"/>
    <w:rsid w:val="005A7101"/>
    <w:rsid w:val="005B0B20"/>
    <w:rsid w:val="005B254C"/>
    <w:rsid w:val="005B2812"/>
    <w:rsid w:val="005B3E4F"/>
    <w:rsid w:val="005C31C9"/>
    <w:rsid w:val="005C3FD4"/>
    <w:rsid w:val="005C4BA8"/>
    <w:rsid w:val="005C6198"/>
    <w:rsid w:val="005C6C23"/>
    <w:rsid w:val="005D1ACB"/>
    <w:rsid w:val="005D36DD"/>
    <w:rsid w:val="005D4197"/>
    <w:rsid w:val="005D4237"/>
    <w:rsid w:val="005D68A9"/>
    <w:rsid w:val="005D6AF9"/>
    <w:rsid w:val="005D6EAE"/>
    <w:rsid w:val="005D7DE8"/>
    <w:rsid w:val="005D7F83"/>
    <w:rsid w:val="005E05D7"/>
    <w:rsid w:val="005E0C9E"/>
    <w:rsid w:val="005E3297"/>
    <w:rsid w:val="005E3525"/>
    <w:rsid w:val="005E3841"/>
    <w:rsid w:val="005E5639"/>
    <w:rsid w:val="005F074E"/>
    <w:rsid w:val="005F0C44"/>
    <w:rsid w:val="005F10B2"/>
    <w:rsid w:val="005F110A"/>
    <w:rsid w:val="005F2E70"/>
    <w:rsid w:val="005F431D"/>
    <w:rsid w:val="005F4F34"/>
    <w:rsid w:val="005F69A1"/>
    <w:rsid w:val="005F72D3"/>
    <w:rsid w:val="006006C6"/>
    <w:rsid w:val="00600D66"/>
    <w:rsid w:val="00602BA5"/>
    <w:rsid w:val="0060542D"/>
    <w:rsid w:val="00605D63"/>
    <w:rsid w:val="006103D7"/>
    <w:rsid w:val="006148F0"/>
    <w:rsid w:val="00617E3D"/>
    <w:rsid w:val="00622BFA"/>
    <w:rsid w:val="00622C09"/>
    <w:rsid w:val="00623A4E"/>
    <w:rsid w:val="00627A07"/>
    <w:rsid w:val="006303D8"/>
    <w:rsid w:val="006310F5"/>
    <w:rsid w:val="00631432"/>
    <w:rsid w:val="0063219A"/>
    <w:rsid w:val="00632977"/>
    <w:rsid w:val="006329FB"/>
    <w:rsid w:val="00633DFE"/>
    <w:rsid w:val="00640031"/>
    <w:rsid w:val="00640588"/>
    <w:rsid w:val="0064116D"/>
    <w:rsid w:val="00641859"/>
    <w:rsid w:val="00643296"/>
    <w:rsid w:val="00643492"/>
    <w:rsid w:val="00643B88"/>
    <w:rsid w:val="00643D76"/>
    <w:rsid w:val="00644EF7"/>
    <w:rsid w:val="00645274"/>
    <w:rsid w:val="0064551A"/>
    <w:rsid w:val="006461BA"/>
    <w:rsid w:val="00646259"/>
    <w:rsid w:val="006462A0"/>
    <w:rsid w:val="00650302"/>
    <w:rsid w:val="006514A9"/>
    <w:rsid w:val="00651F06"/>
    <w:rsid w:val="00652427"/>
    <w:rsid w:val="00653FF4"/>
    <w:rsid w:val="00655058"/>
    <w:rsid w:val="00657BE2"/>
    <w:rsid w:val="00660928"/>
    <w:rsid w:val="00667B4D"/>
    <w:rsid w:val="006709BE"/>
    <w:rsid w:val="0067152D"/>
    <w:rsid w:val="00676B2F"/>
    <w:rsid w:val="0067773E"/>
    <w:rsid w:val="0067793A"/>
    <w:rsid w:val="00677EDC"/>
    <w:rsid w:val="00677EFB"/>
    <w:rsid w:val="00680A50"/>
    <w:rsid w:val="00680DE8"/>
    <w:rsid w:val="00681152"/>
    <w:rsid w:val="00681173"/>
    <w:rsid w:val="0068179E"/>
    <w:rsid w:val="00681BE8"/>
    <w:rsid w:val="006857F5"/>
    <w:rsid w:val="00685D76"/>
    <w:rsid w:val="00686E88"/>
    <w:rsid w:val="006876A5"/>
    <w:rsid w:val="006877D3"/>
    <w:rsid w:val="00687FF9"/>
    <w:rsid w:val="006919B8"/>
    <w:rsid w:val="00692F45"/>
    <w:rsid w:val="00693132"/>
    <w:rsid w:val="006940CA"/>
    <w:rsid w:val="006948E5"/>
    <w:rsid w:val="00695480"/>
    <w:rsid w:val="006959A2"/>
    <w:rsid w:val="00695A11"/>
    <w:rsid w:val="006A06AC"/>
    <w:rsid w:val="006A4C41"/>
    <w:rsid w:val="006A6303"/>
    <w:rsid w:val="006A65F9"/>
    <w:rsid w:val="006A7D39"/>
    <w:rsid w:val="006B005C"/>
    <w:rsid w:val="006B0389"/>
    <w:rsid w:val="006B08A4"/>
    <w:rsid w:val="006B0E03"/>
    <w:rsid w:val="006B10A4"/>
    <w:rsid w:val="006B42A1"/>
    <w:rsid w:val="006B438B"/>
    <w:rsid w:val="006B635F"/>
    <w:rsid w:val="006B708B"/>
    <w:rsid w:val="006B77A7"/>
    <w:rsid w:val="006C07FA"/>
    <w:rsid w:val="006C50C0"/>
    <w:rsid w:val="006C6014"/>
    <w:rsid w:val="006D3016"/>
    <w:rsid w:val="006D491B"/>
    <w:rsid w:val="006D615B"/>
    <w:rsid w:val="006D6369"/>
    <w:rsid w:val="006D6B2A"/>
    <w:rsid w:val="006E0DD5"/>
    <w:rsid w:val="006E3FBC"/>
    <w:rsid w:val="006E3FFB"/>
    <w:rsid w:val="006E5655"/>
    <w:rsid w:val="006E67D0"/>
    <w:rsid w:val="006E6DE4"/>
    <w:rsid w:val="006F0F7A"/>
    <w:rsid w:val="006F107E"/>
    <w:rsid w:val="006F31B3"/>
    <w:rsid w:val="006F3372"/>
    <w:rsid w:val="006F58A3"/>
    <w:rsid w:val="006F6F1A"/>
    <w:rsid w:val="00702DE1"/>
    <w:rsid w:val="0070685C"/>
    <w:rsid w:val="007073C2"/>
    <w:rsid w:val="00707611"/>
    <w:rsid w:val="00710245"/>
    <w:rsid w:val="0071103A"/>
    <w:rsid w:val="007132EE"/>
    <w:rsid w:val="00715213"/>
    <w:rsid w:val="007157B5"/>
    <w:rsid w:val="007216BD"/>
    <w:rsid w:val="00732EF0"/>
    <w:rsid w:val="00733627"/>
    <w:rsid w:val="007341B1"/>
    <w:rsid w:val="00734E92"/>
    <w:rsid w:val="00740D1C"/>
    <w:rsid w:val="007427ED"/>
    <w:rsid w:val="007433E8"/>
    <w:rsid w:val="00746BB9"/>
    <w:rsid w:val="00752301"/>
    <w:rsid w:val="00755373"/>
    <w:rsid w:val="00757CF3"/>
    <w:rsid w:val="00761129"/>
    <w:rsid w:val="00761C3F"/>
    <w:rsid w:val="007623E0"/>
    <w:rsid w:val="00762A6C"/>
    <w:rsid w:val="00762D83"/>
    <w:rsid w:val="00765255"/>
    <w:rsid w:val="00765B7E"/>
    <w:rsid w:val="00766747"/>
    <w:rsid w:val="007678AE"/>
    <w:rsid w:val="007730C8"/>
    <w:rsid w:val="0077600F"/>
    <w:rsid w:val="0077714C"/>
    <w:rsid w:val="007774CA"/>
    <w:rsid w:val="00777E06"/>
    <w:rsid w:val="00777EAA"/>
    <w:rsid w:val="00777F63"/>
    <w:rsid w:val="00785496"/>
    <w:rsid w:val="007875D6"/>
    <w:rsid w:val="00790B4D"/>
    <w:rsid w:val="007A01E8"/>
    <w:rsid w:val="007A3617"/>
    <w:rsid w:val="007A5523"/>
    <w:rsid w:val="007A69A4"/>
    <w:rsid w:val="007A6A61"/>
    <w:rsid w:val="007A71B1"/>
    <w:rsid w:val="007B1F2E"/>
    <w:rsid w:val="007B490A"/>
    <w:rsid w:val="007B5633"/>
    <w:rsid w:val="007B5BFD"/>
    <w:rsid w:val="007B5E20"/>
    <w:rsid w:val="007B7B7C"/>
    <w:rsid w:val="007C022E"/>
    <w:rsid w:val="007C45C3"/>
    <w:rsid w:val="007C667D"/>
    <w:rsid w:val="007C6D0F"/>
    <w:rsid w:val="007C6EB1"/>
    <w:rsid w:val="007C6F5B"/>
    <w:rsid w:val="007D0699"/>
    <w:rsid w:val="007D0B66"/>
    <w:rsid w:val="007D2451"/>
    <w:rsid w:val="007D29FE"/>
    <w:rsid w:val="007D356D"/>
    <w:rsid w:val="007D439F"/>
    <w:rsid w:val="007D4CB5"/>
    <w:rsid w:val="007D58B0"/>
    <w:rsid w:val="007E1CC2"/>
    <w:rsid w:val="007E2CB0"/>
    <w:rsid w:val="007E35D7"/>
    <w:rsid w:val="007E6928"/>
    <w:rsid w:val="007E6C65"/>
    <w:rsid w:val="007F16EE"/>
    <w:rsid w:val="007F2CF7"/>
    <w:rsid w:val="007F4820"/>
    <w:rsid w:val="007F5BC0"/>
    <w:rsid w:val="008002C9"/>
    <w:rsid w:val="00800910"/>
    <w:rsid w:val="00800F98"/>
    <w:rsid w:val="008018EB"/>
    <w:rsid w:val="0080208A"/>
    <w:rsid w:val="008028E6"/>
    <w:rsid w:val="00802D04"/>
    <w:rsid w:val="008054DD"/>
    <w:rsid w:val="008066F5"/>
    <w:rsid w:val="00806DE0"/>
    <w:rsid w:val="00807473"/>
    <w:rsid w:val="00807BA7"/>
    <w:rsid w:val="00807C2C"/>
    <w:rsid w:val="0081363E"/>
    <w:rsid w:val="00814F06"/>
    <w:rsid w:val="00816D19"/>
    <w:rsid w:val="0082131D"/>
    <w:rsid w:val="00821808"/>
    <w:rsid w:val="00824EF0"/>
    <w:rsid w:val="008250DD"/>
    <w:rsid w:val="00825B9C"/>
    <w:rsid w:val="00831FCB"/>
    <w:rsid w:val="00832CAF"/>
    <w:rsid w:val="00835B53"/>
    <w:rsid w:val="00835BC1"/>
    <w:rsid w:val="0083763C"/>
    <w:rsid w:val="00840A4A"/>
    <w:rsid w:val="00844223"/>
    <w:rsid w:val="00845192"/>
    <w:rsid w:val="008455BC"/>
    <w:rsid w:val="008477CF"/>
    <w:rsid w:val="008478D6"/>
    <w:rsid w:val="00847C0B"/>
    <w:rsid w:val="008501DB"/>
    <w:rsid w:val="00853958"/>
    <w:rsid w:val="008539A0"/>
    <w:rsid w:val="008552FB"/>
    <w:rsid w:val="008615C0"/>
    <w:rsid w:val="00861912"/>
    <w:rsid w:val="0086262A"/>
    <w:rsid w:val="00863714"/>
    <w:rsid w:val="00865730"/>
    <w:rsid w:val="00866534"/>
    <w:rsid w:val="00866BA2"/>
    <w:rsid w:val="008672A5"/>
    <w:rsid w:val="00874369"/>
    <w:rsid w:val="0087578E"/>
    <w:rsid w:val="0087585E"/>
    <w:rsid w:val="00881C81"/>
    <w:rsid w:val="00882280"/>
    <w:rsid w:val="00882326"/>
    <w:rsid w:val="0088569D"/>
    <w:rsid w:val="008866D4"/>
    <w:rsid w:val="008868A4"/>
    <w:rsid w:val="00886B0B"/>
    <w:rsid w:val="00891B18"/>
    <w:rsid w:val="00893A1B"/>
    <w:rsid w:val="00893AF1"/>
    <w:rsid w:val="00894208"/>
    <w:rsid w:val="008964BA"/>
    <w:rsid w:val="0089672C"/>
    <w:rsid w:val="00896807"/>
    <w:rsid w:val="00897FFB"/>
    <w:rsid w:val="008A11AB"/>
    <w:rsid w:val="008A27BC"/>
    <w:rsid w:val="008A593D"/>
    <w:rsid w:val="008A5B3D"/>
    <w:rsid w:val="008A630A"/>
    <w:rsid w:val="008B294F"/>
    <w:rsid w:val="008B32EE"/>
    <w:rsid w:val="008B435B"/>
    <w:rsid w:val="008B55CB"/>
    <w:rsid w:val="008B5680"/>
    <w:rsid w:val="008C28C6"/>
    <w:rsid w:val="008C3C62"/>
    <w:rsid w:val="008C4188"/>
    <w:rsid w:val="008C4823"/>
    <w:rsid w:val="008C4FD0"/>
    <w:rsid w:val="008C5B2B"/>
    <w:rsid w:val="008D2205"/>
    <w:rsid w:val="008D3AAC"/>
    <w:rsid w:val="008D4BD8"/>
    <w:rsid w:val="008D4D1B"/>
    <w:rsid w:val="008E0656"/>
    <w:rsid w:val="008E1602"/>
    <w:rsid w:val="008E3795"/>
    <w:rsid w:val="008E5B8C"/>
    <w:rsid w:val="008F3227"/>
    <w:rsid w:val="008F3CE7"/>
    <w:rsid w:val="008F6135"/>
    <w:rsid w:val="008F6168"/>
    <w:rsid w:val="008F6B53"/>
    <w:rsid w:val="008F7169"/>
    <w:rsid w:val="009022C8"/>
    <w:rsid w:val="00902814"/>
    <w:rsid w:val="009033B0"/>
    <w:rsid w:val="00904BCB"/>
    <w:rsid w:val="009057C8"/>
    <w:rsid w:val="00907CCA"/>
    <w:rsid w:val="009100C2"/>
    <w:rsid w:val="0091020F"/>
    <w:rsid w:val="009137B6"/>
    <w:rsid w:val="00915588"/>
    <w:rsid w:val="0091700D"/>
    <w:rsid w:val="00924023"/>
    <w:rsid w:val="00924084"/>
    <w:rsid w:val="00931E52"/>
    <w:rsid w:val="00932840"/>
    <w:rsid w:val="00932988"/>
    <w:rsid w:val="0093430A"/>
    <w:rsid w:val="00936C37"/>
    <w:rsid w:val="009378E5"/>
    <w:rsid w:val="009409D3"/>
    <w:rsid w:val="00941C5A"/>
    <w:rsid w:val="00945B09"/>
    <w:rsid w:val="00945D08"/>
    <w:rsid w:val="0094674A"/>
    <w:rsid w:val="00947333"/>
    <w:rsid w:val="00950AE9"/>
    <w:rsid w:val="009527AB"/>
    <w:rsid w:val="00952D5C"/>
    <w:rsid w:val="0095504D"/>
    <w:rsid w:val="0095598A"/>
    <w:rsid w:val="00955F5E"/>
    <w:rsid w:val="0095765D"/>
    <w:rsid w:val="00960062"/>
    <w:rsid w:val="009645FD"/>
    <w:rsid w:val="00970724"/>
    <w:rsid w:val="0097087D"/>
    <w:rsid w:val="00970E16"/>
    <w:rsid w:val="009713F0"/>
    <w:rsid w:val="00971F6E"/>
    <w:rsid w:val="009728A6"/>
    <w:rsid w:val="00973C7C"/>
    <w:rsid w:val="0097617D"/>
    <w:rsid w:val="0097673F"/>
    <w:rsid w:val="00976BFC"/>
    <w:rsid w:val="009776F0"/>
    <w:rsid w:val="00981028"/>
    <w:rsid w:val="00982CC0"/>
    <w:rsid w:val="009835AE"/>
    <w:rsid w:val="009839DA"/>
    <w:rsid w:val="00984121"/>
    <w:rsid w:val="009843B8"/>
    <w:rsid w:val="00987718"/>
    <w:rsid w:val="009901E6"/>
    <w:rsid w:val="0099153B"/>
    <w:rsid w:val="009915E8"/>
    <w:rsid w:val="0099262D"/>
    <w:rsid w:val="00993B99"/>
    <w:rsid w:val="00994D15"/>
    <w:rsid w:val="00995550"/>
    <w:rsid w:val="009960F8"/>
    <w:rsid w:val="00996A61"/>
    <w:rsid w:val="009976E5"/>
    <w:rsid w:val="009A2782"/>
    <w:rsid w:val="009A341A"/>
    <w:rsid w:val="009A3A36"/>
    <w:rsid w:val="009A426F"/>
    <w:rsid w:val="009A6465"/>
    <w:rsid w:val="009B1507"/>
    <w:rsid w:val="009B3565"/>
    <w:rsid w:val="009B36D4"/>
    <w:rsid w:val="009C27C9"/>
    <w:rsid w:val="009C4079"/>
    <w:rsid w:val="009C5566"/>
    <w:rsid w:val="009D1183"/>
    <w:rsid w:val="009D2203"/>
    <w:rsid w:val="009D2E5C"/>
    <w:rsid w:val="009D3D4F"/>
    <w:rsid w:val="009D6AAF"/>
    <w:rsid w:val="009D70CC"/>
    <w:rsid w:val="009E0031"/>
    <w:rsid w:val="009E0BDB"/>
    <w:rsid w:val="009E29EC"/>
    <w:rsid w:val="009E2B50"/>
    <w:rsid w:val="009E2CE6"/>
    <w:rsid w:val="009E598D"/>
    <w:rsid w:val="009E6348"/>
    <w:rsid w:val="009E65D1"/>
    <w:rsid w:val="009E78F2"/>
    <w:rsid w:val="009F176B"/>
    <w:rsid w:val="009F5AED"/>
    <w:rsid w:val="009F7BCE"/>
    <w:rsid w:val="00A00EAE"/>
    <w:rsid w:val="00A013F7"/>
    <w:rsid w:val="00A03C4D"/>
    <w:rsid w:val="00A07662"/>
    <w:rsid w:val="00A1097E"/>
    <w:rsid w:val="00A11E8E"/>
    <w:rsid w:val="00A12379"/>
    <w:rsid w:val="00A15C6B"/>
    <w:rsid w:val="00A16ADF"/>
    <w:rsid w:val="00A16BA7"/>
    <w:rsid w:val="00A22DAE"/>
    <w:rsid w:val="00A23C09"/>
    <w:rsid w:val="00A25DD2"/>
    <w:rsid w:val="00A26613"/>
    <w:rsid w:val="00A34493"/>
    <w:rsid w:val="00A3739E"/>
    <w:rsid w:val="00A374AE"/>
    <w:rsid w:val="00A400FB"/>
    <w:rsid w:val="00A404A8"/>
    <w:rsid w:val="00A40D32"/>
    <w:rsid w:val="00A43DE5"/>
    <w:rsid w:val="00A44797"/>
    <w:rsid w:val="00A466D9"/>
    <w:rsid w:val="00A467A6"/>
    <w:rsid w:val="00A46A96"/>
    <w:rsid w:val="00A50C5F"/>
    <w:rsid w:val="00A522F3"/>
    <w:rsid w:val="00A546BF"/>
    <w:rsid w:val="00A54847"/>
    <w:rsid w:val="00A553C9"/>
    <w:rsid w:val="00A555CB"/>
    <w:rsid w:val="00A5569B"/>
    <w:rsid w:val="00A57DD8"/>
    <w:rsid w:val="00A61C33"/>
    <w:rsid w:val="00A6236A"/>
    <w:rsid w:val="00A63DBD"/>
    <w:rsid w:val="00A63F6E"/>
    <w:rsid w:val="00A65F29"/>
    <w:rsid w:val="00A701CA"/>
    <w:rsid w:val="00A7124A"/>
    <w:rsid w:val="00A74214"/>
    <w:rsid w:val="00A7603A"/>
    <w:rsid w:val="00A77504"/>
    <w:rsid w:val="00A77A6A"/>
    <w:rsid w:val="00A77DCB"/>
    <w:rsid w:val="00A803A2"/>
    <w:rsid w:val="00A807CD"/>
    <w:rsid w:val="00A83FC8"/>
    <w:rsid w:val="00A85F3F"/>
    <w:rsid w:val="00A863C7"/>
    <w:rsid w:val="00A87B50"/>
    <w:rsid w:val="00A90E61"/>
    <w:rsid w:val="00A93C34"/>
    <w:rsid w:val="00A94E82"/>
    <w:rsid w:val="00A95373"/>
    <w:rsid w:val="00A95C5B"/>
    <w:rsid w:val="00AA0B2F"/>
    <w:rsid w:val="00AA1894"/>
    <w:rsid w:val="00AA1AE7"/>
    <w:rsid w:val="00AA1D9E"/>
    <w:rsid w:val="00AA28DC"/>
    <w:rsid w:val="00AA3246"/>
    <w:rsid w:val="00AA38AC"/>
    <w:rsid w:val="00AA4579"/>
    <w:rsid w:val="00AA47F0"/>
    <w:rsid w:val="00AA4A2C"/>
    <w:rsid w:val="00AA61A5"/>
    <w:rsid w:val="00AA6B4E"/>
    <w:rsid w:val="00AB075A"/>
    <w:rsid w:val="00AB1003"/>
    <w:rsid w:val="00AB18ED"/>
    <w:rsid w:val="00AB4A6C"/>
    <w:rsid w:val="00AB58F1"/>
    <w:rsid w:val="00AC2433"/>
    <w:rsid w:val="00AC32E1"/>
    <w:rsid w:val="00AC4751"/>
    <w:rsid w:val="00AC561E"/>
    <w:rsid w:val="00AC5AA7"/>
    <w:rsid w:val="00AC6898"/>
    <w:rsid w:val="00AC6B71"/>
    <w:rsid w:val="00AD35F6"/>
    <w:rsid w:val="00AD4DA9"/>
    <w:rsid w:val="00AD6F48"/>
    <w:rsid w:val="00AE0A86"/>
    <w:rsid w:val="00AE1745"/>
    <w:rsid w:val="00AE3CBB"/>
    <w:rsid w:val="00AE3E14"/>
    <w:rsid w:val="00AE413B"/>
    <w:rsid w:val="00AE645E"/>
    <w:rsid w:val="00AF01C3"/>
    <w:rsid w:val="00AF0822"/>
    <w:rsid w:val="00AF1A64"/>
    <w:rsid w:val="00AF1CA1"/>
    <w:rsid w:val="00AF66E4"/>
    <w:rsid w:val="00AF764D"/>
    <w:rsid w:val="00AF7939"/>
    <w:rsid w:val="00AF7E8D"/>
    <w:rsid w:val="00B02F5E"/>
    <w:rsid w:val="00B05907"/>
    <w:rsid w:val="00B140FB"/>
    <w:rsid w:val="00B16414"/>
    <w:rsid w:val="00B16F8A"/>
    <w:rsid w:val="00B17BD9"/>
    <w:rsid w:val="00B20C7E"/>
    <w:rsid w:val="00B23BC8"/>
    <w:rsid w:val="00B301D9"/>
    <w:rsid w:val="00B30747"/>
    <w:rsid w:val="00B31FFF"/>
    <w:rsid w:val="00B34C85"/>
    <w:rsid w:val="00B3689D"/>
    <w:rsid w:val="00B4182A"/>
    <w:rsid w:val="00B41DA9"/>
    <w:rsid w:val="00B42F05"/>
    <w:rsid w:val="00B4587A"/>
    <w:rsid w:val="00B46836"/>
    <w:rsid w:val="00B5136F"/>
    <w:rsid w:val="00B52252"/>
    <w:rsid w:val="00B52DA3"/>
    <w:rsid w:val="00B53E8A"/>
    <w:rsid w:val="00B60A29"/>
    <w:rsid w:val="00B62E3E"/>
    <w:rsid w:val="00B65A02"/>
    <w:rsid w:val="00B6667F"/>
    <w:rsid w:val="00B66A22"/>
    <w:rsid w:val="00B66F09"/>
    <w:rsid w:val="00B7172C"/>
    <w:rsid w:val="00B719B8"/>
    <w:rsid w:val="00B737D9"/>
    <w:rsid w:val="00B73CF7"/>
    <w:rsid w:val="00B7488F"/>
    <w:rsid w:val="00B75DE1"/>
    <w:rsid w:val="00B80CBD"/>
    <w:rsid w:val="00B82A40"/>
    <w:rsid w:val="00B83D47"/>
    <w:rsid w:val="00B84934"/>
    <w:rsid w:val="00B850E9"/>
    <w:rsid w:val="00B868D2"/>
    <w:rsid w:val="00B870B5"/>
    <w:rsid w:val="00B9032E"/>
    <w:rsid w:val="00B903C3"/>
    <w:rsid w:val="00B908E2"/>
    <w:rsid w:val="00B91043"/>
    <w:rsid w:val="00B9199E"/>
    <w:rsid w:val="00B92827"/>
    <w:rsid w:val="00B941C4"/>
    <w:rsid w:val="00B9495F"/>
    <w:rsid w:val="00B9549E"/>
    <w:rsid w:val="00B96216"/>
    <w:rsid w:val="00BA01CF"/>
    <w:rsid w:val="00BA0651"/>
    <w:rsid w:val="00BA185A"/>
    <w:rsid w:val="00BA19C4"/>
    <w:rsid w:val="00BA1D83"/>
    <w:rsid w:val="00BA310B"/>
    <w:rsid w:val="00BA3CE8"/>
    <w:rsid w:val="00BA47C6"/>
    <w:rsid w:val="00BA631F"/>
    <w:rsid w:val="00BA73F6"/>
    <w:rsid w:val="00BB19F5"/>
    <w:rsid w:val="00BB20FA"/>
    <w:rsid w:val="00BB2A4A"/>
    <w:rsid w:val="00BB3503"/>
    <w:rsid w:val="00BB3E89"/>
    <w:rsid w:val="00BB5192"/>
    <w:rsid w:val="00BB724A"/>
    <w:rsid w:val="00BB75D3"/>
    <w:rsid w:val="00BB7910"/>
    <w:rsid w:val="00BC006A"/>
    <w:rsid w:val="00BC0EE3"/>
    <w:rsid w:val="00BC117F"/>
    <w:rsid w:val="00BC1333"/>
    <w:rsid w:val="00BC1781"/>
    <w:rsid w:val="00BC30DD"/>
    <w:rsid w:val="00BC35DA"/>
    <w:rsid w:val="00BC3FC2"/>
    <w:rsid w:val="00BC590B"/>
    <w:rsid w:val="00BD07D5"/>
    <w:rsid w:val="00BD3C26"/>
    <w:rsid w:val="00BD43AE"/>
    <w:rsid w:val="00BD48F4"/>
    <w:rsid w:val="00BD5D41"/>
    <w:rsid w:val="00BD6DE2"/>
    <w:rsid w:val="00BE1B48"/>
    <w:rsid w:val="00BE2ADA"/>
    <w:rsid w:val="00BE3DFE"/>
    <w:rsid w:val="00BE5367"/>
    <w:rsid w:val="00BE616C"/>
    <w:rsid w:val="00BF1CAE"/>
    <w:rsid w:val="00BF235C"/>
    <w:rsid w:val="00BF3796"/>
    <w:rsid w:val="00BF428F"/>
    <w:rsid w:val="00BF4674"/>
    <w:rsid w:val="00BF618F"/>
    <w:rsid w:val="00BF7DB5"/>
    <w:rsid w:val="00C004B2"/>
    <w:rsid w:val="00C00D1E"/>
    <w:rsid w:val="00C02641"/>
    <w:rsid w:val="00C02EE3"/>
    <w:rsid w:val="00C04272"/>
    <w:rsid w:val="00C04B37"/>
    <w:rsid w:val="00C056F2"/>
    <w:rsid w:val="00C06FE8"/>
    <w:rsid w:val="00C128C3"/>
    <w:rsid w:val="00C12BDD"/>
    <w:rsid w:val="00C160C7"/>
    <w:rsid w:val="00C16522"/>
    <w:rsid w:val="00C20C06"/>
    <w:rsid w:val="00C21D39"/>
    <w:rsid w:val="00C261E1"/>
    <w:rsid w:val="00C3207C"/>
    <w:rsid w:val="00C32BBA"/>
    <w:rsid w:val="00C330A0"/>
    <w:rsid w:val="00C3365C"/>
    <w:rsid w:val="00C34C7B"/>
    <w:rsid w:val="00C36691"/>
    <w:rsid w:val="00C410CD"/>
    <w:rsid w:val="00C41B8D"/>
    <w:rsid w:val="00C42110"/>
    <w:rsid w:val="00C43C77"/>
    <w:rsid w:val="00C44578"/>
    <w:rsid w:val="00C44C49"/>
    <w:rsid w:val="00C470E0"/>
    <w:rsid w:val="00C47CB0"/>
    <w:rsid w:val="00C50796"/>
    <w:rsid w:val="00C519E7"/>
    <w:rsid w:val="00C51D40"/>
    <w:rsid w:val="00C52F48"/>
    <w:rsid w:val="00C55D2D"/>
    <w:rsid w:val="00C56E07"/>
    <w:rsid w:val="00C573FC"/>
    <w:rsid w:val="00C575B1"/>
    <w:rsid w:val="00C610E6"/>
    <w:rsid w:val="00C63772"/>
    <w:rsid w:val="00C642AC"/>
    <w:rsid w:val="00C6564B"/>
    <w:rsid w:val="00C667F4"/>
    <w:rsid w:val="00C70367"/>
    <w:rsid w:val="00C708BF"/>
    <w:rsid w:val="00C72F2D"/>
    <w:rsid w:val="00C75112"/>
    <w:rsid w:val="00C76925"/>
    <w:rsid w:val="00C76CF3"/>
    <w:rsid w:val="00C81369"/>
    <w:rsid w:val="00C81388"/>
    <w:rsid w:val="00C83CC9"/>
    <w:rsid w:val="00C84427"/>
    <w:rsid w:val="00C8460E"/>
    <w:rsid w:val="00C84BBF"/>
    <w:rsid w:val="00C852F7"/>
    <w:rsid w:val="00C870D1"/>
    <w:rsid w:val="00C90EE0"/>
    <w:rsid w:val="00C91CC6"/>
    <w:rsid w:val="00C944F5"/>
    <w:rsid w:val="00C948DA"/>
    <w:rsid w:val="00C956EA"/>
    <w:rsid w:val="00C95AD2"/>
    <w:rsid w:val="00C96F34"/>
    <w:rsid w:val="00C97560"/>
    <w:rsid w:val="00CA0A3C"/>
    <w:rsid w:val="00CA0FB0"/>
    <w:rsid w:val="00CA2301"/>
    <w:rsid w:val="00CA2530"/>
    <w:rsid w:val="00CA2E69"/>
    <w:rsid w:val="00CA5A65"/>
    <w:rsid w:val="00CB495C"/>
    <w:rsid w:val="00CB570E"/>
    <w:rsid w:val="00CB63EC"/>
    <w:rsid w:val="00CB659D"/>
    <w:rsid w:val="00CB6ACB"/>
    <w:rsid w:val="00CC0C57"/>
    <w:rsid w:val="00CC3AE2"/>
    <w:rsid w:val="00CC4C9C"/>
    <w:rsid w:val="00CC6035"/>
    <w:rsid w:val="00CC68A1"/>
    <w:rsid w:val="00CD0EFA"/>
    <w:rsid w:val="00CD178B"/>
    <w:rsid w:val="00CD1FF7"/>
    <w:rsid w:val="00CD3CD8"/>
    <w:rsid w:val="00CE0966"/>
    <w:rsid w:val="00CE1E76"/>
    <w:rsid w:val="00CE36D1"/>
    <w:rsid w:val="00CE3D40"/>
    <w:rsid w:val="00CE5C36"/>
    <w:rsid w:val="00CF0263"/>
    <w:rsid w:val="00CF103F"/>
    <w:rsid w:val="00CF501A"/>
    <w:rsid w:val="00CF62DC"/>
    <w:rsid w:val="00CF78BE"/>
    <w:rsid w:val="00D00BD3"/>
    <w:rsid w:val="00D02424"/>
    <w:rsid w:val="00D027A5"/>
    <w:rsid w:val="00D0322A"/>
    <w:rsid w:val="00D03FF1"/>
    <w:rsid w:val="00D046C6"/>
    <w:rsid w:val="00D053AD"/>
    <w:rsid w:val="00D059B8"/>
    <w:rsid w:val="00D05DE4"/>
    <w:rsid w:val="00D06294"/>
    <w:rsid w:val="00D069EA"/>
    <w:rsid w:val="00D1119F"/>
    <w:rsid w:val="00D11FA7"/>
    <w:rsid w:val="00D139D7"/>
    <w:rsid w:val="00D142CA"/>
    <w:rsid w:val="00D14A4E"/>
    <w:rsid w:val="00D15E9F"/>
    <w:rsid w:val="00D16205"/>
    <w:rsid w:val="00D17540"/>
    <w:rsid w:val="00D246C2"/>
    <w:rsid w:val="00D2502D"/>
    <w:rsid w:val="00D254A6"/>
    <w:rsid w:val="00D26555"/>
    <w:rsid w:val="00D3112A"/>
    <w:rsid w:val="00D3129B"/>
    <w:rsid w:val="00D3650D"/>
    <w:rsid w:val="00D37033"/>
    <w:rsid w:val="00D441FB"/>
    <w:rsid w:val="00D44550"/>
    <w:rsid w:val="00D46CE3"/>
    <w:rsid w:val="00D47C24"/>
    <w:rsid w:val="00D502AB"/>
    <w:rsid w:val="00D50E2C"/>
    <w:rsid w:val="00D516BB"/>
    <w:rsid w:val="00D517F6"/>
    <w:rsid w:val="00D52620"/>
    <w:rsid w:val="00D5554D"/>
    <w:rsid w:val="00D557CC"/>
    <w:rsid w:val="00D55B0F"/>
    <w:rsid w:val="00D57292"/>
    <w:rsid w:val="00D60932"/>
    <w:rsid w:val="00D60978"/>
    <w:rsid w:val="00D62085"/>
    <w:rsid w:val="00D62AC6"/>
    <w:rsid w:val="00D6422A"/>
    <w:rsid w:val="00D64C0A"/>
    <w:rsid w:val="00D67B28"/>
    <w:rsid w:val="00D713D3"/>
    <w:rsid w:val="00D74268"/>
    <w:rsid w:val="00D750BE"/>
    <w:rsid w:val="00D754A3"/>
    <w:rsid w:val="00D75AAF"/>
    <w:rsid w:val="00D77CC5"/>
    <w:rsid w:val="00D80CC2"/>
    <w:rsid w:val="00D81C92"/>
    <w:rsid w:val="00D82CD3"/>
    <w:rsid w:val="00D86E0A"/>
    <w:rsid w:val="00D87984"/>
    <w:rsid w:val="00D93D23"/>
    <w:rsid w:val="00D95353"/>
    <w:rsid w:val="00D9545E"/>
    <w:rsid w:val="00D95F26"/>
    <w:rsid w:val="00D96515"/>
    <w:rsid w:val="00D9753F"/>
    <w:rsid w:val="00D97DEB"/>
    <w:rsid w:val="00DA0889"/>
    <w:rsid w:val="00DA3438"/>
    <w:rsid w:val="00DA3F1F"/>
    <w:rsid w:val="00DA48D9"/>
    <w:rsid w:val="00DA5C72"/>
    <w:rsid w:val="00DA61A6"/>
    <w:rsid w:val="00DA68F9"/>
    <w:rsid w:val="00DB3449"/>
    <w:rsid w:val="00DB37F0"/>
    <w:rsid w:val="00DB5011"/>
    <w:rsid w:val="00DB516E"/>
    <w:rsid w:val="00DB64B1"/>
    <w:rsid w:val="00DB750E"/>
    <w:rsid w:val="00DC343F"/>
    <w:rsid w:val="00DC5802"/>
    <w:rsid w:val="00DD05EF"/>
    <w:rsid w:val="00DD14EE"/>
    <w:rsid w:val="00DD23AC"/>
    <w:rsid w:val="00DD4F99"/>
    <w:rsid w:val="00DD7F99"/>
    <w:rsid w:val="00DE0601"/>
    <w:rsid w:val="00DE1C24"/>
    <w:rsid w:val="00DE22A8"/>
    <w:rsid w:val="00DE2450"/>
    <w:rsid w:val="00DE47DB"/>
    <w:rsid w:val="00DE597F"/>
    <w:rsid w:val="00DE6E6D"/>
    <w:rsid w:val="00DE75DA"/>
    <w:rsid w:val="00DE7AAC"/>
    <w:rsid w:val="00DF14FE"/>
    <w:rsid w:val="00DF2E99"/>
    <w:rsid w:val="00DF30FF"/>
    <w:rsid w:val="00DF448E"/>
    <w:rsid w:val="00DF6722"/>
    <w:rsid w:val="00DF684E"/>
    <w:rsid w:val="00DF6C2E"/>
    <w:rsid w:val="00E00D8B"/>
    <w:rsid w:val="00E01011"/>
    <w:rsid w:val="00E025C2"/>
    <w:rsid w:val="00E02C69"/>
    <w:rsid w:val="00E037C3"/>
    <w:rsid w:val="00E0504A"/>
    <w:rsid w:val="00E07F04"/>
    <w:rsid w:val="00E10239"/>
    <w:rsid w:val="00E116C4"/>
    <w:rsid w:val="00E11F84"/>
    <w:rsid w:val="00E1295C"/>
    <w:rsid w:val="00E13732"/>
    <w:rsid w:val="00E139E6"/>
    <w:rsid w:val="00E13A4A"/>
    <w:rsid w:val="00E14BDF"/>
    <w:rsid w:val="00E2055C"/>
    <w:rsid w:val="00E2436D"/>
    <w:rsid w:val="00E246CA"/>
    <w:rsid w:val="00E2497C"/>
    <w:rsid w:val="00E25A10"/>
    <w:rsid w:val="00E2604E"/>
    <w:rsid w:val="00E30B2C"/>
    <w:rsid w:val="00E3127C"/>
    <w:rsid w:val="00E315E4"/>
    <w:rsid w:val="00E34D15"/>
    <w:rsid w:val="00E34D2E"/>
    <w:rsid w:val="00E34E20"/>
    <w:rsid w:val="00E40045"/>
    <w:rsid w:val="00E400CB"/>
    <w:rsid w:val="00E40F19"/>
    <w:rsid w:val="00E41F88"/>
    <w:rsid w:val="00E455F6"/>
    <w:rsid w:val="00E472E8"/>
    <w:rsid w:val="00E5019D"/>
    <w:rsid w:val="00E51D29"/>
    <w:rsid w:val="00E5421B"/>
    <w:rsid w:val="00E55C7E"/>
    <w:rsid w:val="00E57E48"/>
    <w:rsid w:val="00E60314"/>
    <w:rsid w:val="00E6074A"/>
    <w:rsid w:val="00E61C50"/>
    <w:rsid w:val="00E63418"/>
    <w:rsid w:val="00E6342C"/>
    <w:rsid w:val="00E63B74"/>
    <w:rsid w:val="00E645E9"/>
    <w:rsid w:val="00E650A7"/>
    <w:rsid w:val="00E6555E"/>
    <w:rsid w:val="00E661D9"/>
    <w:rsid w:val="00E66890"/>
    <w:rsid w:val="00E66D09"/>
    <w:rsid w:val="00E67B09"/>
    <w:rsid w:val="00E70730"/>
    <w:rsid w:val="00E709D3"/>
    <w:rsid w:val="00E71CB1"/>
    <w:rsid w:val="00E75D7F"/>
    <w:rsid w:val="00E75F68"/>
    <w:rsid w:val="00E768DB"/>
    <w:rsid w:val="00E80C9E"/>
    <w:rsid w:val="00E83E19"/>
    <w:rsid w:val="00E843BF"/>
    <w:rsid w:val="00E85B57"/>
    <w:rsid w:val="00E90709"/>
    <w:rsid w:val="00E90D30"/>
    <w:rsid w:val="00E92D5C"/>
    <w:rsid w:val="00E92FDF"/>
    <w:rsid w:val="00E93761"/>
    <w:rsid w:val="00E93BDA"/>
    <w:rsid w:val="00E971EE"/>
    <w:rsid w:val="00EA385F"/>
    <w:rsid w:val="00EA39FD"/>
    <w:rsid w:val="00EA4097"/>
    <w:rsid w:val="00EA52BD"/>
    <w:rsid w:val="00EB0BCF"/>
    <w:rsid w:val="00EB115E"/>
    <w:rsid w:val="00EB19DE"/>
    <w:rsid w:val="00EB29C7"/>
    <w:rsid w:val="00EB33FF"/>
    <w:rsid w:val="00EB354E"/>
    <w:rsid w:val="00EC00DF"/>
    <w:rsid w:val="00EC06A5"/>
    <w:rsid w:val="00EC0C29"/>
    <w:rsid w:val="00EC2564"/>
    <w:rsid w:val="00EC3265"/>
    <w:rsid w:val="00EC7201"/>
    <w:rsid w:val="00EC7B20"/>
    <w:rsid w:val="00ED08BF"/>
    <w:rsid w:val="00ED3AE4"/>
    <w:rsid w:val="00ED5553"/>
    <w:rsid w:val="00EE051B"/>
    <w:rsid w:val="00EE31DA"/>
    <w:rsid w:val="00EE3CCB"/>
    <w:rsid w:val="00EE40F3"/>
    <w:rsid w:val="00EE65B7"/>
    <w:rsid w:val="00EE7672"/>
    <w:rsid w:val="00EF166C"/>
    <w:rsid w:val="00EF250C"/>
    <w:rsid w:val="00EF3020"/>
    <w:rsid w:val="00EF35FC"/>
    <w:rsid w:val="00EF53B5"/>
    <w:rsid w:val="00EF7789"/>
    <w:rsid w:val="00F006DC"/>
    <w:rsid w:val="00F02CCA"/>
    <w:rsid w:val="00F0339C"/>
    <w:rsid w:val="00F060FF"/>
    <w:rsid w:val="00F11C24"/>
    <w:rsid w:val="00F12221"/>
    <w:rsid w:val="00F142A4"/>
    <w:rsid w:val="00F14367"/>
    <w:rsid w:val="00F154BB"/>
    <w:rsid w:val="00F16B92"/>
    <w:rsid w:val="00F2046D"/>
    <w:rsid w:val="00F21823"/>
    <w:rsid w:val="00F22538"/>
    <w:rsid w:val="00F245D4"/>
    <w:rsid w:val="00F25313"/>
    <w:rsid w:val="00F25D56"/>
    <w:rsid w:val="00F304B0"/>
    <w:rsid w:val="00F31ACE"/>
    <w:rsid w:val="00F33D16"/>
    <w:rsid w:val="00F34A6D"/>
    <w:rsid w:val="00F34C3D"/>
    <w:rsid w:val="00F34C96"/>
    <w:rsid w:val="00F355A1"/>
    <w:rsid w:val="00F35A7A"/>
    <w:rsid w:val="00F363B0"/>
    <w:rsid w:val="00F36785"/>
    <w:rsid w:val="00F367AF"/>
    <w:rsid w:val="00F40BF6"/>
    <w:rsid w:val="00F46206"/>
    <w:rsid w:val="00F46821"/>
    <w:rsid w:val="00F4759F"/>
    <w:rsid w:val="00F5101B"/>
    <w:rsid w:val="00F524E2"/>
    <w:rsid w:val="00F52E0B"/>
    <w:rsid w:val="00F53980"/>
    <w:rsid w:val="00F53C97"/>
    <w:rsid w:val="00F5426E"/>
    <w:rsid w:val="00F54699"/>
    <w:rsid w:val="00F550EA"/>
    <w:rsid w:val="00F55A73"/>
    <w:rsid w:val="00F57882"/>
    <w:rsid w:val="00F57D96"/>
    <w:rsid w:val="00F62C9C"/>
    <w:rsid w:val="00F6523E"/>
    <w:rsid w:val="00F65DF3"/>
    <w:rsid w:val="00F67A34"/>
    <w:rsid w:val="00F67EFA"/>
    <w:rsid w:val="00F72139"/>
    <w:rsid w:val="00F727F0"/>
    <w:rsid w:val="00F739A4"/>
    <w:rsid w:val="00F74673"/>
    <w:rsid w:val="00F8126C"/>
    <w:rsid w:val="00F81B21"/>
    <w:rsid w:val="00F842A1"/>
    <w:rsid w:val="00F850F9"/>
    <w:rsid w:val="00F86506"/>
    <w:rsid w:val="00F870E4"/>
    <w:rsid w:val="00F871C1"/>
    <w:rsid w:val="00F878C2"/>
    <w:rsid w:val="00F914A6"/>
    <w:rsid w:val="00F93DB3"/>
    <w:rsid w:val="00F947D5"/>
    <w:rsid w:val="00F956AD"/>
    <w:rsid w:val="00F95EA3"/>
    <w:rsid w:val="00F96C0A"/>
    <w:rsid w:val="00F96FF3"/>
    <w:rsid w:val="00F9766A"/>
    <w:rsid w:val="00F97FB4"/>
    <w:rsid w:val="00FA200F"/>
    <w:rsid w:val="00FA21C0"/>
    <w:rsid w:val="00FA41FF"/>
    <w:rsid w:val="00FA42E7"/>
    <w:rsid w:val="00FA4EEB"/>
    <w:rsid w:val="00FA5D4E"/>
    <w:rsid w:val="00FA63E7"/>
    <w:rsid w:val="00FA7BB7"/>
    <w:rsid w:val="00FB5810"/>
    <w:rsid w:val="00FC327D"/>
    <w:rsid w:val="00FC3602"/>
    <w:rsid w:val="00FC4E6F"/>
    <w:rsid w:val="00FC4FE5"/>
    <w:rsid w:val="00FC6E3D"/>
    <w:rsid w:val="00FD2CB9"/>
    <w:rsid w:val="00FD2E59"/>
    <w:rsid w:val="00FD75C8"/>
    <w:rsid w:val="00FE1FEA"/>
    <w:rsid w:val="00FE6561"/>
    <w:rsid w:val="00FF1CE8"/>
    <w:rsid w:val="00FF27B5"/>
    <w:rsid w:val="00FF6163"/>
    <w:rsid w:val="00FF663F"/>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CA1A57"/>
  <w15:chartTrackingRefBased/>
  <w15:docId w15:val="{D0C4E565-BD9C-4EB8-B7FE-B922B95CD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paragraph" w:styleId="Revision">
    <w:name w:val="Revision"/>
    <w:hidden/>
    <w:uiPriority w:val="71"/>
    <w:rsid w:val="005729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4876">
      <w:bodyDiv w:val="1"/>
      <w:marLeft w:val="0"/>
      <w:marRight w:val="0"/>
      <w:marTop w:val="0"/>
      <w:marBottom w:val="0"/>
      <w:divBdr>
        <w:top w:val="none" w:sz="0" w:space="0" w:color="auto"/>
        <w:left w:val="none" w:sz="0" w:space="0" w:color="auto"/>
        <w:bottom w:val="none" w:sz="0" w:space="0" w:color="auto"/>
        <w:right w:val="none" w:sz="0" w:space="0" w:color="auto"/>
      </w:divBdr>
      <w:divsChild>
        <w:div w:id="376468685">
          <w:marLeft w:val="533"/>
          <w:marRight w:val="0"/>
          <w:marTop w:val="0"/>
          <w:marBottom w:val="6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59465023">
      <w:bodyDiv w:val="1"/>
      <w:marLeft w:val="0"/>
      <w:marRight w:val="0"/>
      <w:marTop w:val="0"/>
      <w:marBottom w:val="0"/>
      <w:divBdr>
        <w:top w:val="none" w:sz="0" w:space="0" w:color="auto"/>
        <w:left w:val="none" w:sz="0" w:space="0" w:color="auto"/>
        <w:bottom w:val="none" w:sz="0" w:space="0" w:color="auto"/>
        <w:right w:val="none" w:sz="0" w:space="0" w:color="auto"/>
      </w:divBdr>
      <w:divsChild>
        <w:div w:id="251667338">
          <w:marLeft w:val="533"/>
          <w:marRight w:val="0"/>
          <w:marTop w:val="0"/>
          <w:marBottom w:val="60"/>
          <w:divBdr>
            <w:top w:val="none" w:sz="0" w:space="0" w:color="auto"/>
            <w:left w:val="none" w:sz="0" w:space="0" w:color="auto"/>
            <w:bottom w:val="none" w:sz="0" w:space="0" w:color="auto"/>
            <w:right w:val="none" w:sz="0" w:space="0" w:color="auto"/>
          </w:divBdr>
        </w:div>
      </w:divsChild>
    </w:div>
    <w:div w:id="183178660">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7496183">
      <w:bodyDiv w:val="1"/>
      <w:marLeft w:val="0"/>
      <w:marRight w:val="0"/>
      <w:marTop w:val="0"/>
      <w:marBottom w:val="0"/>
      <w:divBdr>
        <w:top w:val="none" w:sz="0" w:space="0" w:color="auto"/>
        <w:left w:val="none" w:sz="0" w:space="0" w:color="auto"/>
        <w:bottom w:val="none" w:sz="0" w:space="0" w:color="auto"/>
        <w:right w:val="none" w:sz="0" w:space="0" w:color="auto"/>
      </w:divBdr>
    </w:div>
    <w:div w:id="501120013">
      <w:bodyDiv w:val="1"/>
      <w:marLeft w:val="0"/>
      <w:marRight w:val="0"/>
      <w:marTop w:val="0"/>
      <w:marBottom w:val="0"/>
      <w:divBdr>
        <w:top w:val="none" w:sz="0" w:space="0" w:color="auto"/>
        <w:left w:val="none" w:sz="0" w:space="0" w:color="auto"/>
        <w:bottom w:val="none" w:sz="0" w:space="0" w:color="auto"/>
        <w:right w:val="none" w:sz="0" w:space="0" w:color="auto"/>
      </w:divBdr>
    </w:div>
    <w:div w:id="532423794">
      <w:bodyDiv w:val="1"/>
      <w:marLeft w:val="0"/>
      <w:marRight w:val="0"/>
      <w:marTop w:val="0"/>
      <w:marBottom w:val="0"/>
      <w:divBdr>
        <w:top w:val="none" w:sz="0" w:space="0" w:color="auto"/>
        <w:left w:val="none" w:sz="0" w:space="0" w:color="auto"/>
        <w:bottom w:val="none" w:sz="0" w:space="0" w:color="auto"/>
        <w:right w:val="none" w:sz="0" w:space="0" w:color="auto"/>
      </w:divBdr>
      <w:divsChild>
        <w:div w:id="783772994">
          <w:marLeft w:val="878"/>
          <w:marRight w:val="0"/>
          <w:marTop w:val="96"/>
          <w:marBottom w:val="0"/>
          <w:divBdr>
            <w:top w:val="none" w:sz="0" w:space="0" w:color="auto"/>
            <w:left w:val="none" w:sz="0" w:space="0" w:color="auto"/>
            <w:bottom w:val="none" w:sz="0" w:space="0" w:color="auto"/>
            <w:right w:val="none" w:sz="0" w:space="0" w:color="auto"/>
          </w:divBdr>
        </w:div>
      </w:divsChild>
    </w:div>
    <w:div w:id="573591052">
      <w:bodyDiv w:val="1"/>
      <w:marLeft w:val="0"/>
      <w:marRight w:val="0"/>
      <w:marTop w:val="0"/>
      <w:marBottom w:val="0"/>
      <w:divBdr>
        <w:top w:val="none" w:sz="0" w:space="0" w:color="auto"/>
        <w:left w:val="none" w:sz="0" w:space="0" w:color="auto"/>
        <w:bottom w:val="none" w:sz="0" w:space="0" w:color="auto"/>
        <w:right w:val="none" w:sz="0" w:space="0" w:color="auto"/>
      </w:divBdr>
    </w:div>
    <w:div w:id="671763546">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6046104">
      <w:bodyDiv w:val="1"/>
      <w:marLeft w:val="0"/>
      <w:marRight w:val="0"/>
      <w:marTop w:val="0"/>
      <w:marBottom w:val="0"/>
      <w:divBdr>
        <w:top w:val="none" w:sz="0" w:space="0" w:color="auto"/>
        <w:left w:val="none" w:sz="0" w:space="0" w:color="auto"/>
        <w:bottom w:val="none" w:sz="0" w:space="0" w:color="auto"/>
        <w:right w:val="none" w:sz="0" w:space="0" w:color="auto"/>
      </w:divBdr>
      <w:divsChild>
        <w:div w:id="1344015162">
          <w:marLeft w:val="1210"/>
          <w:marRight w:val="0"/>
          <w:marTop w:val="96"/>
          <w:marBottom w:val="0"/>
          <w:divBdr>
            <w:top w:val="none" w:sz="0" w:space="0" w:color="auto"/>
            <w:left w:val="none" w:sz="0" w:space="0" w:color="auto"/>
            <w:bottom w:val="none" w:sz="0" w:space="0" w:color="auto"/>
            <w:right w:val="none" w:sz="0" w:space="0" w:color="auto"/>
          </w:divBdr>
        </w:div>
        <w:div w:id="1775857726">
          <w:marLeft w:val="1210"/>
          <w:marRight w:val="0"/>
          <w:marTop w:val="96"/>
          <w:marBottom w:val="0"/>
          <w:divBdr>
            <w:top w:val="none" w:sz="0" w:space="0" w:color="auto"/>
            <w:left w:val="none" w:sz="0" w:space="0" w:color="auto"/>
            <w:bottom w:val="none" w:sz="0" w:space="0" w:color="auto"/>
            <w:right w:val="none" w:sz="0" w:space="0" w:color="auto"/>
          </w:divBdr>
        </w:div>
        <w:div w:id="2032492509">
          <w:marLeft w:val="1210"/>
          <w:marRight w:val="0"/>
          <w:marTop w:val="96"/>
          <w:marBottom w:val="0"/>
          <w:divBdr>
            <w:top w:val="none" w:sz="0" w:space="0" w:color="auto"/>
            <w:left w:val="none" w:sz="0" w:space="0" w:color="auto"/>
            <w:bottom w:val="none" w:sz="0" w:space="0" w:color="auto"/>
            <w:right w:val="none" w:sz="0" w:space="0" w:color="auto"/>
          </w:divBdr>
        </w:div>
      </w:divsChild>
    </w:div>
    <w:div w:id="885793965">
      <w:bodyDiv w:val="1"/>
      <w:marLeft w:val="0"/>
      <w:marRight w:val="0"/>
      <w:marTop w:val="0"/>
      <w:marBottom w:val="0"/>
      <w:divBdr>
        <w:top w:val="none" w:sz="0" w:space="0" w:color="auto"/>
        <w:left w:val="none" w:sz="0" w:space="0" w:color="auto"/>
        <w:bottom w:val="none" w:sz="0" w:space="0" w:color="auto"/>
        <w:right w:val="none" w:sz="0" w:space="0" w:color="auto"/>
      </w:divBdr>
      <w:divsChild>
        <w:div w:id="119736469">
          <w:marLeft w:val="533"/>
          <w:marRight w:val="0"/>
          <w:marTop w:val="0"/>
          <w:marBottom w:val="6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3370926">
      <w:bodyDiv w:val="1"/>
      <w:marLeft w:val="0"/>
      <w:marRight w:val="0"/>
      <w:marTop w:val="0"/>
      <w:marBottom w:val="0"/>
      <w:divBdr>
        <w:top w:val="none" w:sz="0" w:space="0" w:color="auto"/>
        <w:left w:val="none" w:sz="0" w:space="0" w:color="auto"/>
        <w:bottom w:val="none" w:sz="0" w:space="0" w:color="auto"/>
        <w:right w:val="none" w:sz="0" w:space="0" w:color="auto"/>
      </w:divBdr>
      <w:divsChild>
        <w:div w:id="805011126">
          <w:marLeft w:val="533"/>
          <w:marRight w:val="0"/>
          <w:marTop w:val="0"/>
          <w:marBottom w:val="60"/>
          <w:divBdr>
            <w:top w:val="none" w:sz="0" w:space="0" w:color="auto"/>
            <w:left w:val="none" w:sz="0" w:space="0" w:color="auto"/>
            <w:bottom w:val="none" w:sz="0" w:space="0" w:color="auto"/>
            <w:right w:val="none" w:sz="0" w:space="0" w:color="auto"/>
          </w:divBdr>
        </w:div>
      </w:divsChild>
    </w:div>
    <w:div w:id="936642076">
      <w:bodyDiv w:val="1"/>
      <w:marLeft w:val="0"/>
      <w:marRight w:val="0"/>
      <w:marTop w:val="0"/>
      <w:marBottom w:val="0"/>
      <w:divBdr>
        <w:top w:val="none" w:sz="0" w:space="0" w:color="auto"/>
        <w:left w:val="none" w:sz="0" w:space="0" w:color="auto"/>
        <w:bottom w:val="none" w:sz="0" w:space="0" w:color="auto"/>
        <w:right w:val="none" w:sz="0" w:space="0" w:color="auto"/>
      </w:divBdr>
      <w:divsChild>
        <w:div w:id="173619879">
          <w:marLeft w:val="878"/>
          <w:marRight w:val="0"/>
          <w:marTop w:val="96"/>
          <w:marBottom w:val="0"/>
          <w:divBdr>
            <w:top w:val="none" w:sz="0" w:space="0" w:color="auto"/>
            <w:left w:val="none" w:sz="0" w:space="0" w:color="auto"/>
            <w:bottom w:val="none" w:sz="0" w:space="0" w:color="auto"/>
            <w:right w:val="none" w:sz="0" w:space="0" w:color="auto"/>
          </w:divBdr>
        </w:div>
      </w:divsChild>
    </w:div>
    <w:div w:id="962464937">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1244685">
      <w:bodyDiv w:val="1"/>
      <w:marLeft w:val="0"/>
      <w:marRight w:val="0"/>
      <w:marTop w:val="0"/>
      <w:marBottom w:val="0"/>
      <w:divBdr>
        <w:top w:val="none" w:sz="0" w:space="0" w:color="auto"/>
        <w:left w:val="none" w:sz="0" w:space="0" w:color="auto"/>
        <w:bottom w:val="none" w:sz="0" w:space="0" w:color="auto"/>
        <w:right w:val="none" w:sz="0" w:space="0" w:color="auto"/>
      </w:divBdr>
      <w:divsChild>
        <w:div w:id="260069133">
          <w:marLeft w:val="533"/>
          <w:marRight w:val="0"/>
          <w:marTop w:val="0"/>
          <w:marBottom w:val="60"/>
          <w:divBdr>
            <w:top w:val="none" w:sz="0" w:space="0" w:color="auto"/>
            <w:left w:val="none" w:sz="0" w:space="0" w:color="auto"/>
            <w:bottom w:val="none" w:sz="0" w:space="0" w:color="auto"/>
            <w:right w:val="none" w:sz="0" w:space="0" w:color="auto"/>
          </w:divBdr>
        </w:div>
        <w:div w:id="788551184">
          <w:marLeft w:val="533"/>
          <w:marRight w:val="0"/>
          <w:marTop w:val="0"/>
          <w:marBottom w:val="6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401321668">
      <w:bodyDiv w:val="1"/>
      <w:marLeft w:val="0"/>
      <w:marRight w:val="0"/>
      <w:marTop w:val="0"/>
      <w:marBottom w:val="0"/>
      <w:divBdr>
        <w:top w:val="none" w:sz="0" w:space="0" w:color="auto"/>
        <w:left w:val="none" w:sz="0" w:space="0" w:color="auto"/>
        <w:bottom w:val="none" w:sz="0" w:space="0" w:color="auto"/>
        <w:right w:val="none" w:sz="0" w:space="0" w:color="auto"/>
      </w:divBdr>
      <w:divsChild>
        <w:div w:id="1092778211">
          <w:marLeft w:val="533"/>
          <w:marRight w:val="0"/>
          <w:marTop w:val="0"/>
          <w:marBottom w:val="60"/>
          <w:divBdr>
            <w:top w:val="none" w:sz="0" w:space="0" w:color="auto"/>
            <w:left w:val="none" w:sz="0" w:space="0" w:color="auto"/>
            <w:bottom w:val="none" w:sz="0" w:space="0" w:color="auto"/>
            <w:right w:val="none" w:sz="0" w:space="0" w:color="auto"/>
          </w:divBdr>
        </w:div>
        <w:div w:id="1183202584">
          <w:marLeft w:val="533"/>
          <w:marRight w:val="0"/>
          <w:marTop w:val="0"/>
          <w:marBottom w:val="60"/>
          <w:divBdr>
            <w:top w:val="none" w:sz="0" w:space="0" w:color="auto"/>
            <w:left w:val="none" w:sz="0" w:space="0" w:color="auto"/>
            <w:bottom w:val="none" w:sz="0" w:space="0" w:color="auto"/>
            <w:right w:val="none" w:sz="0" w:space="0" w:color="auto"/>
          </w:divBdr>
        </w:div>
        <w:div w:id="1438212298">
          <w:marLeft w:val="533"/>
          <w:marRight w:val="0"/>
          <w:marTop w:val="0"/>
          <w:marBottom w:val="60"/>
          <w:divBdr>
            <w:top w:val="none" w:sz="0" w:space="0" w:color="auto"/>
            <w:left w:val="none" w:sz="0" w:space="0" w:color="auto"/>
            <w:bottom w:val="none" w:sz="0" w:space="0" w:color="auto"/>
            <w:right w:val="none" w:sz="0" w:space="0" w:color="auto"/>
          </w:divBdr>
        </w:div>
      </w:divsChild>
    </w:div>
    <w:div w:id="1717777821">
      <w:bodyDiv w:val="1"/>
      <w:marLeft w:val="0"/>
      <w:marRight w:val="0"/>
      <w:marTop w:val="0"/>
      <w:marBottom w:val="0"/>
      <w:divBdr>
        <w:top w:val="none" w:sz="0" w:space="0" w:color="auto"/>
        <w:left w:val="none" w:sz="0" w:space="0" w:color="auto"/>
        <w:bottom w:val="none" w:sz="0" w:space="0" w:color="auto"/>
        <w:right w:val="none" w:sz="0" w:space="0" w:color="auto"/>
      </w:divBdr>
      <w:divsChild>
        <w:div w:id="585069215">
          <w:marLeft w:val="533"/>
          <w:marRight w:val="0"/>
          <w:marTop w:val="0"/>
          <w:marBottom w:val="24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82020176">
      <w:bodyDiv w:val="1"/>
      <w:marLeft w:val="0"/>
      <w:marRight w:val="0"/>
      <w:marTop w:val="0"/>
      <w:marBottom w:val="0"/>
      <w:divBdr>
        <w:top w:val="none" w:sz="0" w:space="0" w:color="auto"/>
        <w:left w:val="none" w:sz="0" w:space="0" w:color="auto"/>
        <w:bottom w:val="none" w:sz="0" w:space="0" w:color="auto"/>
        <w:right w:val="none" w:sz="0" w:space="0" w:color="auto"/>
      </w:divBdr>
      <w:divsChild>
        <w:div w:id="1369527862">
          <w:marLeft w:val="533"/>
          <w:marRight w:val="0"/>
          <w:marTop w:val="0"/>
          <w:marBottom w:val="60"/>
          <w:divBdr>
            <w:top w:val="none" w:sz="0" w:space="0" w:color="auto"/>
            <w:left w:val="none" w:sz="0" w:space="0" w:color="auto"/>
            <w:bottom w:val="none" w:sz="0" w:space="0" w:color="auto"/>
            <w:right w:val="none" w:sz="0" w:space="0" w:color="auto"/>
          </w:divBdr>
        </w:div>
      </w:divsChild>
    </w:div>
    <w:div w:id="2105615021">
      <w:bodyDiv w:val="1"/>
      <w:marLeft w:val="0"/>
      <w:marRight w:val="0"/>
      <w:marTop w:val="0"/>
      <w:marBottom w:val="0"/>
      <w:divBdr>
        <w:top w:val="none" w:sz="0" w:space="0" w:color="auto"/>
        <w:left w:val="none" w:sz="0" w:space="0" w:color="auto"/>
        <w:bottom w:val="none" w:sz="0" w:space="0" w:color="auto"/>
        <w:right w:val="none" w:sz="0" w:space="0" w:color="auto"/>
      </w:divBdr>
      <w:divsChild>
        <w:div w:id="115877001">
          <w:marLeft w:val="533"/>
          <w:marRight w:val="0"/>
          <w:marTop w:val="0"/>
          <w:marBottom w:val="60"/>
          <w:divBdr>
            <w:top w:val="none" w:sz="0" w:space="0" w:color="auto"/>
            <w:left w:val="none" w:sz="0" w:space="0" w:color="auto"/>
            <w:bottom w:val="none" w:sz="0" w:space="0" w:color="auto"/>
            <w:right w:val="none" w:sz="0" w:space="0" w:color="auto"/>
          </w:divBdr>
        </w:div>
        <w:div w:id="127170305">
          <w:marLeft w:val="533"/>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657F9-0593-4AF1-9F61-6B079928E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793608-169B-49FF-BE2F-B906A5A49E7E}">
  <ds:schemaRefs>
    <ds:schemaRef ds:uri="http://schemas.microsoft.com/sharepoint/v3/contenttype/forms"/>
  </ds:schemaRefs>
</ds:datastoreItem>
</file>

<file path=customXml/itemProps3.xml><?xml version="1.0" encoding="utf-8"?>
<ds:datastoreItem xmlns:ds="http://schemas.openxmlformats.org/officeDocument/2006/customXml" ds:itemID="{9E630CD3-D73E-4F6B-8B80-61C290A42C7A}">
  <ds:schemaRefs>
    <ds:schemaRef ds:uri="http://purl.org/dc/elements/1.1/"/>
    <ds:schemaRef ds:uri="http://schemas.microsoft.com/office/2006/metadata/properties"/>
    <ds:schemaRef ds:uri="http://purl.org/dc/terms/"/>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214C85FC-83BB-48F6-8F1B-91B7E7D5D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1844</Words>
  <Characters>10516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Qualcomm_RZ</cp:lastModifiedBy>
  <cp:revision>2</cp:revision>
  <cp:lastPrinted>2019-02-06T17:41:00Z</cp:lastPrinted>
  <dcterms:created xsi:type="dcterms:W3CDTF">2019-08-16T04:54:00Z</dcterms:created>
  <dcterms:modified xsi:type="dcterms:W3CDTF">2019-08-16T04:54:00Z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