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F4759F">
        <w:rPr>
          <w:rFonts w:ascii="Arial" w:eastAsia="Times New Roman" w:hAnsi="Arial"/>
          <w:b/>
          <w:sz w:val="24"/>
          <w:szCs w:val="24"/>
        </w:rPr>
        <w:t>7</w:t>
      </w:r>
      <w:r w:rsidRPr="00341812">
        <w:rPr>
          <w:rFonts w:ascii="Arial" w:eastAsia="Times New Roman" w:hAnsi="Arial"/>
          <w:b/>
          <w:bCs/>
          <w:sz w:val="24"/>
          <w:szCs w:val="24"/>
        </w:rPr>
        <w:tab/>
      </w:r>
      <w:r w:rsidR="00ED1B26" w:rsidRPr="00ED1B26">
        <w:rPr>
          <w:rFonts w:ascii="Arial" w:eastAsia="Times New Roman" w:hAnsi="Arial"/>
          <w:b/>
          <w:bCs/>
          <w:sz w:val="24"/>
          <w:szCs w:val="24"/>
        </w:rPr>
        <w:t>R2-1911377</w:t>
      </w:r>
    </w:p>
    <w:p w:rsidR="006D3016" w:rsidRPr="00341812" w:rsidRDefault="00C96F34" w:rsidP="006D3016">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lang w:eastAsia="x-none"/>
        </w:rPr>
        <w:t>Prague</w:t>
      </w:r>
      <w:r w:rsidRPr="00C4654D">
        <w:rPr>
          <w:rFonts w:ascii="Arial" w:eastAsia="MS Mincho" w:hAnsi="Arial"/>
          <w:b/>
          <w:sz w:val="24"/>
          <w:szCs w:val="24"/>
          <w:lang w:eastAsia="x-none"/>
        </w:rPr>
        <w:t xml:space="preserve">, </w:t>
      </w:r>
      <w:r>
        <w:rPr>
          <w:rFonts w:ascii="Arial" w:eastAsia="MS Mincho" w:hAnsi="Arial"/>
          <w:b/>
          <w:sz w:val="24"/>
          <w:szCs w:val="24"/>
          <w:lang w:eastAsia="x-none"/>
        </w:rPr>
        <w:t>Czech</w:t>
      </w:r>
      <w:r w:rsidRPr="00C4654D">
        <w:rPr>
          <w:rFonts w:ascii="Arial" w:eastAsia="MS Mincho" w:hAnsi="Arial"/>
          <w:b/>
          <w:sz w:val="24"/>
          <w:szCs w:val="24"/>
          <w:lang w:eastAsia="x-none"/>
        </w:rPr>
        <w:t xml:space="preserve">, </w:t>
      </w:r>
      <w:r>
        <w:rPr>
          <w:rFonts w:ascii="Arial" w:eastAsia="MS Mincho" w:hAnsi="Arial"/>
          <w:b/>
          <w:sz w:val="24"/>
          <w:szCs w:val="24"/>
          <w:lang w:eastAsia="x-none"/>
        </w:rPr>
        <w:t>26</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 </w:t>
      </w:r>
      <w:r>
        <w:rPr>
          <w:rFonts w:ascii="Arial" w:eastAsia="MS Mincho" w:hAnsi="Arial"/>
          <w:b/>
          <w:sz w:val="24"/>
          <w:szCs w:val="24"/>
          <w:lang w:eastAsia="x-none"/>
        </w:rPr>
        <w:t>30</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2019</w:t>
      </w:r>
      <w:bookmarkEnd w:id="1"/>
      <w:r w:rsidR="00FA21C0">
        <w:rPr>
          <w:rFonts w:ascii="Arial" w:hAnsi="Arial"/>
          <w:b/>
          <w:sz w:val="24"/>
          <w:szCs w:val="24"/>
        </w:rPr>
        <w:tab/>
      </w:r>
      <w:r w:rsidR="0091700D" w:rsidRPr="00341812">
        <w:rPr>
          <w:rFonts w:ascii="Arial" w:hAnsi="Arial"/>
          <w:b/>
          <w:sz w:val="24"/>
          <w:szCs w:val="24"/>
        </w:rPr>
        <w:tab/>
      </w:r>
    </w:p>
    <w:p w:rsidR="006D3016" w:rsidRPr="00341812" w:rsidRDefault="006D3016" w:rsidP="006D3016">
      <w:pPr>
        <w:widowControl w:val="0"/>
        <w:spacing w:after="0"/>
        <w:rPr>
          <w:rFonts w:ascii="Arial" w:eastAsia="Times New Roman" w:hAnsi="Arial"/>
          <w:b/>
          <w:bCs/>
          <w:sz w:val="24"/>
        </w:rPr>
      </w:pPr>
    </w:p>
    <w:p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81BE8" w:rsidRPr="00341812">
        <w:rPr>
          <w:rFonts w:ascii="Arial" w:eastAsia="MS Mincho" w:hAnsi="Arial" w:cs="Arial"/>
          <w:b/>
          <w:bCs/>
          <w:sz w:val="24"/>
        </w:rPr>
        <w:t>1</w:t>
      </w:r>
      <w:r w:rsidR="00DE6E6D" w:rsidRPr="00341812">
        <w:rPr>
          <w:rFonts w:ascii="Arial" w:eastAsia="MS Mincho" w:hAnsi="Arial" w:cs="Arial"/>
          <w:b/>
          <w:bCs/>
          <w:sz w:val="24"/>
        </w:rPr>
        <w:t>1.1</w:t>
      </w:r>
      <w:r w:rsidR="00FA4EEB">
        <w:rPr>
          <w:rFonts w:ascii="Arial" w:eastAsia="MS Mincho" w:hAnsi="Arial" w:cs="Arial"/>
          <w:b/>
          <w:bCs/>
          <w:sz w:val="24"/>
        </w:rPr>
        <w:t>6</w:t>
      </w:r>
    </w:p>
    <w:p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77286">
        <w:rPr>
          <w:rFonts w:ascii="Arial" w:eastAsia="Times New Roman" w:hAnsi="Arial" w:cs="Arial"/>
          <w:b/>
          <w:bCs/>
          <w:sz w:val="24"/>
          <w:lang w:eastAsia="en-US"/>
        </w:rPr>
        <w:t>Procedure and format for b</w:t>
      </w:r>
      <w:r w:rsidR="00612D16" w:rsidRPr="00612D16">
        <w:rPr>
          <w:rFonts w:ascii="Arial" w:eastAsia="Times New Roman" w:hAnsi="Arial" w:cs="Arial"/>
          <w:b/>
          <w:bCs/>
          <w:sz w:val="24"/>
          <w:lang w:eastAsia="en-US"/>
        </w:rPr>
        <w:t>eam index indication MAC CE</w:t>
      </w:r>
    </w:p>
    <w:p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proofErr w:type="spellStart"/>
      <w:r w:rsidR="00FA4EEB" w:rsidRPr="00FA4EEB">
        <w:rPr>
          <w:rFonts w:ascii="Arial" w:eastAsia="Times New Roman" w:hAnsi="Arial" w:cs="Arial"/>
          <w:b/>
          <w:bCs/>
          <w:sz w:val="24"/>
          <w:lang w:eastAsia="en-US"/>
        </w:rPr>
        <w:t>NR_eMIMO</w:t>
      </w:r>
      <w:proofErr w:type="spellEnd"/>
      <w:r w:rsidR="00FA4EEB" w:rsidRPr="00FA4EEB">
        <w:rPr>
          <w:rFonts w:ascii="Arial" w:eastAsia="Times New Roman" w:hAnsi="Arial" w:cs="Arial"/>
          <w:b/>
          <w:bCs/>
          <w:sz w:val="24"/>
          <w:lang w:eastAsia="en-US"/>
        </w:rPr>
        <w:t>-Core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rsidR="00CD1FF7" w:rsidRPr="00341812" w:rsidRDefault="00CD1FF7" w:rsidP="00AE3E14">
      <w:pPr>
        <w:pStyle w:val="Heading1"/>
        <w:rPr>
          <w:lang w:val="en-US"/>
        </w:rPr>
      </w:pPr>
      <w:r w:rsidRPr="00341812">
        <w:rPr>
          <w:lang w:val="en-US"/>
        </w:rPr>
        <w:t>Introduction</w:t>
      </w:r>
    </w:p>
    <w:p w:rsidR="00C34362" w:rsidRDefault="00C34362" w:rsidP="001E59F8">
      <w:pPr>
        <w:spacing w:after="240"/>
        <w:ind w:right="-101"/>
        <w:jc w:val="both"/>
      </w:pPr>
      <w:r>
        <w:t xml:space="preserve">In the RAN1 #97 meeting, </w:t>
      </w:r>
      <w:r w:rsidR="007356CE">
        <w:t>RAN1</w:t>
      </w:r>
      <w:r>
        <w:t xml:space="preserve"> LS [</w:t>
      </w:r>
      <w:r w:rsidR="00A257E9">
        <w:t>1</w:t>
      </w:r>
      <w:r>
        <w:t xml:space="preserve">] </w:t>
      </w:r>
      <w:r w:rsidR="00822278">
        <w:t>was</w:t>
      </w:r>
      <w:r>
        <w:t xml:space="preserve"> sent </w:t>
      </w:r>
      <w:r w:rsidR="00822278">
        <w:t xml:space="preserve">to ask whether RAN2 has any input regarding </w:t>
      </w:r>
      <w:r w:rsidR="00A257E9">
        <w:t xml:space="preserve">to the RAN1 </w:t>
      </w:r>
      <w:r w:rsidR="0030586D">
        <w:t>discussion on BFR on SCell</w:t>
      </w:r>
      <w:r w:rsidR="00822278">
        <w:t xml:space="preserve"> from RAN2 point of view.</w:t>
      </w:r>
      <w:r w:rsidR="00A257E9">
        <w:t xml:space="preserve"> T</w:t>
      </w:r>
      <w:r w:rsidR="00822278">
        <w:t xml:space="preserve">he scenario in RAN1 LS is to discuss the beam failure recovery (BFR) in SCell, and a new MAC CE is probably needed. </w:t>
      </w:r>
    </w:p>
    <w:p w:rsidR="00097B36" w:rsidRDefault="00822278" w:rsidP="001E59F8">
      <w:pPr>
        <w:spacing w:after="240"/>
        <w:ind w:right="-101"/>
        <w:jc w:val="both"/>
      </w:pPr>
      <w:r>
        <w:t>In t</w:t>
      </w:r>
      <w:r w:rsidR="009C1839">
        <w:t>h</w:t>
      </w:r>
      <w:r>
        <w:t>is paper we will analyze this issue from RAN2 perspective and provide our solutions on the MAC CE design.</w:t>
      </w:r>
    </w:p>
    <w:p w:rsidR="00AE3E14" w:rsidRPr="00341812" w:rsidRDefault="00AE3E14" w:rsidP="00AE3E14">
      <w:pPr>
        <w:pStyle w:val="Heading1"/>
        <w:rPr>
          <w:lang w:val="en-US"/>
        </w:rPr>
      </w:pPr>
      <w:r w:rsidRPr="00341812">
        <w:rPr>
          <w:lang w:val="en-US"/>
        </w:rPr>
        <w:t>Discussion</w:t>
      </w:r>
    </w:p>
    <w:p w:rsidR="00B249A5" w:rsidRDefault="006C5688" w:rsidP="002F6D91">
      <w:pPr>
        <w:jc w:val="both"/>
      </w:pPr>
      <w:r>
        <w:t>According to the RAN1 LS [</w:t>
      </w:r>
      <w:r w:rsidR="00972048">
        <w:t>1</w:t>
      </w:r>
      <w:r>
        <w:t xml:space="preserve">], the background is </w:t>
      </w:r>
      <w:r w:rsidR="00972048">
        <w:t xml:space="preserve">that </w:t>
      </w:r>
      <w:r>
        <w:t>RAN1 has discussed</w:t>
      </w:r>
      <w:r w:rsidR="00972048">
        <w:t xml:space="preserve"> the</w:t>
      </w:r>
      <w:r>
        <w:t xml:space="preserve"> </w:t>
      </w:r>
      <w:r w:rsidR="00C32EF8">
        <w:t xml:space="preserve">basic procedure of </w:t>
      </w:r>
      <w:r>
        <w:t xml:space="preserve">BFR on SCell with DL-only. </w:t>
      </w:r>
      <w:r w:rsidR="00C32EF8">
        <w:t>In principle, t</w:t>
      </w:r>
      <w:r>
        <w:t xml:space="preserve">here are two steps on the BFR request for SCell. The first step is to inform the network that beam failure occurred on </w:t>
      </w:r>
      <w:r w:rsidR="00A264FA">
        <w:t xml:space="preserve">some </w:t>
      </w:r>
      <w:proofErr w:type="spellStart"/>
      <w:r w:rsidR="00A264FA">
        <w:t>SCells</w:t>
      </w:r>
      <w:proofErr w:type="spellEnd"/>
      <w:r w:rsidR="00A264FA">
        <w:t xml:space="preserve"> in case of UE declaring beam failure, and the second step is to </w:t>
      </w:r>
      <w:r w:rsidR="00972048">
        <w:t>use</w:t>
      </w:r>
      <w:r w:rsidR="00A264FA">
        <w:t xml:space="preserve"> </w:t>
      </w:r>
      <w:r w:rsidR="00A233D5">
        <w:t>one new</w:t>
      </w:r>
      <w:r w:rsidR="00A264FA">
        <w:t xml:space="preserve"> MAC CE to </w:t>
      </w:r>
      <w:r w:rsidR="00A233D5">
        <w:t>report</w:t>
      </w:r>
      <w:r w:rsidR="00A264FA">
        <w:t xml:space="preserve"> the failed </w:t>
      </w:r>
      <w:proofErr w:type="spellStart"/>
      <w:r w:rsidR="00A264FA">
        <w:t>SCells</w:t>
      </w:r>
      <w:proofErr w:type="spellEnd"/>
      <w:r w:rsidR="00A264FA">
        <w:t>(s) information as well as the new beam information (if present)</w:t>
      </w:r>
      <w:r w:rsidR="00A233D5">
        <w:t xml:space="preserve"> to network.</w:t>
      </w:r>
    </w:p>
    <w:p w:rsidR="00357944" w:rsidRDefault="00357944" w:rsidP="002F6D91">
      <w:pPr>
        <w:jc w:val="both"/>
      </w:pPr>
      <w:r>
        <w:t>When</w:t>
      </w:r>
      <w:r w:rsidR="00251AC7">
        <w:t xml:space="preserve"> discuss</w:t>
      </w:r>
      <w:r>
        <w:t>ing</w:t>
      </w:r>
      <w:r w:rsidR="00251AC7">
        <w:t xml:space="preserve"> the detailed </w:t>
      </w:r>
      <w:r w:rsidR="00554D53">
        <w:t xml:space="preserve">design </w:t>
      </w:r>
      <w:r>
        <w:t xml:space="preserve">of procedure and format </w:t>
      </w:r>
      <w:r w:rsidR="00554D53">
        <w:t xml:space="preserve">for </w:t>
      </w:r>
      <w:r>
        <w:t xml:space="preserve">this </w:t>
      </w:r>
      <w:r w:rsidR="00251AC7">
        <w:t xml:space="preserve">new MAC CE, we believe such MAC CE containing the failed SCell(s) information and UE preferred new beam </w:t>
      </w:r>
      <w:r>
        <w:t>can be</w:t>
      </w:r>
      <w:r w:rsidR="00251AC7">
        <w:t xml:space="preserve"> beneficial in </w:t>
      </w:r>
      <w:r>
        <w:t xml:space="preserve">addition to BFR on </w:t>
      </w:r>
      <w:proofErr w:type="spellStart"/>
      <w:r>
        <w:t>SCells</w:t>
      </w:r>
      <w:proofErr w:type="spellEnd"/>
      <w:r w:rsidR="0082742E">
        <w:t xml:space="preserve"> scenario</w:t>
      </w:r>
      <w:r w:rsidR="00251AC7">
        <w:t xml:space="preserve">. </w:t>
      </w:r>
      <w:r>
        <w:t>For example, if 2-step RACH is applied, UE can transmit this new MAC CE</w:t>
      </w:r>
      <w:r w:rsidR="003A41EA">
        <w:t xml:space="preserve"> for indicating preferred beam </w:t>
      </w:r>
      <w:r>
        <w:t xml:space="preserve">in msgA payload for BFR </w:t>
      </w:r>
      <w:r w:rsidR="003A41EA">
        <w:t>purpose</w:t>
      </w:r>
      <w:r>
        <w:t xml:space="preserve"> to help reduce the overall latency of BFR procedure [2]. When the new MAC CE is included in msgA, this enables UE to choose the suitable beam to perform RACH which can be available much earlier than RACH occasion tied to the target beam. </w:t>
      </w:r>
    </w:p>
    <w:p w:rsidR="00251AC7" w:rsidRDefault="00357944" w:rsidP="002F6D91">
      <w:pPr>
        <w:jc w:val="both"/>
      </w:pPr>
      <w:r>
        <w:t xml:space="preserve">Given this new MAC CE potentially used in various </w:t>
      </w:r>
      <w:r w:rsidR="0082742E">
        <w:t>scenarios</w:t>
      </w:r>
      <w:r>
        <w:t xml:space="preserve">, we propose to name the new MAC CE beam index indication MAC CE. </w:t>
      </w:r>
    </w:p>
    <w:p w:rsidR="00357944" w:rsidRPr="00357944" w:rsidRDefault="00357944" w:rsidP="00357944">
      <w:pPr>
        <w:jc w:val="both"/>
        <w:rPr>
          <w:b/>
          <w:bCs/>
        </w:rPr>
      </w:pPr>
      <w:r w:rsidRPr="00357944">
        <w:rPr>
          <w:b/>
          <w:bCs/>
        </w:rPr>
        <w:t xml:space="preserve">Observation 1. The new MAC CE for indicating preferred beam can be used for purposes in addition to BFR on </w:t>
      </w:r>
      <w:proofErr w:type="spellStart"/>
      <w:r w:rsidRPr="00357944">
        <w:rPr>
          <w:b/>
          <w:bCs/>
        </w:rPr>
        <w:t>SCells</w:t>
      </w:r>
      <w:proofErr w:type="spellEnd"/>
      <w:r w:rsidRPr="00357944">
        <w:rPr>
          <w:b/>
          <w:bCs/>
        </w:rPr>
        <w:t xml:space="preserve">.  </w:t>
      </w:r>
    </w:p>
    <w:p w:rsidR="00357944" w:rsidRPr="00357944" w:rsidRDefault="00357944" w:rsidP="00357944">
      <w:pPr>
        <w:jc w:val="both"/>
        <w:rPr>
          <w:b/>
          <w:bCs/>
        </w:rPr>
      </w:pPr>
      <w:r w:rsidRPr="00357944">
        <w:rPr>
          <w:b/>
          <w:bCs/>
        </w:rPr>
        <w:t>Proposal 1. Name this new MAC CE beam index indication MAC CE</w:t>
      </w:r>
      <w:r w:rsidR="0082742E">
        <w:rPr>
          <w:b/>
          <w:bCs/>
        </w:rPr>
        <w:t>.</w:t>
      </w:r>
    </w:p>
    <w:p w:rsidR="00C34362" w:rsidRDefault="00AE6061" w:rsidP="002F6D91">
      <w:pPr>
        <w:jc w:val="both"/>
      </w:pPr>
      <w:r>
        <w:t>F</w:t>
      </w:r>
      <w:r w:rsidR="00C32EF8">
        <w:t xml:space="preserve">or the BFR on SCell scenario, UE should measure the link quality of the candidate beams configured for the SCell. Once the measurements become available, the beam failure reporting can be triggered. When beam failure reporting is triggered, the beam index indication MAC CE could be generated when uplink resources become available to send it to network. </w:t>
      </w:r>
    </w:p>
    <w:p w:rsidR="00C32EF8" w:rsidRDefault="00C32EF8" w:rsidP="002F6D91">
      <w:pPr>
        <w:jc w:val="both"/>
      </w:pPr>
      <w:r>
        <w:t xml:space="preserve">If there </w:t>
      </w:r>
      <w:r w:rsidR="009C1839">
        <w:t>is</w:t>
      </w:r>
      <w:r>
        <w:t xml:space="preserve"> already an upcoming uplink resource scheduled </w:t>
      </w:r>
      <w:r w:rsidR="009C1839">
        <w:t>within</w:t>
      </w:r>
      <w:r>
        <w:t xml:space="preserve"> N slots, where the value of N is either configured by network or defined in the specification, UE can send this beam index indication MAC CE over this uplink resource.</w:t>
      </w:r>
    </w:p>
    <w:p w:rsidR="00C32EF8" w:rsidRDefault="00C32EF8" w:rsidP="002F6D91">
      <w:pPr>
        <w:jc w:val="both"/>
      </w:pPr>
      <w:r>
        <w:t xml:space="preserve">If there </w:t>
      </w:r>
      <w:r w:rsidR="009C1839">
        <w:t>is</w:t>
      </w:r>
      <w:r>
        <w:t xml:space="preserve"> </w:t>
      </w:r>
      <w:r w:rsidR="00F821F8">
        <w:t xml:space="preserve">no </w:t>
      </w:r>
      <w:r w:rsidR="007929FA">
        <w:t>uplink resource available, UE should request uplink resource</w:t>
      </w:r>
      <w:r w:rsidR="00A233D5">
        <w:t xml:space="preserve"> </w:t>
      </w:r>
      <w:r w:rsidR="009C1839">
        <w:t>by</w:t>
      </w:r>
      <w:r w:rsidR="00A233D5">
        <w:t xml:space="preserve"> send</w:t>
      </w:r>
      <w:r w:rsidR="009C1839">
        <w:t>ing</w:t>
      </w:r>
      <w:r w:rsidR="00A233D5">
        <w:t xml:space="preserve"> </w:t>
      </w:r>
      <w:r w:rsidR="00980A06">
        <w:t>SR</w:t>
      </w:r>
      <w:r w:rsidR="007929FA">
        <w:t xml:space="preserve"> over PUCCH </w:t>
      </w:r>
      <w:r w:rsidR="00980A06">
        <w:t>to</w:t>
      </w:r>
      <w:r w:rsidR="007929FA">
        <w:t xml:space="preserve"> network in order to transmit the beam index indication MAC CE once UE get</w:t>
      </w:r>
      <w:r w:rsidR="00A233D5">
        <w:t>s</w:t>
      </w:r>
      <w:r w:rsidR="007929FA">
        <w:t xml:space="preserve"> the UL </w:t>
      </w:r>
      <w:r w:rsidR="00A233D5">
        <w:t>G</w:t>
      </w:r>
      <w:r w:rsidR="007929FA">
        <w:t>rant.</w:t>
      </w:r>
      <w:r w:rsidR="00980A06">
        <w:t xml:space="preserve"> Therefore, </w:t>
      </w:r>
      <w:r w:rsidR="00980A06">
        <w:lastRenderedPageBreak/>
        <w:t>when beam failure is triggered on a SCell, UE should trigger a SR, if no UL-SCH resource is available within N slots.</w:t>
      </w:r>
    </w:p>
    <w:p w:rsidR="00E34771" w:rsidRDefault="00E34771" w:rsidP="002F6D91">
      <w:pPr>
        <w:jc w:val="both"/>
        <w:rPr>
          <w:b/>
          <w:bCs/>
        </w:rPr>
      </w:pPr>
      <w:r>
        <w:rPr>
          <w:b/>
          <w:bCs/>
        </w:rPr>
        <w:t xml:space="preserve">Proposal </w:t>
      </w:r>
      <w:r w:rsidR="00357944">
        <w:rPr>
          <w:b/>
          <w:bCs/>
        </w:rPr>
        <w:t>2</w:t>
      </w:r>
      <w:r>
        <w:rPr>
          <w:b/>
          <w:bCs/>
        </w:rPr>
        <w:t xml:space="preserve">. When beam failure is triggered on a SCell, UE triggers a SR, if no UL-SCH resource is available within N slots. </w:t>
      </w:r>
    </w:p>
    <w:p w:rsidR="00E34771" w:rsidRDefault="00294980" w:rsidP="002F6D91">
      <w:pPr>
        <w:jc w:val="both"/>
        <w:rPr>
          <w:bCs/>
        </w:rPr>
      </w:pPr>
      <w:r>
        <w:rPr>
          <w:bCs/>
        </w:rPr>
        <w:t xml:space="preserve">When UE triggers SR to request UL resource from network, there are two </w:t>
      </w:r>
      <w:r w:rsidR="002F75A7">
        <w:rPr>
          <w:bCs/>
        </w:rPr>
        <w:t xml:space="preserve">options </w:t>
      </w:r>
      <w:r w:rsidR="006616E1">
        <w:rPr>
          <w:bCs/>
        </w:rPr>
        <w:t>for getting the uplink resource.</w:t>
      </w:r>
    </w:p>
    <w:p w:rsidR="006616E1" w:rsidRDefault="006616E1" w:rsidP="002F6D91">
      <w:pPr>
        <w:numPr>
          <w:ilvl w:val="0"/>
          <w:numId w:val="14"/>
        </w:numPr>
        <w:jc w:val="both"/>
        <w:rPr>
          <w:bCs/>
        </w:rPr>
      </w:pPr>
      <w:r>
        <w:rPr>
          <w:bCs/>
        </w:rPr>
        <w:t>Option 1: Network can configure a dedicated SR configuration for BFR. when beam failure reporting is triggered, UE can use this dedicated resource for BFR triggered SR. Once network receive</w:t>
      </w:r>
      <w:r w:rsidR="00A233D5">
        <w:rPr>
          <w:bCs/>
        </w:rPr>
        <w:t>s</w:t>
      </w:r>
      <w:r>
        <w:rPr>
          <w:bCs/>
        </w:rPr>
        <w:t xml:space="preserve"> the dedicated SR, network will know this UE is request</w:t>
      </w:r>
      <w:r w:rsidR="00DC0D25">
        <w:rPr>
          <w:bCs/>
        </w:rPr>
        <w:t>ing</w:t>
      </w:r>
      <w:r>
        <w:rPr>
          <w:bCs/>
        </w:rPr>
        <w:t xml:space="preserve"> beam recovery and then provide the UL Grant for UE to transmit beam index indication MAC CE.</w:t>
      </w:r>
    </w:p>
    <w:p w:rsidR="006616E1" w:rsidRDefault="006616E1" w:rsidP="002F6D91">
      <w:pPr>
        <w:numPr>
          <w:ilvl w:val="0"/>
          <w:numId w:val="14"/>
        </w:numPr>
        <w:jc w:val="both"/>
        <w:rPr>
          <w:bCs/>
        </w:rPr>
      </w:pPr>
      <w:r>
        <w:rPr>
          <w:bCs/>
        </w:rPr>
        <w:t>Option 2: UE sends a SR sequence over PUCCH resource configured for SR.</w:t>
      </w:r>
      <w:r w:rsidR="00C55576">
        <w:rPr>
          <w:bCs/>
        </w:rPr>
        <w:t xml:space="preserve"> Network can configure different sets of PUCCH resources for different data logical channels, based on the configured priorities of data logical channels. To fast prompt recovery of beam failure, the SR mapped to the SR configuration associated with the logical channel(s) should be with the highest priority configured with this UE.</w:t>
      </w:r>
    </w:p>
    <w:p w:rsidR="00C55576" w:rsidRPr="00294980" w:rsidRDefault="00C55576" w:rsidP="002F6D91">
      <w:pPr>
        <w:jc w:val="both"/>
        <w:rPr>
          <w:bCs/>
        </w:rPr>
      </w:pPr>
      <w:r>
        <w:rPr>
          <w:bCs/>
        </w:rPr>
        <w:t xml:space="preserve">We think these two options </w:t>
      </w:r>
      <w:r w:rsidR="008060A6">
        <w:rPr>
          <w:bCs/>
        </w:rPr>
        <w:t>are both workable. The option 1 is to use dedicated SR resource, while the option 2 is to configure SR associated with the logical channels with the highest priority for UE</w:t>
      </w:r>
      <w:r w:rsidR="007814F3">
        <w:rPr>
          <w:bCs/>
        </w:rPr>
        <w:t>. Therefore, we propose that network can either configure a dedicated SR configuration for BFR triggered SR or map it to the SR configuration associated with the logical channel(s) with the highest priority configured for the UE.</w:t>
      </w:r>
    </w:p>
    <w:p w:rsidR="00E34771" w:rsidRDefault="00E34771" w:rsidP="002F6D91">
      <w:pPr>
        <w:jc w:val="both"/>
        <w:rPr>
          <w:b/>
          <w:bCs/>
        </w:rPr>
      </w:pPr>
      <w:r>
        <w:rPr>
          <w:b/>
          <w:bCs/>
        </w:rPr>
        <w:t xml:space="preserve">Proposal </w:t>
      </w:r>
      <w:r w:rsidR="00357944">
        <w:rPr>
          <w:b/>
          <w:bCs/>
        </w:rPr>
        <w:t>3</w:t>
      </w:r>
      <w:r>
        <w:rPr>
          <w:b/>
          <w:bCs/>
        </w:rPr>
        <w:t xml:space="preserve">. Network can either configure a dedicated SR configuration for BFR triggered </w:t>
      </w:r>
      <w:r w:rsidR="006616E1">
        <w:rPr>
          <w:b/>
          <w:bCs/>
        </w:rPr>
        <w:t>SR or</w:t>
      </w:r>
      <w:r>
        <w:rPr>
          <w:b/>
          <w:bCs/>
        </w:rPr>
        <w:t xml:space="preserve"> map it to the SR configuration associated with the logical channel(s) with the highest priority configured for the UE. </w:t>
      </w:r>
    </w:p>
    <w:p w:rsidR="005E04ED" w:rsidRDefault="00526362" w:rsidP="002F6D91">
      <w:pPr>
        <w:jc w:val="both"/>
        <w:rPr>
          <w:b/>
          <w:bCs/>
        </w:rPr>
      </w:pPr>
      <w:r w:rsidRPr="00526362">
        <w:rPr>
          <w:bCs/>
        </w:rPr>
        <w:t xml:space="preserve">Once </w:t>
      </w:r>
      <w:r>
        <w:rPr>
          <w:bCs/>
        </w:rPr>
        <w:t xml:space="preserve">UE acquires the UL </w:t>
      </w:r>
      <w:r w:rsidR="00A233D5">
        <w:rPr>
          <w:bCs/>
        </w:rPr>
        <w:t>G</w:t>
      </w:r>
      <w:r>
        <w:rPr>
          <w:bCs/>
        </w:rPr>
        <w:t xml:space="preserve">rant from network, the beam index indication MAC CE should give a high priority during LCP procedure when it is multiplexed into a MAC PDU together with other data. We think its priority should be lower than </w:t>
      </w:r>
      <w:r w:rsidR="00431E53">
        <w:rPr>
          <w:bCs/>
        </w:rPr>
        <w:t xml:space="preserve">C-RNTI MAC CE or </w:t>
      </w:r>
      <w:r>
        <w:rPr>
          <w:bCs/>
        </w:rPr>
        <w:t xml:space="preserve">data from UL-CCCH message </w:t>
      </w:r>
      <w:r w:rsidR="007E66C2">
        <w:rPr>
          <w:bCs/>
        </w:rPr>
        <w:t>but higher than the rest of MAC CEs and data for other logical channel</w:t>
      </w:r>
      <w:r w:rsidR="00B53F08">
        <w:rPr>
          <w:bCs/>
        </w:rPr>
        <w:t>s</w:t>
      </w:r>
      <w:r w:rsidR="007E66C2">
        <w:rPr>
          <w:bCs/>
        </w:rPr>
        <w:t>.</w:t>
      </w:r>
    </w:p>
    <w:p w:rsidR="005E04ED" w:rsidRDefault="005E04ED" w:rsidP="002F6D91">
      <w:pPr>
        <w:jc w:val="both"/>
        <w:rPr>
          <w:b/>
          <w:bCs/>
        </w:rPr>
      </w:pPr>
      <w:r>
        <w:rPr>
          <w:b/>
          <w:bCs/>
        </w:rPr>
        <w:t xml:space="preserve">Proposal </w:t>
      </w:r>
      <w:r w:rsidR="00357944">
        <w:rPr>
          <w:b/>
          <w:bCs/>
        </w:rPr>
        <w:t>4</w:t>
      </w:r>
      <w:r>
        <w:rPr>
          <w:b/>
          <w:bCs/>
        </w:rPr>
        <w:t xml:space="preserve">. Beam Index Indication MAC CE has a priority higher than Configured Grant Confirmation MAC CE but lower than C-RNTI MAC CE or </w:t>
      </w:r>
      <w:r>
        <w:rPr>
          <w:b/>
          <w:bCs/>
          <w:lang w:eastAsia="ko-KR"/>
        </w:rPr>
        <w:t>data from UL-CCCH</w:t>
      </w:r>
      <w:r>
        <w:rPr>
          <w:b/>
          <w:bCs/>
        </w:rPr>
        <w:t>.</w:t>
      </w:r>
    </w:p>
    <w:p w:rsidR="005E04ED" w:rsidRDefault="00B53F08" w:rsidP="002F6D91">
      <w:pPr>
        <w:jc w:val="both"/>
        <w:rPr>
          <w:bCs/>
        </w:rPr>
      </w:pPr>
      <w:r>
        <w:rPr>
          <w:bCs/>
        </w:rPr>
        <w:t xml:space="preserve">According to the RAN1 LS, the beam index indication MAC CE should include the failed SCell index(s) on which beam failure was triggered, </w:t>
      </w:r>
      <w:r w:rsidR="00431E53">
        <w:rPr>
          <w:bCs/>
        </w:rPr>
        <w:t>as well as the</w:t>
      </w:r>
      <w:r>
        <w:rPr>
          <w:bCs/>
        </w:rPr>
        <w:t xml:space="preserve"> index of new preferred beam information for the SCell (if present).</w:t>
      </w:r>
    </w:p>
    <w:p w:rsidR="00B53F08" w:rsidRDefault="00B53F08" w:rsidP="002F6D91">
      <w:pPr>
        <w:jc w:val="both"/>
        <w:rPr>
          <w:bCs/>
        </w:rPr>
      </w:pPr>
      <w:r>
        <w:rPr>
          <w:bCs/>
        </w:rPr>
        <w:t>Therefore, the MAC CE should include a Serving Cell ID field for indicating the failed SCell ID</w:t>
      </w:r>
      <w:r w:rsidR="00A30A31">
        <w:rPr>
          <w:bCs/>
        </w:rPr>
        <w:t xml:space="preserve"> with 5 bits</w:t>
      </w:r>
      <w:r>
        <w:rPr>
          <w:bCs/>
        </w:rPr>
        <w:t xml:space="preserve">, and a Resource ID field contains the identifier of the new preferred beam information. The beam information can </w:t>
      </w:r>
      <w:r w:rsidR="0076277E">
        <w:rPr>
          <w:rFonts w:hint="eastAsia"/>
          <w:bCs/>
        </w:rPr>
        <w:t>be</w:t>
      </w:r>
      <w:r w:rsidR="0076277E">
        <w:rPr>
          <w:bCs/>
        </w:rPr>
        <w:t xml:space="preserve"> </w:t>
      </w:r>
      <w:r>
        <w:rPr>
          <w:bCs/>
        </w:rPr>
        <w:t>presen</w:t>
      </w:r>
      <w:r w:rsidR="0076277E">
        <w:rPr>
          <w:bCs/>
        </w:rPr>
        <w:t xml:space="preserve">t by NZP CSI-RS resource or SSB resource. Since the maximum number of NZP CSI-RS resources is 192, the NZP CSI-RS </w:t>
      </w:r>
      <w:r w:rsidR="00431E53">
        <w:rPr>
          <w:bCs/>
        </w:rPr>
        <w:t>ID</w:t>
      </w:r>
      <w:r w:rsidR="0076277E">
        <w:rPr>
          <w:bCs/>
        </w:rPr>
        <w:t xml:space="preserve"> is 8-bit. The maximum number of SSB resource is 64, the SSB index is 6-bit.</w:t>
      </w:r>
    </w:p>
    <w:p w:rsidR="00A32491" w:rsidRDefault="00DD15BC" w:rsidP="002F6D91">
      <w:pPr>
        <w:keepNext/>
        <w:jc w:val="center"/>
      </w:pPr>
      <w:r>
        <w:object w:dxaOrig="5713" w:dyaOrig="4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5pt;height:200.4pt" o:ole="">
            <v:imagedata r:id="rId8" o:title=""/>
          </v:shape>
          <o:OLEObject Type="Embed" ProgID="Visio.Drawing.15" ShapeID="_x0000_i1025" DrawAspect="Content" ObjectID="_1627466359" r:id="rId9"/>
        </w:object>
      </w:r>
    </w:p>
    <w:p w:rsidR="00712E03" w:rsidRDefault="00A32491" w:rsidP="002F6D91">
      <w:pPr>
        <w:pStyle w:val="Caption"/>
        <w:jc w:val="center"/>
      </w:pPr>
      <w:r>
        <w:t xml:space="preserve">Figure </w:t>
      </w:r>
      <w:r w:rsidR="008C7CA2">
        <w:fldChar w:fldCharType="begin"/>
      </w:r>
      <w:r w:rsidR="008C7CA2">
        <w:instrText xml:space="preserve"> SEQ Figure \* ARABIC </w:instrText>
      </w:r>
      <w:r w:rsidR="008C7CA2">
        <w:fldChar w:fldCharType="separate"/>
      </w:r>
      <w:r>
        <w:rPr>
          <w:noProof/>
        </w:rPr>
        <w:t>1</w:t>
      </w:r>
      <w:r w:rsidR="008C7CA2">
        <w:rPr>
          <w:noProof/>
        </w:rPr>
        <w:fldChar w:fldCharType="end"/>
      </w:r>
      <w:r>
        <w:t xml:space="preserve"> Beam index indication MAC CE</w:t>
      </w:r>
    </w:p>
    <w:p w:rsidR="00A30A31" w:rsidRDefault="00712E03" w:rsidP="002F6D91">
      <w:pPr>
        <w:jc w:val="both"/>
        <w:rPr>
          <w:bCs/>
        </w:rPr>
      </w:pPr>
      <w:r>
        <w:rPr>
          <w:bCs/>
        </w:rPr>
        <w:t xml:space="preserve">In Fig.1, The C field indicates whether the following Resource ID is present or not. If this field is set to 1, the following Resource ID is present, otherwise it is not present. The T field indicates </w:t>
      </w:r>
      <w:r w:rsidR="00431E53">
        <w:rPr>
          <w:bCs/>
        </w:rPr>
        <w:t>which</w:t>
      </w:r>
      <w:r>
        <w:rPr>
          <w:bCs/>
        </w:rPr>
        <w:t xml:space="preserve"> type of resources is used </w:t>
      </w:r>
      <w:r w:rsidR="00431E53">
        <w:rPr>
          <w:bCs/>
        </w:rPr>
        <w:t>in the following Resource ID field</w:t>
      </w:r>
      <w:r>
        <w:rPr>
          <w:bCs/>
        </w:rPr>
        <w:t>. if T is set to 1, the following Resource ID is for NZP CSI-RS with 8 bits</w:t>
      </w:r>
      <w:r w:rsidR="00A30A31">
        <w:rPr>
          <w:bCs/>
        </w:rPr>
        <w:t>. If T is set 0, the following Resource ID is for SSB index with 6 bits and 2 reserve bit</w:t>
      </w:r>
      <w:r w:rsidR="002A024F">
        <w:rPr>
          <w:bCs/>
        </w:rPr>
        <w:t>s</w:t>
      </w:r>
      <w:r w:rsidR="00A30A31">
        <w:rPr>
          <w:bCs/>
        </w:rPr>
        <w:t xml:space="preserve"> in front of the Octet. If C filed is 0, the value on T field can be ignored. </w:t>
      </w:r>
    </w:p>
    <w:p w:rsidR="00A30A31" w:rsidRDefault="00A30A31" w:rsidP="002F6D91">
      <w:pPr>
        <w:jc w:val="both"/>
        <w:rPr>
          <w:bCs/>
        </w:rPr>
      </w:pPr>
      <w:r>
        <w:rPr>
          <w:bCs/>
        </w:rPr>
        <w:t xml:space="preserve">The MAC CE should </w:t>
      </w:r>
      <w:r w:rsidR="002A024F">
        <w:rPr>
          <w:bCs/>
        </w:rPr>
        <w:t xml:space="preserve">be </w:t>
      </w:r>
      <w:r>
        <w:rPr>
          <w:bCs/>
        </w:rPr>
        <w:t>a variable size MAC CE to support multiple failed SCell</w:t>
      </w:r>
      <w:r w:rsidR="002A024F">
        <w:rPr>
          <w:bCs/>
        </w:rPr>
        <w:t>(s) information</w:t>
      </w:r>
      <w:r>
        <w:rPr>
          <w:bCs/>
        </w:rPr>
        <w:t xml:space="preserve"> and beam information indication.</w:t>
      </w:r>
    </w:p>
    <w:p w:rsidR="00C34362" w:rsidRDefault="00C34362" w:rsidP="002F6D91">
      <w:pPr>
        <w:jc w:val="both"/>
        <w:rPr>
          <w:b/>
          <w:bCs/>
        </w:rPr>
      </w:pPr>
      <w:r w:rsidRPr="00C34362">
        <w:rPr>
          <w:b/>
          <w:bCs/>
        </w:rPr>
        <w:t xml:space="preserve">Proposal </w:t>
      </w:r>
      <w:r w:rsidR="00357944">
        <w:rPr>
          <w:b/>
          <w:bCs/>
        </w:rPr>
        <w:t>5</w:t>
      </w:r>
      <w:r w:rsidRPr="00C34362">
        <w:rPr>
          <w:b/>
          <w:bCs/>
        </w:rPr>
        <w:t>. RAN2 adopt</w:t>
      </w:r>
      <w:r w:rsidR="007B37C0">
        <w:rPr>
          <w:rFonts w:hint="eastAsia"/>
          <w:b/>
          <w:bCs/>
        </w:rPr>
        <w:t>s</w:t>
      </w:r>
      <w:r w:rsidRPr="00C34362">
        <w:rPr>
          <w:b/>
          <w:bCs/>
        </w:rPr>
        <w:t xml:space="preserve"> the proposed Beam Index Indication MAC CE format.</w:t>
      </w:r>
    </w:p>
    <w:p w:rsidR="00636647" w:rsidRDefault="00636647" w:rsidP="002F6D91">
      <w:pPr>
        <w:jc w:val="both"/>
      </w:pPr>
    </w:p>
    <w:p w:rsidR="00C20C06" w:rsidRPr="00341812" w:rsidRDefault="00501D61" w:rsidP="002F6D91">
      <w:pPr>
        <w:pStyle w:val="Heading1"/>
        <w:jc w:val="both"/>
        <w:rPr>
          <w:lang w:val="en-US"/>
        </w:rPr>
      </w:pPr>
      <w:r w:rsidRPr="00341812">
        <w:rPr>
          <w:lang w:val="en-US"/>
        </w:rPr>
        <w:t>Conclusion</w:t>
      </w:r>
    </w:p>
    <w:p w:rsidR="006F7FD3" w:rsidRDefault="006F7FD3" w:rsidP="006F7FD3">
      <w:pPr>
        <w:jc w:val="both"/>
        <w:rPr>
          <w:lang w:eastAsia="ja-JP"/>
        </w:rPr>
      </w:pPr>
      <w:r>
        <w:rPr>
          <w:lang w:eastAsia="ja-JP"/>
        </w:rPr>
        <w:t xml:space="preserve">Based on the above, </w:t>
      </w:r>
      <w:r>
        <w:rPr>
          <w:rFonts w:hint="eastAsia"/>
        </w:rPr>
        <w:t>w</w:t>
      </w:r>
      <w:r>
        <w:rPr>
          <w:lang w:eastAsia="ja-JP"/>
        </w:rPr>
        <w:t>e make</w:t>
      </w:r>
      <w:r w:rsidRPr="00341812">
        <w:rPr>
          <w:lang w:eastAsia="ja-JP"/>
        </w:rPr>
        <w:t xml:space="preserve"> the following observations</w:t>
      </w:r>
      <w:r>
        <w:rPr>
          <w:lang w:eastAsia="ja-JP"/>
        </w:rPr>
        <w:t xml:space="preserve"> related to the</w:t>
      </w:r>
      <w:r w:rsidRPr="006F7FD3">
        <w:rPr>
          <w:lang w:eastAsia="ja-JP"/>
        </w:rPr>
        <w:t xml:space="preserve"> beam index indication MAC CE</w:t>
      </w:r>
      <w:r>
        <w:rPr>
          <w:lang w:eastAsia="ja-JP"/>
        </w:rPr>
        <w:t xml:space="preserve"> design:</w:t>
      </w:r>
    </w:p>
    <w:p w:rsidR="006F7FD3" w:rsidRPr="00357944" w:rsidRDefault="006F7FD3" w:rsidP="006F7FD3">
      <w:pPr>
        <w:jc w:val="both"/>
        <w:rPr>
          <w:b/>
          <w:bCs/>
        </w:rPr>
      </w:pPr>
      <w:r w:rsidRPr="00357944">
        <w:rPr>
          <w:b/>
          <w:bCs/>
        </w:rPr>
        <w:t xml:space="preserve">Observation 1. The new MAC CE for indicating preferred beam can be used for purposes in addition to BFR on </w:t>
      </w:r>
      <w:proofErr w:type="spellStart"/>
      <w:r w:rsidRPr="00357944">
        <w:rPr>
          <w:b/>
          <w:bCs/>
        </w:rPr>
        <w:t>SCells</w:t>
      </w:r>
      <w:proofErr w:type="spellEnd"/>
      <w:r w:rsidRPr="00357944">
        <w:rPr>
          <w:b/>
          <w:bCs/>
        </w:rPr>
        <w:t xml:space="preserve">.  </w:t>
      </w:r>
    </w:p>
    <w:p w:rsidR="004C2D20" w:rsidRDefault="00B9495F" w:rsidP="002F6D91">
      <w:pPr>
        <w:spacing w:before="120"/>
        <w:jc w:val="both"/>
        <w:rPr>
          <w:lang w:eastAsia="ja-JP"/>
        </w:rPr>
      </w:pPr>
      <w:r>
        <w:rPr>
          <w:lang w:eastAsia="ja-JP"/>
        </w:rPr>
        <w:t>W</w:t>
      </w:r>
      <w:r w:rsidR="004C2D20" w:rsidRPr="00341812">
        <w:rPr>
          <w:lang w:eastAsia="ja-JP"/>
        </w:rPr>
        <w:t>e’d recommend RAN2 to discuss and adopt the following proposals:</w:t>
      </w:r>
    </w:p>
    <w:p w:rsidR="006F7FD3" w:rsidRPr="00357944" w:rsidRDefault="006F7FD3" w:rsidP="006F7FD3">
      <w:pPr>
        <w:jc w:val="both"/>
        <w:rPr>
          <w:b/>
          <w:bCs/>
        </w:rPr>
      </w:pPr>
      <w:bookmarkStart w:id="3" w:name="_Hlk16850462"/>
      <w:r w:rsidRPr="00357944">
        <w:rPr>
          <w:b/>
          <w:bCs/>
        </w:rPr>
        <w:t>Proposal 1. Name this new MAC CE beam index indication MAC CE</w:t>
      </w:r>
      <w:r>
        <w:rPr>
          <w:b/>
          <w:bCs/>
        </w:rPr>
        <w:t>.</w:t>
      </w:r>
    </w:p>
    <w:p w:rsidR="00636647" w:rsidRDefault="00636647" w:rsidP="002F6D91">
      <w:pPr>
        <w:jc w:val="both"/>
        <w:rPr>
          <w:b/>
          <w:bCs/>
        </w:rPr>
      </w:pPr>
      <w:r>
        <w:rPr>
          <w:b/>
          <w:bCs/>
        </w:rPr>
        <w:t xml:space="preserve">Proposal </w:t>
      </w:r>
      <w:r w:rsidR="006F7FD3">
        <w:rPr>
          <w:b/>
          <w:bCs/>
        </w:rPr>
        <w:t>2</w:t>
      </w:r>
      <w:r>
        <w:rPr>
          <w:b/>
          <w:bCs/>
        </w:rPr>
        <w:t xml:space="preserve">. When beam failure is triggered on a SCell, UE triggers a SR, if no UL-SCH resource is available within N slots. </w:t>
      </w:r>
    </w:p>
    <w:p w:rsidR="00636647" w:rsidRDefault="00636647" w:rsidP="002F6D91">
      <w:pPr>
        <w:jc w:val="both"/>
        <w:rPr>
          <w:b/>
          <w:bCs/>
        </w:rPr>
      </w:pPr>
      <w:r>
        <w:rPr>
          <w:b/>
          <w:bCs/>
        </w:rPr>
        <w:t xml:space="preserve">Proposal </w:t>
      </w:r>
      <w:r w:rsidR="006F7FD3">
        <w:rPr>
          <w:b/>
          <w:bCs/>
        </w:rPr>
        <w:t>3</w:t>
      </w:r>
      <w:r>
        <w:rPr>
          <w:b/>
          <w:bCs/>
        </w:rPr>
        <w:t xml:space="preserve">. Network can either configure a dedicated SR configuration for BFR triggered SR or map it to the SR configuration associated with the logical channel(s) with the highest priority configured for the UE. </w:t>
      </w:r>
    </w:p>
    <w:p w:rsidR="00636647" w:rsidRDefault="00636647" w:rsidP="002F6D91">
      <w:pPr>
        <w:jc w:val="both"/>
        <w:rPr>
          <w:b/>
          <w:bCs/>
        </w:rPr>
      </w:pPr>
      <w:r>
        <w:rPr>
          <w:b/>
          <w:bCs/>
        </w:rPr>
        <w:t>Proposal</w:t>
      </w:r>
      <w:r w:rsidR="006F7FD3">
        <w:rPr>
          <w:b/>
          <w:bCs/>
        </w:rPr>
        <w:t xml:space="preserve"> 4</w:t>
      </w:r>
      <w:r>
        <w:rPr>
          <w:b/>
          <w:bCs/>
        </w:rPr>
        <w:t xml:space="preserve">. Beam Index Indication MAC CE has a priority higher than Configured Grant Confirmation MAC CE but lower than C-RNTI MAC CE or </w:t>
      </w:r>
      <w:r>
        <w:rPr>
          <w:b/>
          <w:bCs/>
          <w:lang w:eastAsia="ko-KR"/>
        </w:rPr>
        <w:t>data from UL-CCCH</w:t>
      </w:r>
      <w:r>
        <w:rPr>
          <w:b/>
          <w:bCs/>
        </w:rPr>
        <w:t>.</w:t>
      </w:r>
    </w:p>
    <w:p w:rsidR="00636647" w:rsidRDefault="00636647" w:rsidP="002F6D91">
      <w:pPr>
        <w:jc w:val="both"/>
        <w:rPr>
          <w:b/>
          <w:bCs/>
        </w:rPr>
      </w:pPr>
      <w:r w:rsidRPr="00C34362">
        <w:rPr>
          <w:b/>
          <w:bCs/>
        </w:rPr>
        <w:t xml:space="preserve">Proposal </w:t>
      </w:r>
      <w:r w:rsidR="006F7FD3">
        <w:rPr>
          <w:b/>
          <w:bCs/>
        </w:rPr>
        <w:t>5</w:t>
      </w:r>
      <w:r w:rsidRPr="00C34362">
        <w:rPr>
          <w:b/>
          <w:bCs/>
        </w:rPr>
        <w:t>. RAN2 adopt</w:t>
      </w:r>
      <w:r w:rsidR="007B37C0">
        <w:rPr>
          <w:rFonts w:hint="eastAsia"/>
          <w:b/>
          <w:bCs/>
        </w:rPr>
        <w:t>s</w:t>
      </w:r>
      <w:bookmarkStart w:id="4" w:name="_GoBack"/>
      <w:bookmarkEnd w:id="4"/>
      <w:r w:rsidRPr="00C34362">
        <w:rPr>
          <w:b/>
          <w:bCs/>
        </w:rPr>
        <w:t xml:space="preserve"> the </w:t>
      </w:r>
      <w:bookmarkStart w:id="5" w:name="_Hlk16692617"/>
      <w:r w:rsidRPr="00C34362">
        <w:rPr>
          <w:b/>
          <w:bCs/>
        </w:rPr>
        <w:t xml:space="preserve">proposed </w:t>
      </w:r>
      <w:bookmarkEnd w:id="5"/>
      <w:r w:rsidRPr="00C34362">
        <w:rPr>
          <w:b/>
          <w:bCs/>
        </w:rPr>
        <w:t>Beam Index Indication MAC CE format.</w:t>
      </w:r>
    </w:p>
    <w:bookmarkEnd w:id="3"/>
    <w:p w:rsidR="00636647" w:rsidRDefault="00636647" w:rsidP="002F6D91">
      <w:pPr>
        <w:jc w:val="both"/>
        <w:rPr>
          <w:b/>
          <w:bCs/>
        </w:rPr>
      </w:pPr>
    </w:p>
    <w:p w:rsidR="00597D59" w:rsidRPr="00383F56" w:rsidRDefault="00597D59" w:rsidP="002F6D91">
      <w:pPr>
        <w:pStyle w:val="Heading1"/>
        <w:jc w:val="both"/>
      </w:pPr>
      <w:r w:rsidRPr="00383F56">
        <w:lastRenderedPageBreak/>
        <w:t>References</w:t>
      </w:r>
    </w:p>
    <w:p w:rsidR="007B5BFD" w:rsidRDefault="00CE0D1B" w:rsidP="002F6D91">
      <w:pPr>
        <w:numPr>
          <w:ilvl w:val="0"/>
          <w:numId w:val="3"/>
        </w:numPr>
        <w:jc w:val="both"/>
      </w:pPr>
      <w:bookmarkStart w:id="6" w:name="_Ref510447685"/>
      <w:r w:rsidRPr="00CE0D1B">
        <w:t>R1-1907870</w:t>
      </w:r>
      <w:r w:rsidR="00597D59">
        <w:t>,</w:t>
      </w:r>
      <w:r w:rsidR="00597D59" w:rsidRPr="007A6DC7">
        <w:t xml:space="preserve"> </w:t>
      </w:r>
      <w:bookmarkEnd w:id="6"/>
      <w:r w:rsidRPr="00CE0D1B">
        <w:t>LS on MAC CE design for SCell BFR</w:t>
      </w:r>
      <w:r w:rsidR="00EF7789">
        <w:t xml:space="preserve">, </w:t>
      </w:r>
      <w:r w:rsidR="00A257E9">
        <w:t>E</w:t>
      </w:r>
      <w:r w:rsidR="00A257E9" w:rsidRPr="00A257E9">
        <w:t>ricsson</w:t>
      </w:r>
      <w:r w:rsidR="00EF7789">
        <w:t>.</w:t>
      </w:r>
    </w:p>
    <w:p w:rsidR="00357944" w:rsidRDefault="006E6E2A" w:rsidP="002F6D91">
      <w:pPr>
        <w:numPr>
          <w:ilvl w:val="0"/>
          <w:numId w:val="3"/>
        </w:numPr>
        <w:jc w:val="both"/>
      </w:pPr>
      <w:r w:rsidRPr="006E6E2A">
        <w:t>R2-1911368</w:t>
      </w:r>
      <w:r w:rsidR="00357944">
        <w:t xml:space="preserve">, </w:t>
      </w:r>
      <w:r w:rsidR="00357944" w:rsidRPr="00357944">
        <w:t>Discussion on using dedicated preamble for 2-step RACH</w:t>
      </w:r>
      <w:r w:rsidR="00357944">
        <w:t>, Qualcomm</w:t>
      </w:r>
    </w:p>
    <w:p w:rsidR="00097B36" w:rsidRDefault="00097B36" w:rsidP="00097B36">
      <w:pPr>
        <w:jc w:val="both"/>
      </w:pPr>
    </w:p>
    <w:p w:rsidR="00BB3503" w:rsidRDefault="00BB3503" w:rsidP="002F6D91">
      <w:pPr>
        <w:pStyle w:val="Heading1"/>
        <w:jc w:val="both"/>
      </w:pPr>
      <w:bookmarkStart w:id="7" w:name="_Ref462067553"/>
      <w:r>
        <w:t>Annex</w:t>
      </w:r>
      <w:bookmarkEnd w:id="7"/>
    </w:p>
    <w:p w:rsidR="00BB3503" w:rsidRPr="008A11AB" w:rsidRDefault="00BB3503" w:rsidP="002F6D91">
      <w:pPr>
        <w:jc w:val="both"/>
        <w:rPr>
          <w:lang w:eastAsia="ja-JP"/>
        </w:rPr>
      </w:pPr>
    </w:p>
    <w:sectPr w:rsidR="00BB3503" w:rsidRPr="008A11A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CA2" w:rsidRDefault="008C7CA2">
      <w:r>
        <w:separator/>
      </w:r>
    </w:p>
    <w:p w:rsidR="008C7CA2" w:rsidRDefault="008C7CA2"/>
  </w:endnote>
  <w:endnote w:type="continuationSeparator" w:id="0">
    <w:p w:rsidR="008C7CA2" w:rsidRDefault="008C7CA2">
      <w:r>
        <w:continuationSeparator/>
      </w:r>
    </w:p>
    <w:p w:rsidR="008C7CA2" w:rsidRDefault="008C7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CA2" w:rsidRDefault="008C7CA2">
      <w:r>
        <w:separator/>
      </w:r>
    </w:p>
    <w:p w:rsidR="008C7CA2" w:rsidRDefault="008C7CA2"/>
  </w:footnote>
  <w:footnote w:type="continuationSeparator" w:id="0">
    <w:p w:rsidR="008C7CA2" w:rsidRDefault="008C7CA2">
      <w:r>
        <w:continuationSeparator/>
      </w:r>
    </w:p>
    <w:p w:rsidR="008C7CA2" w:rsidRDefault="008C7C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297F194E"/>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2EB259D"/>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7F40FE"/>
    <w:multiLevelType w:val="hybridMultilevel"/>
    <w:tmpl w:val="2F64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7936B0"/>
    <w:multiLevelType w:val="hybridMultilevel"/>
    <w:tmpl w:val="62C8F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A71834"/>
    <w:multiLevelType w:val="hybridMultilevel"/>
    <w:tmpl w:val="8A5EC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E86DB8"/>
    <w:multiLevelType w:val="hybridMultilevel"/>
    <w:tmpl w:val="E554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5"/>
  </w:num>
  <w:num w:numId="4">
    <w:abstractNumId w:val="7"/>
  </w:num>
  <w:num w:numId="5">
    <w:abstractNumId w:val="0"/>
  </w:num>
  <w:num w:numId="6">
    <w:abstractNumId w:val="1"/>
  </w:num>
  <w:num w:numId="7">
    <w:abstractNumId w:val="8"/>
  </w:num>
  <w:num w:numId="8">
    <w:abstractNumId w:val="6"/>
  </w:num>
  <w:num w:numId="9">
    <w:abstractNumId w:val="3"/>
  </w:num>
  <w:num w:numId="10">
    <w:abstractNumId w:val="2"/>
  </w:num>
  <w:num w:numId="11">
    <w:abstractNumId w:val="4"/>
  </w:num>
  <w:num w:numId="12">
    <w:abstractNumId w:val="13"/>
  </w:num>
  <w:num w:numId="13">
    <w:abstractNumId w:val="11"/>
  </w:num>
  <w:num w:numId="1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556"/>
    <w:rsid w:val="00000EF6"/>
    <w:rsid w:val="00005B8D"/>
    <w:rsid w:val="00011393"/>
    <w:rsid w:val="00012946"/>
    <w:rsid w:val="00013F15"/>
    <w:rsid w:val="00016491"/>
    <w:rsid w:val="000168CE"/>
    <w:rsid w:val="00024A54"/>
    <w:rsid w:val="00024BA4"/>
    <w:rsid w:val="0002512D"/>
    <w:rsid w:val="000262F3"/>
    <w:rsid w:val="0002667A"/>
    <w:rsid w:val="00031410"/>
    <w:rsid w:val="0003211B"/>
    <w:rsid w:val="00033F8E"/>
    <w:rsid w:val="00037DEE"/>
    <w:rsid w:val="000420DE"/>
    <w:rsid w:val="00045F52"/>
    <w:rsid w:val="0005282C"/>
    <w:rsid w:val="000537B7"/>
    <w:rsid w:val="00055662"/>
    <w:rsid w:val="00056326"/>
    <w:rsid w:val="00056C34"/>
    <w:rsid w:val="00056EB0"/>
    <w:rsid w:val="00057080"/>
    <w:rsid w:val="0006278B"/>
    <w:rsid w:val="00063734"/>
    <w:rsid w:val="000659FC"/>
    <w:rsid w:val="00066E98"/>
    <w:rsid w:val="00067869"/>
    <w:rsid w:val="000678B9"/>
    <w:rsid w:val="00071584"/>
    <w:rsid w:val="00071818"/>
    <w:rsid w:val="000736BD"/>
    <w:rsid w:val="0007617D"/>
    <w:rsid w:val="00076DE5"/>
    <w:rsid w:val="00080137"/>
    <w:rsid w:val="00080956"/>
    <w:rsid w:val="00083A87"/>
    <w:rsid w:val="00084150"/>
    <w:rsid w:val="00086940"/>
    <w:rsid w:val="00086AB3"/>
    <w:rsid w:val="00086C64"/>
    <w:rsid w:val="00093599"/>
    <w:rsid w:val="000957BB"/>
    <w:rsid w:val="00097B36"/>
    <w:rsid w:val="000A256F"/>
    <w:rsid w:val="000A42BB"/>
    <w:rsid w:val="000A4674"/>
    <w:rsid w:val="000A7F8F"/>
    <w:rsid w:val="000B0C75"/>
    <w:rsid w:val="000B195A"/>
    <w:rsid w:val="000B1AB0"/>
    <w:rsid w:val="000B1ACF"/>
    <w:rsid w:val="000B2858"/>
    <w:rsid w:val="000B2C38"/>
    <w:rsid w:val="000B5B95"/>
    <w:rsid w:val="000C19FB"/>
    <w:rsid w:val="000C50B2"/>
    <w:rsid w:val="000C6060"/>
    <w:rsid w:val="000C66AE"/>
    <w:rsid w:val="000C6D75"/>
    <w:rsid w:val="000C7D57"/>
    <w:rsid w:val="000D2514"/>
    <w:rsid w:val="000D38E5"/>
    <w:rsid w:val="000D49ED"/>
    <w:rsid w:val="000D4B4D"/>
    <w:rsid w:val="000D544F"/>
    <w:rsid w:val="000D6B55"/>
    <w:rsid w:val="000D7C55"/>
    <w:rsid w:val="000D7E08"/>
    <w:rsid w:val="000E2958"/>
    <w:rsid w:val="000E2FA0"/>
    <w:rsid w:val="000E37C3"/>
    <w:rsid w:val="000E397B"/>
    <w:rsid w:val="000E4584"/>
    <w:rsid w:val="000E5ECA"/>
    <w:rsid w:val="000F064E"/>
    <w:rsid w:val="000F24A4"/>
    <w:rsid w:val="000F39D2"/>
    <w:rsid w:val="000F632D"/>
    <w:rsid w:val="00100D2A"/>
    <w:rsid w:val="00101378"/>
    <w:rsid w:val="00103145"/>
    <w:rsid w:val="00103159"/>
    <w:rsid w:val="00103882"/>
    <w:rsid w:val="001050D5"/>
    <w:rsid w:val="00106D9E"/>
    <w:rsid w:val="00112C5B"/>
    <w:rsid w:val="00112C9D"/>
    <w:rsid w:val="0012062B"/>
    <w:rsid w:val="00121AF3"/>
    <w:rsid w:val="00124ED7"/>
    <w:rsid w:val="00132C80"/>
    <w:rsid w:val="00135175"/>
    <w:rsid w:val="0013715F"/>
    <w:rsid w:val="00137A78"/>
    <w:rsid w:val="0014472B"/>
    <w:rsid w:val="00145643"/>
    <w:rsid w:val="00146A5D"/>
    <w:rsid w:val="001470E8"/>
    <w:rsid w:val="001506D0"/>
    <w:rsid w:val="00153E8B"/>
    <w:rsid w:val="00156591"/>
    <w:rsid w:val="001570F6"/>
    <w:rsid w:val="00162432"/>
    <w:rsid w:val="00165C3F"/>
    <w:rsid w:val="00166417"/>
    <w:rsid w:val="00167524"/>
    <w:rsid w:val="00170A65"/>
    <w:rsid w:val="00171382"/>
    <w:rsid w:val="00173CC9"/>
    <w:rsid w:val="00173E7B"/>
    <w:rsid w:val="001752FA"/>
    <w:rsid w:val="0018120D"/>
    <w:rsid w:val="00183D6D"/>
    <w:rsid w:val="00186C20"/>
    <w:rsid w:val="00187B63"/>
    <w:rsid w:val="00187C49"/>
    <w:rsid w:val="00187D01"/>
    <w:rsid w:val="00187F9D"/>
    <w:rsid w:val="00193352"/>
    <w:rsid w:val="00193662"/>
    <w:rsid w:val="00195014"/>
    <w:rsid w:val="0019520C"/>
    <w:rsid w:val="00195336"/>
    <w:rsid w:val="001969E5"/>
    <w:rsid w:val="00197278"/>
    <w:rsid w:val="001979D0"/>
    <w:rsid w:val="001A070A"/>
    <w:rsid w:val="001A0FA0"/>
    <w:rsid w:val="001A19FC"/>
    <w:rsid w:val="001A27B4"/>
    <w:rsid w:val="001A28B1"/>
    <w:rsid w:val="001A7919"/>
    <w:rsid w:val="001B1393"/>
    <w:rsid w:val="001B27AF"/>
    <w:rsid w:val="001B3A2D"/>
    <w:rsid w:val="001B7D72"/>
    <w:rsid w:val="001C0343"/>
    <w:rsid w:val="001C1215"/>
    <w:rsid w:val="001C1FBB"/>
    <w:rsid w:val="001C28D1"/>
    <w:rsid w:val="001C37C6"/>
    <w:rsid w:val="001C4590"/>
    <w:rsid w:val="001C51AE"/>
    <w:rsid w:val="001C5668"/>
    <w:rsid w:val="001C6AEB"/>
    <w:rsid w:val="001D1E21"/>
    <w:rsid w:val="001D56D0"/>
    <w:rsid w:val="001E17B4"/>
    <w:rsid w:val="001E4CC2"/>
    <w:rsid w:val="001E59F8"/>
    <w:rsid w:val="001F069B"/>
    <w:rsid w:val="001F0B93"/>
    <w:rsid w:val="001F546F"/>
    <w:rsid w:val="00207E3C"/>
    <w:rsid w:val="00207EE9"/>
    <w:rsid w:val="00215936"/>
    <w:rsid w:val="00220202"/>
    <w:rsid w:val="00220F04"/>
    <w:rsid w:val="002274FD"/>
    <w:rsid w:val="002332E4"/>
    <w:rsid w:val="00233CB1"/>
    <w:rsid w:val="00234BB1"/>
    <w:rsid w:val="00234E03"/>
    <w:rsid w:val="0023537E"/>
    <w:rsid w:val="00235FB6"/>
    <w:rsid w:val="00236BF6"/>
    <w:rsid w:val="00236BF8"/>
    <w:rsid w:val="002370D8"/>
    <w:rsid w:val="002403F6"/>
    <w:rsid w:val="002406A9"/>
    <w:rsid w:val="00242D18"/>
    <w:rsid w:val="00245CE7"/>
    <w:rsid w:val="00250B57"/>
    <w:rsid w:val="00251AC7"/>
    <w:rsid w:val="00252497"/>
    <w:rsid w:val="002524A8"/>
    <w:rsid w:val="00252518"/>
    <w:rsid w:val="00253ACC"/>
    <w:rsid w:val="002668E6"/>
    <w:rsid w:val="002675DC"/>
    <w:rsid w:val="00267AD3"/>
    <w:rsid w:val="002749FE"/>
    <w:rsid w:val="00274BB4"/>
    <w:rsid w:val="002769B8"/>
    <w:rsid w:val="00283F71"/>
    <w:rsid w:val="00286473"/>
    <w:rsid w:val="00294980"/>
    <w:rsid w:val="002A024F"/>
    <w:rsid w:val="002A5549"/>
    <w:rsid w:val="002A76ED"/>
    <w:rsid w:val="002A7BDE"/>
    <w:rsid w:val="002A7FA0"/>
    <w:rsid w:val="002C34FC"/>
    <w:rsid w:val="002C4B4A"/>
    <w:rsid w:val="002C4CC5"/>
    <w:rsid w:val="002C5094"/>
    <w:rsid w:val="002C570F"/>
    <w:rsid w:val="002C6C9B"/>
    <w:rsid w:val="002D00E4"/>
    <w:rsid w:val="002D2C4B"/>
    <w:rsid w:val="002D4766"/>
    <w:rsid w:val="002D51B5"/>
    <w:rsid w:val="002D6F60"/>
    <w:rsid w:val="002E02CB"/>
    <w:rsid w:val="002F08B7"/>
    <w:rsid w:val="002F1B15"/>
    <w:rsid w:val="002F55FC"/>
    <w:rsid w:val="002F6BD6"/>
    <w:rsid w:val="002F6D91"/>
    <w:rsid w:val="002F7416"/>
    <w:rsid w:val="002F75A7"/>
    <w:rsid w:val="003006C7"/>
    <w:rsid w:val="00301AC2"/>
    <w:rsid w:val="0030249D"/>
    <w:rsid w:val="0030586D"/>
    <w:rsid w:val="0030633B"/>
    <w:rsid w:val="0030664C"/>
    <w:rsid w:val="003077D1"/>
    <w:rsid w:val="003128DB"/>
    <w:rsid w:val="00312F4D"/>
    <w:rsid w:val="00314F91"/>
    <w:rsid w:val="00315971"/>
    <w:rsid w:val="0031733B"/>
    <w:rsid w:val="00322315"/>
    <w:rsid w:val="00323E4F"/>
    <w:rsid w:val="00330341"/>
    <w:rsid w:val="0033268C"/>
    <w:rsid w:val="00332FC8"/>
    <w:rsid w:val="0033314E"/>
    <w:rsid w:val="003361EA"/>
    <w:rsid w:val="0034082C"/>
    <w:rsid w:val="00341812"/>
    <w:rsid w:val="00343045"/>
    <w:rsid w:val="00351E31"/>
    <w:rsid w:val="0035353B"/>
    <w:rsid w:val="00353C45"/>
    <w:rsid w:val="003546DD"/>
    <w:rsid w:val="003552EC"/>
    <w:rsid w:val="003553A3"/>
    <w:rsid w:val="0035554B"/>
    <w:rsid w:val="00355A7E"/>
    <w:rsid w:val="00356349"/>
    <w:rsid w:val="00357944"/>
    <w:rsid w:val="00357A4B"/>
    <w:rsid w:val="00357EE4"/>
    <w:rsid w:val="00361E16"/>
    <w:rsid w:val="003621A4"/>
    <w:rsid w:val="00362629"/>
    <w:rsid w:val="00371977"/>
    <w:rsid w:val="00371FD7"/>
    <w:rsid w:val="0037220B"/>
    <w:rsid w:val="00372AEC"/>
    <w:rsid w:val="00373086"/>
    <w:rsid w:val="003735A7"/>
    <w:rsid w:val="00373708"/>
    <w:rsid w:val="003743D5"/>
    <w:rsid w:val="00377092"/>
    <w:rsid w:val="00377FE2"/>
    <w:rsid w:val="003802A4"/>
    <w:rsid w:val="003802C3"/>
    <w:rsid w:val="00380B2A"/>
    <w:rsid w:val="0038101D"/>
    <w:rsid w:val="00382FE0"/>
    <w:rsid w:val="00383F56"/>
    <w:rsid w:val="00384555"/>
    <w:rsid w:val="00385D49"/>
    <w:rsid w:val="003872A7"/>
    <w:rsid w:val="00391119"/>
    <w:rsid w:val="003921BC"/>
    <w:rsid w:val="00393472"/>
    <w:rsid w:val="003A2F64"/>
    <w:rsid w:val="003A41EA"/>
    <w:rsid w:val="003A47CC"/>
    <w:rsid w:val="003A7BB0"/>
    <w:rsid w:val="003B2C12"/>
    <w:rsid w:val="003B2F0C"/>
    <w:rsid w:val="003B7A52"/>
    <w:rsid w:val="003B7A73"/>
    <w:rsid w:val="003C0DBC"/>
    <w:rsid w:val="003C4E23"/>
    <w:rsid w:val="003D03B0"/>
    <w:rsid w:val="003D46B6"/>
    <w:rsid w:val="003D4B50"/>
    <w:rsid w:val="003D4D48"/>
    <w:rsid w:val="003D5C37"/>
    <w:rsid w:val="003E0075"/>
    <w:rsid w:val="003E0AF4"/>
    <w:rsid w:val="003E2BF5"/>
    <w:rsid w:val="003E3006"/>
    <w:rsid w:val="003E31A4"/>
    <w:rsid w:val="003E4F96"/>
    <w:rsid w:val="003E7A13"/>
    <w:rsid w:val="003E7DBD"/>
    <w:rsid w:val="003F0765"/>
    <w:rsid w:val="003F30F0"/>
    <w:rsid w:val="003F6DFC"/>
    <w:rsid w:val="003F785F"/>
    <w:rsid w:val="003F7C75"/>
    <w:rsid w:val="00400157"/>
    <w:rsid w:val="00402196"/>
    <w:rsid w:val="00403446"/>
    <w:rsid w:val="00403FA1"/>
    <w:rsid w:val="00406853"/>
    <w:rsid w:val="00411013"/>
    <w:rsid w:val="0041355A"/>
    <w:rsid w:val="004160DA"/>
    <w:rsid w:val="00423C12"/>
    <w:rsid w:val="0042507F"/>
    <w:rsid w:val="004262C5"/>
    <w:rsid w:val="00426A19"/>
    <w:rsid w:val="00431E53"/>
    <w:rsid w:val="00433B46"/>
    <w:rsid w:val="004342AD"/>
    <w:rsid w:val="00435F29"/>
    <w:rsid w:val="00440E8D"/>
    <w:rsid w:val="00442F80"/>
    <w:rsid w:val="00445819"/>
    <w:rsid w:val="00445AE2"/>
    <w:rsid w:val="00447D98"/>
    <w:rsid w:val="00456588"/>
    <w:rsid w:val="00456919"/>
    <w:rsid w:val="00461DAF"/>
    <w:rsid w:val="004729B5"/>
    <w:rsid w:val="00472D77"/>
    <w:rsid w:val="004744BA"/>
    <w:rsid w:val="00475165"/>
    <w:rsid w:val="004811E3"/>
    <w:rsid w:val="00483AC1"/>
    <w:rsid w:val="00483B91"/>
    <w:rsid w:val="004853D3"/>
    <w:rsid w:val="004861B6"/>
    <w:rsid w:val="00490A8C"/>
    <w:rsid w:val="00496682"/>
    <w:rsid w:val="00496A38"/>
    <w:rsid w:val="004973D5"/>
    <w:rsid w:val="004A10E3"/>
    <w:rsid w:val="004A3CF0"/>
    <w:rsid w:val="004A58C1"/>
    <w:rsid w:val="004A5AA1"/>
    <w:rsid w:val="004A65EA"/>
    <w:rsid w:val="004A6A9A"/>
    <w:rsid w:val="004A75B8"/>
    <w:rsid w:val="004A7CF0"/>
    <w:rsid w:val="004B20DB"/>
    <w:rsid w:val="004B3D91"/>
    <w:rsid w:val="004B497D"/>
    <w:rsid w:val="004B5CCC"/>
    <w:rsid w:val="004C0D54"/>
    <w:rsid w:val="004C1FE5"/>
    <w:rsid w:val="004C2D20"/>
    <w:rsid w:val="004C5244"/>
    <w:rsid w:val="004D11AE"/>
    <w:rsid w:val="004D5202"/>
    <w:rsid w:val="004D6D92"/>
    <w:rsid w:val="004D7C7D"/>
    <w:rsid w:val="004E1A1D"/>
    <w:rsid w:val="004E40E2"/>
    <w:rsid w:val="004E4B70"/>
    <w:rsid w:val="004E5F65"/>
    <w:rsid w:val="004E6461"/>
    <w:rsid w:val="004E6B25"/>
    <w:rsid w:val="004E6FE5"/>
    <w:rsid w:val="004E7D49"/>
    <w:rsid w:val="004F163B"/>
    <w:rsid w:val="004F2720"/>
    <w:rsid w:val="004F5FF0"/>
    <w:rsid w:val="004F70C3"/>
    <w:rsid w:val="00501D61"/>
    <w:rsid w:val="00504F0F"/>
    <w:rsid w:val="005052ED"/>
    <w:rsid w:val="0050667C"/>
    <w:rsid w:val="00510999"/>
    <w:rsid w:val="0051128C"/>
    <w:rsid w:val="0051209F"/>
    <w:rsid w:val="0051319C"/>
    <w:rsid w:val="0052199B"/>
    <w:rsid w:val="005226CF"/>
    <w:rsid w:val="00523739"/>
    <w:rsid w:val="00523AF5"/>
    <w:rsid w:val="00526362"/>
    <w:rsid w:val="0053456B"/>
    <w:rsid w:val="00535910"/>
    <w:rsid w:val="00543BFF"/>
    <w:rsid w:val="00543DB1"/>
    <w:rsid w:val="0054493E"/>
    <w:rsid w:val="00544A6F"/>
    <w:rsid w:val="00545D9A"/>
    <w:rsid w:val="005500CB"/>
    <w:rsid w:val="00554D53"/>
    <w:rsid w:val="00554D54"/>
    <w:rsid w:val="00561EA0"/>
    <w:rsid w:val="00563230"/>
    <w:rsid w:val="00566C35"/>
    <w:rsid w:val="005718E2"/>
    <w:rsid w:val="00571CFE"/>
    <w:rsid w:val="00572741"/>
    <w:rsid w:val="00572A89"/>
    <w:rsid w:val="00573DBE"/>
    <w:rsid w:val="00574E30"/>
    <w:rsid w:val="005766D2"/>
    <w:rsid w:val="00577BAD"/>
    <w:rsid w:val="00577ECB"/>
    <w:rsid w:val="005810B3"/>
    <w:rsid w:val="00582E48"/>
    <w:rsid w:val="0058734D"/>
    <w:rsid w:val="00590EDE"/>
    <w:rsid w:val="00591CBD"/>
    <w:rsid w:val="00597AFF"/>
    <w:rsid w:val="00597D59"/>
    <w:rsid w:val="005A49AD"/>
    <w:rsid w:val="005A5552"/>
    <w:rsid w:val="005A635F"/>
    <w:rsid w:val="005B0B20"/>
    <w:rsid w:val="005B254C"/>
    <w:rsid w:val="005B2812"/>
    <w:rsid w:val="005B3E4F"/>
    <w:rsid w:val="005C31C9"/>
    <w:rsid w:val="005C3FD4"/>
    <w:rsid w:val="005C4BA8"/>
    <w:rsid w:val="005C6198"/>
    <w:rsid w:val="005C6C23"/>
    <w:rsid w:val="005D1ACB"/>
    <w:rsid w:val="005D36DD"/>
    <w:rsid w:val="005D4237"/>
    <w:rsid w:val="005D68A9"/>
    <w:rsid w:val="005D6AF9"/>
    <w:rsid w:val="005D7F83"/>
    <w:rsid w:val="005E04ED"/>
    <w:rsid w:val="005E0C9E"/>
    <w:rsid w:val="005E3525"/>
    <w:rsid w:val="005E5639"/>
    <w:rsid w:val="005F074E"/>
    <w:rsid w:val="005F0C44"/>
    <w:rsid w:val="005F10B2"/>
    <w:rsid w:val="005F110A"/>
    <w:rsid w:val="005F2E70"/>
    <w:rsid w:val="005F4F34"/>
    <w:rsid w:val="005F69A1"/>
    <w:rsid w:val="00602BA5"/>
    <w:rsid w:val="0060542D"/>
    <w:rsid w:val="00605D63"/>
    <w:rsid w:val="006103D7"/>
    <w:rsid w:val="00612D16"/>
    <w:rsid w:val="006148F0"/>
    <w:rsid w:val="00617E3D"/>
    <w:rsid w:val="00622C09"/>
    <w:rsid w:val="00623A4E"/>
    <w:rsid w:val="00627A07"/>
    <w:rsid w:val="006303D8"/>
    <w:rsid w:val="006310F5"/>
    <w:rsid w:val="00631432"/>
    <w:rsid w:val="0063219A"/>
    <w:rsid w:val="00632977"/>
    <w:rsid w:val="00633DFE"/>
    <w:rsid w:val="00636647"/>
    <w:rsid w:val="00640588"/>
    <w:rsid w:val="0064116D"/>
    <w:rsid w:val="00641859"/>
    <w:rsid w:val="00643296"/>
    <w:rsid w:val="00643D76"/>
    <w:rsid w:val="00644EF7"/>
    <w:rsid w:val="00645274"/>
    <w:rsid w:val="0064551A"/>
    <w:rsid w:val="006461BA"/>
    <w:rsid w:val="00646259"/>
    <w:rsid w:val="006462A0"/>
    <w:rsid w:val="00650302"/>
    <w:rsid w:val="00652427"/>
    <w:rsid w:val="00653FF4"/>
    <w:rsid w:val="00655058"/>
    <w:rsid w:val="00657BE2"/>
    <w:rsid w:val="00660928"/>
    <w:rsid w:val="006616E1"/>
    <w:rsid w:val="00667B4D"/>
    <w:rsid w:val="006709BE"/>
    <w:rsid w:val="0067152D"/>
    <w:rsid w:val="00677EDC"/>
    <w:rsid w:val="00680DE8"/>
    <w:rsid w:val="00681173"/>
    <w:rsid w:val="0068179E"/>
    <w:rsid w:val="00681BE8"/>
    <w:rsid w:val="006857F5"/>
    <w:rsid w:val="00685D76"/>
    <w:rsid w:val="006876A5"/>
    <w:rsid w:val="00687FF9"/>
    <w:rsid w:val="006919B8"/>
    <w:rsid w:val="00692F45"/>
    <w:rsid w:val="00693132"/>
    <w:rsid w:val="00695480"/>
    <w:rsid w:val="006959A2"/>
    <w:rsid w:val="006A06AC"/>
    <w:rsid w:val="006A4C41"/>
    <w:rsid w:val="006A65F9"/>
    <w:rsid w:val="006B005C"/>
    <w:rsid w:val="006B0389"/>
    <w:rsid w:val="006B0E03"/>
    <w:rsid w:val="006B10A4"/>
    <w:rsid w:val="006B188F"/>
    <w:rsid w:val="006B42A1"/>
    <w:rsid w:val="006B438B"/>
    <w:rsid w:val="006B635F"/>
    <w:rsid w:val="006B708B"/>
    <w:rsid w:val="006B77A7"/>
    <w:rsid w:val="006C07FA"/>
    <w:rsid w:val="006C50C0"/>
    <w:rsid w:val="006C5688"/>
    <w:rsid w:val="006D3016"/>
    <w:rsid w:val="006D491B"/>
    <w:rsid w:val="006D615B"/>
    <w:rsid w:val="006E0DD5"/>
    <w:rsid w:val="006E3FFB"/>
    <w:rsid w:val="006E5655"/>
    <w:rsid w:val="006E67D0"/>
    <w:rsid w:val="006E6DE4"/>
    <w:rsid w:val="006E6E2A"/>
    <w:rsid w:val="006F0F7A"/>
    <w:rsid w:val="006F107E"/>
    <w:rsid w:val="006F3372"/>
    <w:rsid w:val="006F58A3"/>
    <w:rsid w:val="006F6F1A"/>
    <w:rsid w:val="006F7FD3"/>
    <w:rsid w:val="00702DE1"/>
    <w:rsid w:val="0070685C"/>
    <w:rsid w:val="00707611"/>
    <w:rsid w:val="00710245"/>
    <w:rsid w:val="0071103A"/>
    <w:rsid w:val="00712E03"/>
    <w:rsid w:val="007132EE"/>
    <w:rsid w:val="00715213"/>
    <w:rsid w:val="007157B5"/>
    <w:rsid w:val="00732EF0"/>
    <w:rsid w:val="00733627"/>
    <w:rsid w:val="007341B1"/>
    <w:rsid w:val="00734E92"/>
    <w:rsid w:val="007356CE"/>
    <w:rsid w:val="007427ED"/>
    <w:rsid w:val="007433E8"/>
    <w:rsid w:val="00746BB9"/>
    <w:rsid w:val="00752301"/>
    <w:rsid w:val="00755373"/>
    <w:rsid w:val="00757CF3"/>
    <w:rsid w:val="00761129"/>
    <w:rsid w:val="00761C3F"/>
    <w:rsid w:val="007623E0"/>
    <w:rsid w:val="0076277E"/>
    <w:rsid w:val="00762A6C"/>
    <w:rsid w:val="00765255"/>
    <w:rsid w:val="00765B7E"/>
    <w:rsid w:val="00766747"/>
    <w:rsid w:val="0077600F"/>
    <w:rsid w:val="0077714C"/>
    <w:rsid w:val="007774CA"/>
    <w:rsid w:val="00777E06"/>
    <w:rsid w:val="00777F63"/>
    <w:rsid w:val="007814F3"/>
    <w:rsid w:val="00785496"/>
    <w:rsid w:val="00790B4D"/>
    <w:rsid w:val="007929FA"/>
    <w:rsid w:val="007A01E8"/>
    <w:rsid w:val="007A3617"/>
    <w:rsid w:val="007A6A61"/>
    <w:rsid w:val="007A71B1"/>
    <w:rsid w:val="007B37C0"/>
    <w:rsid w:val="007B490A"/>
    <w:rsid w:val="007B5BFD"/>
    <w:rsid w:val="007B5E20"/>
    <w:rsid w:val="007B7B7C"/>
    <w:rsid w:val="007C022E"/>
    <w:rsid w:val="007C667D"/>
    <w:rsid w:val="007C6F5B"/>
    <w:rsid w:val="007D0699"/>
    <w:rsid w:val="007D0B66"/>
    <w:rsid w:val="007D2451"/>
    <w:rsid w:val="007D29FE"/>
    <w:rsid w:val="007D356D"/>
    <w:rsid w:val="007D4CB5"/>
    <w:rsid w:val="007D58B0"/>
    <w:rsid w:val="007E2CB0"/>
    <w:rsid w:val="007E66C2"/>
    <w:rsid w:val="007E6928"/>
    <w:rsid w:val="007E6C65"/>
    <w:rsid w:val="007F2CF7"/>
    <w:rsid w:val="007F4820"/>
    <w:rsid w:val="007F5BC0"/>
    <w:rsid w:val="00800910"/>
    <w:rsid w:val="00800F98"/>
    <w:rsid w:val="008018EB"/>
    <w:rsid w:val="0080208A"/>
    <w:rsid w:val="008028E6"/>
    <w:rsid w:val="00802D04"/>
    <w:rsid w:val="008054DD"/>
    <w:rsid w:val="008060A6"/>
    <w:rsid w:val="008066F5"/>
    <w:rsid w:val="00807473"/>
    <w:rsid w:val="00807C2C"/>
    <w:rsid w:val="0081363E"/>
    <w:rsid w:val="00814F06"/>
    <w:rsid w:val="00816D19"/>
    <w:rsid w:val="0082131D"/>
    <w:rsid w:val="00821808"/>
    <w:rsid w:val="00822278"/>
    <w:rsid w:val="00825B9C"/>
    <w:rsid w:val="0082742E"/>
    <w:rsid w:val="00832CAF"/>
    <w:rsid w:val="00835B53"/>
    <w:rsid w:val="00835BC1"/>
    <w:rsid w:val="0083763C"/>
    <w:rsid w:val="00844223"/>
    <w:rsid w:val="00845192"/>
    <w:rsid w:val="008477CF"/>
    <w:rsid w:val="008478D6"/>
    <w:rsid w:val="00847C0B"/>
    <w:rsid w:val="008501DB"/>
    <w:rsid w:val="00853958"/>
    <w:rsid w:val="008539A0"/>
    <w:rsid w:val="008552FB"/>
    <w:rsid w:val="0086262A"/>
    <w:rsid w:val="00863714"/>
    <w:rsid w:val="00865730"/>
    <w:rsid w:val="00866534"/>
    <w:rsid w:val="00866BA2"/>
    <w:rsid w:val="008672A5"/>
    <w:rsid w:val="00872F35"/>
    <w:rsid w:val="00874369"/>
    <w:rsid w:val="0087578E"/>
    <w:rsid w:val="00881C81"/>
    <w:rsid w:val="00882280"/>
    <w:rsid w:val="0088569D"/>
    <w:rsid w:val="008868A4"/>
    <w:rsid w:val="00886B0B"/>
    <w:rsid w:val="00891B18"/>
    <w:rsid w:val="00893A1B"/>
    <w:rsid w:val="00893AF1"/>
    <w:rsid w:val="008964BA"/>
    <w:rsid w:val="00896807"/>
    <w:rsid w:val="00897FFB"/>
    <w:rsid w:val="008A11AB"/>
    <w:rsid w:val="008A27BC"/>
    <w:rsid w:val="008A593D"/>
    <w:rsid w:val="008A5B3D"/>
    <w:rsid w:val="008A630A"/>
    <w:rsid w:val="008B32EE"/>
    <w:rsid w:val="008B55CB"/>
    <w:rsid w:val="008C3C62"/>
    <w:rsid w:val="008C4188"/>
    <w:rsid w:val="008C4823"/>
    <w:rsid w:val="008C5B2B"/>
    <w:rsid w:val="008C7CA2"/>
    <w:rsid w:val="008D2205"/>
    <w:rsid w:val="008D3AAC"/>
    <w:rsid w:val="008D4D1B"/>
    <w:rsid w:val="008E0656"/>
    <w:rsid w:val="008E1602"/>
    <w:rsid w:val="008E3795"/>
    <w:rsid w:val="008E5B8C"/>
    <w:rsid w:val="008F3227"/>
    <w:rsid w:val="008F3CE7"/>
    <w:rsid w:val="008F6135"/>
    <w:rsid w:val="008F6168"/>
    <w:rsid w:val="008F7169"/>
    <w:rsid w:val="00902814"/>
    <w:rsid w:val="009033B0"/>
    <w:rsid w:val="00904BCB"/>
    <w:rsid w:val="009057C8"/>
    <w:rsid w:val="00907CCA"/>
    <w:rsid w:val="009100C2"/>
    <w:rsid w:val="0091020F"/>
    <w:rsid w:val="009137B6"/>
    <w:rsid w:val="0091700D"/>
    <w:rsid w:val="00924023"/>
    <w:rsid w:val="00924084"/>
    <w:rsid w:val="00931E52"/>
    <w:rsid w:val="00932840"/>
    <w:rsid w:val="00932988"/>
    <w:rsid w:val="0093430A"/>
    <w:rsid w:val="00936C37"/>
    <w:rsid w:val="009378E5"/>
    <w:rsid w:val="009409D3"/>
    <w:rsid w:val="00945B09"/>
    <w:rsid w:val="00945D08"/>
    <w:rsid w:val="00947333"/>
    <w:rsid w:val="00950AE9"/>
    <w:rsid w:val="009527AB"/>
    <w:rsid w:val="00952D5C"/>
    <w:rsid w:val="0095504D"/>
    <w:rsid w:val="0095598A"/>
    <w:rsid w:val="00955F5E"/>
    <w:rsid w:val="0095765D"/>
    <w:rsid w:val="00960062"/>
    <w:rsid w:val="009645FD"/>
    <w:rsid w:val="00970724"/>
    <w:rsid w:val="0097087D"/>
    <w:rsid w:val="00970E16"/>
    <w:rsid w:val="009713F0"/>
    <w:rsid w:val="00971F6E"/>
    <w:rsid w:val="00972048"/>
    <w:rsid w:val="009728A6"/>
    <w:rsid w:val="00973C7C"/>
    <w:rsid w:val="0097617D"/>
    <w:rsid w:val="0097673F"/>
    <w:rsid w:val="00976BFC"/>
    <w:rsid w:val="009776F0"/>
    <w:rsid w:val="00980A06"/>
    <w:rsid w:val="00981028"/>
    <w:rsid w:val="00982CC0"/>
    <w:rsid w:val="009835AE"/>
    <w:rsid w:val="009839DA"/>
    <w:rsid w:val="009901E6"/>
    <w:rsid w:val="0099153B"/>
    <w:rsid w:val="0099262D"/>
    <w:rsid w:val="00993B99"/>
    <w:rsid w:val="00994D15"/>
    <w:rsid w:val="00995550"/>
    <w:rsid w:val="009960F8"/>
    <w:rsid w:val="00996A61"/>
    <w:rsid w:val="009976E5"/>
    <w:rsid w:val="009A2782"/>
    <w:rsid w:val="009A341A"/>
    <w:rsid w:val="009A3A36"/>
    <w:rsid w:val="009A6465"/>
    <w:rsid w:val="009B1507"/>
    <w:rsid w:val="009B36D4"/>
    <w:rsid w:val="009B63D6"/>
    <w:rsid w:val="009C1839"/>
    <w:rsid w:val="009C27C9"/>
    <w:rsid w:val="009C4079"/>
    <w:rsid w:val="009C5566"/>
    <w:rsid w:val="009D1183"/>
    <w:rsid w:val="009D2E5C"/>
    <w:rsid w:val="009D3D4F"/>
    <w:rsid w:val="009D6AAF"/>
    <w:rsid w:val="009D70CC"/>
    <w:rsid w:val="009E0031"/>
    <w:rsid w:val="009E29EC"/>
    <w:rsid w:val="009E2B50"/>
    <w:rsid w:val="009E2CE6"/>
    <w:rsid w:val="009E598D"/>
    <w:rsid w:val="009E65D1"/>
    <w:rsid w:val="009E78F2"/>
    <w:rsid w:val="009F5AED"/>
    <w:rsid w:val="009F7BCE"/>
    <w:rsid w:val="00A00EAE"/>
    <w:rsid w:val="00A013F7"/>
    <w:rsid w:val="00A03C4D"/>
    <w:rsid w:val="00A07662"/>
    <w:rsid w:val="00A1097E"/>
    <w:rsid w:val="00A12379"/>
    <w:rsid w:val="00A16ADF"/>
    <w:rsid w:val="00A16BA7"/>
    <w:rsid w:val="00A233D5"/>
    <w:rsid w:val="00A23C09"/>
    <w:rsid w:val="00A257E9"/>
    <w:rsid w:val="00A25DD2"/>
    <w:rsid w:val="00A264FA"/>
    <w:rsid w:val="00A26613"/>
    <w:rsid w:val="00A30A31"/>
    <w:rsid w:val="00A32491"/>
    <w:rsid w:val="00A34493"/>
    <w:rsid w:val="00A374AE"/>
    <w:rsid w:val="00A400FB"/>
    <w:rsid w:val="00A40D32"/>
    <w:rsid w:val="00A43DE5"/>
    <w:rsid w:val="00A44797"/>
    <w:rsid w:val="00A466D9"/>
    <w:rsid w:val="00A50C5F"/>
    <w:rsid w:val="00A522F3"/>
    <w:rsid w:val="00A546BF"/>
    <w:rsid w:val="00A555CB"/>
    <w:rsid w:val="00A57DD8"/>
    <w:rsid w:val="00A61C33"/>
    <w:rsid w:val="00A6236A"/>
    <w:rsid w:val="00A63F6E"/>
    <w:rsid w:val="00A65F29"/>
    <w:rsid w:val="00A701CA"/>
    <w:rsid w:val="00A7124A"/>
    <w:rsid w:val="00A74214"/>
    <w:rsid w:val="00A7603A"/>
    <w:rsid w:val="00A77504"/>
    <w:rsid w:val="00A77A6A"/>
    <w:rsid w:val="00A77DCB"/>
    <w:rsid w:val="00A803A2"/>
    <w:rsid w:val="00A807CD"/>
    <w:rsid w:val="00A83FC8"/>
    <w:rsid w:val="00A85F3F"/>
    <w:rsid w:val="00A863C7"/>
    <w:rsid w:val="00A87B50"/>
    <w:rsid w:val="00A90E61"/>
    <w:rsid w:val="00A9121D"/>
    <w:rsid w:val="00A93C34"/>
    <w:rsid w:val="00A94E82"/>
    <w:rsid w:val="00A95373"/>
    <w:rsid w:val="00A95C5B"/>
    <w:rsid w:val="00AA1894"/>
    <w:rsid w:val="00AA1D9E"/>
    <w:rsid w:val="00AA28DC"/>
    <w:rsid w:val="00AA3246"/>
    <w:rsid w:val="00AA38AC"/>
    <w:rsid w:val="00AA4579"/>
    <w:rsid w:val="00AA4A2C"/>
    <w:rsid w:val="00AA61A5"/>
    <w:rsid w:val="00AA6B4E"/>
    <w:rsid w:val="00AB1003"/>
    <w:rsid w:val="00AB18ED"/>
    <w:rsid w:val="00AB4A6C"/>
    <w:rsid w:val="00AB58F1"/>
    <w:rsid w:val="00AC2433"/>
    <w:rsid w:val="00AC3786"/>
    <w:rsid w:val="00AC4751"/>
    <w:rsid w:val="00AC561E"/>
    <w:rsid w:val="00AC5AA7"/>
    <w:rsid w:val="00AC6898"/>
    <w:rsid w:val="00AC6B71"/>
    <w:rsid w:val="00AD35F6"/>
    <w:rsid w:val="00AD4DA9"/>
    <w:rsid w:val="00AD6F48"/>
    <w:rsid w:val="00AE0A86"/>
    <w:rsid w:val="00AE1745"/>
    <w:rsid w:val="00AE3CBB"/>
    <w:rsid w:val="00AE3E14"/>
    <w:rsid w:val="00AE413B"/>
    <w:rsid w:val="00AE6061"/>
    <w:rsid w:val="00AF0822"/>
    <w:rsid w:val="00AF1A64"/>
    <w:rsid w:val="00AF1CA1"/>
    <w:rsid w:val="00AF7939"/>
    <w:rsid w:val="00AF7E8D"/>
    <w:rsid w:val="00B02F5E"/>
    <w:rsid w:val="00B05907"/>
    <w:rsid w:val="00B16414"/>
    <w:rsid w:val="00B16F8A"/>
    <w:rsid w:val="00B17BD9"/>
    <w:rsid w:val="00B20C7E"/>
    <w:rsid w:val="00B23BC8"/>
    <w:rsid w:val="00B249A5"/>
    <w:rsid w:val="00B301D9"/>
    <w:rsid w:val="00B30747"/>
    <w:rsid w:val="00B4182A"/>
    <w:rsid w:val="00B41DA9"/>
    <w:rsid w:val="00B4587A"/>
    <w:rsid w:val="00B5136F"/>
    <w:rsid w:val="00B52252"/>
    <w:rsid w:val="00B52DA3"/>
    <w:rsid w:val="00B53E8A"/>
    <w:rsid w:val="00B53F08"/>
    <w:rsid w:val="00B60A29"/>
    <w:rsid w:val="00B62E3E"/>
    <w:rsid w:val="00B65A02"/>
    <w:rsid w:val="00B6667F"/>
    <w:rsid w:val="00B66A22"/>
    <w:rsid w:val="00B66F09"/>
    <w:rsid w:val="00B7172C"/>
    <w:rsid w:val="00B719B8"/>
    <w:rsid w:val="00B737D9"/>
    <w:rsid w:val="00B7488F"/>
    <w:rsid w:val="00B75DE1"/>
    <w:rsid w:val="00B80CBD"/>
    <w:rsid w:val="00B82A40"/>
    <w:rsid w:val="00B84934"/>
    <w:rsid w:val="00B850E9"/>
    <w:rsid w:val="00B9032E"/>
    <w:rsid w:val="00B908E2"/>
    <w:rsid w:val="00B91043"/>
    <w:rsid w:val="00B9199E"/>
    <w:rsid w:val="00B92827"/>
    <w:rsid w:val="00B941C4"/>
    <w:rsid w:val="00B9495F"/>
    <w:rsid w:val="00B9549E"/>
    <w:rsid w:val="00B96216"/>
    <w:rsid w:val="00BA01CF"/>
    <w:rsid w:val="00BA0651"/>
    <w:rsid w:val="00BA185A"/>
    <w:rsid w:val="00BA19C4"/>
    <w:rsid w:val="00BA1D83"/>
    <w:rsid w:val="00BA310B"/>
    <w:rsid w:val="00BA47C6"/>
    <w:rsid w:val="00BA631F"/>
    <w:rsid w:val="00BB20FA"/>
    <w:rsid w:val="00BB2A4A"/>
    <w:rsid w:val="00BB3503"/>
    <w:rsid w:val="00BB3E89"/>
    <w:rsid w:val="00BB5192"/>
    <w:rsid w:val="00BB724A"/>
    <w:rsid w:val="00BB75D3"/>
    <w:rsid w:val="00BB7910"/>
    <w:rsid w:val="00BC0EE3"/>
    <w:rsid w:val="00BC117F"/>
    <w:rsid w:val="00BC30DD"/>
    <w:rsid w:val="00BC35DA"/>
    <w:rsid w:val="00BC3FC2"/>
    <w:rsid w:val="00BC590B"/>
    <w:rsid w:val="00BD07D5"/>
    <w:rsid w:val="00BD3C26"/>
    <w:rsid w:val="00BD43AE"/>
    <w:rsid w:val="00BD48F4"/>
    <w:rsid w:val="00BD5D41"/>
    <w:rsid w:val="00BD6DE2"/>
    <w:rsid w:val="00BE2ADA"/>
    <w:rsid w:val="00BE3DFE"/>
    <w:rsid w:val="00BE5367"/>
    <w:rsid w:val="00BF1CAE"/>
    <w:rsid w:val="00BF3796"/>
    <w:rsid w:val="00BF428F"/>
    <w:rsid w:val="00BF4674"/>
    <w:rsid w:val="00BF618F"/>
    <w:rsid w:val="00BF7DB5"/>
    <w:rsid w:val="00C004B2"/>
    <w:rsid w:val="00C00D1E"/>
    <w:rsid w:val="00C02EE3"/>
    <w:rsid w:val="00C04272"/>
    <w:rsid w:val="00C04B37"/>
    <w:rsid w:val="00C056F2"/>
    <w:rsid w:val="00C06FE8"/>
    <w:rsid w:val="00C128C3"/>
    <w:rsid w:val="00C12BDD"/>
    <w:rsid w:val="00C20C06"/>
    <w:rsid w:val="00C21D39"/>
    <w:rsid w:val="00C261E1"/>
    <w:rsid w:val="00C3207C"/>
    <w:rsid w:val="00C32BBA"/>
    <w:rsid w:val="00C32EF8"/>
    <w:rsid w:val="00C330A0"/>
    <w:rsid w:val="00C3365C"/>
    <w:rsid w:val="00C34362"/>
    <w:rsid w:val="00C36691"/>
    <w:rsid w:val="00C410CD"/>
    <w:rsid w:val="00C41B8D"/>
    <w:rsid w:val="00C43C77"/>
    <w:rsid w:val="00C44578"/>
    <w:rsid w:val="00C470E0"/>
    <w:rsid w:val="00C47CB0"/>
    <w:rsid w:val="00C50796"/>
    <w:rsid w:val="00C519E7"/>
    <w:rsid w:val="00C51D40"/>
    <w:rsid w:val="00C52F48"/>
    <w:rsid w:val="00C55576"/>
    <w:rsid w:val="00C56E07"/>
    <w:rsid w:val="00C573FC"/>
    <w:rsid w:val="00C575B1"/>
    <w:rsid w:val="00C610E6"/>
    <w:rsid w:val="00C63772"/>
    <w:rsid w:val="00C642AC"/>
    <w:rsid w:val="00C667F4"/>
    <w:rsid w:val="00C70367"/>
    <w:rsid w:val="00C708BF"/>
    <w:rsid w:val="00C72F2D"/>
    <w:rsid w:val="00C75112"/>
    <w:rsid w:val="00C76925"/>
    <w:rsid w:val="00C76CF3"/>
    <w:rsid w:val="00C77286"/>
    <w:rsid w:val="00C81388"/>
    <w:rsid w:val="00C84BBF"/>
    <w:rsid w:val="00C852F7"/>
    <w:rsid w:val="00C870D1"/>
    <w:rsid w:val="00C90EE0"/>
    <w:rsid w:val="00C944F5"/>
    <w:rsid w:val="00C948DA"/>
    <w:rsid w:val="00C956EA"/>
    <w:rsid w:val="00C95AD2"/>
    <w:rsid w:val="00C96F34"/>
    <w:rsid w:val="00C97560"/>
    <w:rsid w:val="00CA0FB0"/>
    <w:rsid w:val="00CA2301"/>
    <w:rsid w:val="00CA2530"/>
    <w:rsid w:val="00CA2E69"/>
    <w:rsid w:val="00CA5A65"/>
    <w:rsid w:val="00CB495C"/>
    <w:rsid w:val="00CB63EC"/>
    <w:rsid w:val="00CB659D"/>
    <w:rsid w:val="00CC3AE2"/>
    <w:rsid w:val="00CC4C9C"/>
    <w:rsid w:val="00CC6035"/>
    <w:rsid w:val="00CC68A1"/>
    <w:rsid w:val="00CD0EFA"/>
    <w:rsid w:val="00CD178B"/>
    <w:rsid w:val="00CD1FF7"/>
    <w:rsid w:val="00CD3CD8"/>
    <w:rsid w:val="00CE0966"/>
    <w:rsid w:val="00CE0D1B"/>
    <w:rsid w:val="00CE1E76"/>
    <w:rsid w:val="00CE36D1"/>
    <w:rsid w:val="00CE3D40"/>
    <w:rsid w:val="00CF0263"/>
    <w:rsid w:val="00CF103F"/>
    <w:rsid w:val="00CF501A"/>
    <w:rsid w:val="00CF62DC"/>
    <w:rsid w:val="00CF78BE"/>
    <w:rsid w:val="00D00BD3"/>
    <w:rsid w:val="00D02424"/>
    <w:rsid w:val="00D027A5"/>
    <w:rsid w:val="00D0322A"/>
    <w:rsid w:val="00D03FF1"/>
    <w:rsid w:val="00D059B8"/>
    <w:rsid w:val="00D05DE4"/>
    <w:rsid w:val="00D06294"/>
    <w:rsid w:val="00D069EA"/>
    <w:rsid w:val="00D1119F"/>
    <w:rsid w:val="00D139D7"/>
    <w:rsid w:val="00D142CA"/>
    <w:rsid w:val="00D14A4E"/>
    <w:rsid w:val="00D15E9F"/>
    <w:rsid w:val="00D16205"/>
    <w:rsid w:val="00D17540"/>
    <w:rsid w:val="00D246C2"/>
    <w:rsid w:val="00D254A6"/>
    <w:rsid w:val="00D26555"/>
    <w:rsid w:val="00D3112A"/>
    <w:rsid w:val="00D3650D"/>
    <w:rsid w:val="00D37033"/>
    <w:rsid w:val="00D441FB"/>
    <w:rsid w:val="00D44550"/>
    <w:rsid w:val="00D46CE3"/>
    <w:rsid w:val="00D47C24"/>
    <w:rsid w:val="00D502AB"/>
    <w:rsid w:val="00D516BB"/>
    <w:rsid w:val="00D517F6"/>
    <w:rsid w:val="00D52620"/>
    <w:rsid w:val="00D52F7E"/>
    <w:rsid w:val="00D5554D"/>
    <w:rsid w:val="00D557CC"/>
    <w:rsid w:val="00D60932"/>
    <w:rsid w:val="00D60978"/>
    <w:rsid w:val="00D62085"/>
    <w:rsid w:val="00D6422A"/>
    <w:rsid w:val="00D64C0A"/>
    <w:rsid w:val="00D67B28"/>
    <w:rsid w:val="00D713D3"/>
    <w:rsid w:val="00D74268"/>
    <w:rsid w:val="00D754A3"/>
    <w:rsid w:val="00D75AAF"/>
    <w:rsid w:val="00D77CC5"/>
    <w:rsid w:val="00D80CC2"/>
    <w:rsid w:val="00D81C92"/>
    <w:rsid w:val="00D86E0A"/>
    <w:rsid w:val="00D87984"/>
    <w:rsid w:val="00D93D23"/>
    <w:rsid w:val="00D95353"/>
    <w:rsid w:val="00D9545E"/>
    <w:rsid w:val="00D95F26"/>
    <w:rsid w:val="00D96515"/>
    <w:rsid w:val="00D9753F"/>
    <w:rsid w:val="00D97DEB"/>
    <w:rsid w:val="00DA0889"/>
    <w:rsid w:val="00DA3438"/>
    <w:rsid w:val="00DA3F1F"/>
    <w:rsid w:val="00DA48D9"/>
    <w:rsid w:val="00DA5C72"/>
    <w:rsid w:val="00DA61A6"/>
    <w:rsid w:val="00DA68F9"/>
    <w:rsid w:val="00DB37F0"/>
    <w:rsid w:val="00DB516E"/>
    <w:rsid w:val="00DB64B1"/>
    <w:rsid w:val="00DB750E"/>
    <w:rsid w:val="00DC0D25"/>
    <w:rsid w:val="00DC343F"/>
    <w:rsid w:val="00DD05EF"/>
    <w:rsid w:val="00DD14EE"/>
    <w:rsid w:val="00DD15BC"/>
    <w:rsid w:val="00DD23AC"/>
    <w:rsid w:val="00DD4F99"/>
    <w:rsid w:val="00DD7F99"/>
    <w:rsid w:val="00DE0601"/>
    <w:rsid w:val="00DE22A8"/>
    <w:rsid w:val="00DE2450"/>
    <w:rsid w:val="00DE47DB"/>
    <w:rsid w:val="00DE597F"/>
    <w:rsid w:val="00DE6E6D"/>
    <w:rsid w:val="00DE75DA"/>
    <w:rsid w:val="00DE7AAC"/>
    <w:rsid w:val="00DF2E99"/>
    <w:rsid w:val="00DF30FF"/>
    <w:rsid w:val="00DF448E"/>
    <w:rsid w:val="00DF6722"/>
    <w:rsid w:val="00DF684E"/>
    <w:rsid w:val="00DF6C2E"/>
    <w:rsid w:val="00E00D8B"/>
    <w:rsid w:val="00E01011"/>
    <w:rsid w:val="00E025C2"/>
    <w:rsid w:val="00E02C69"/>
    <w:rsid w:val="00E037C3"/>
    <w:rsid w:val="00E0504A"/>
    <w:rsid w:val="00E10239"/>
    <w:rsid w:val="00E116C4"/>
    <w:rsid w:val="00E11F84"/>
    <w:rsid w:val="00E13732"/>
    <w:rsid w:val="00E13A4A"/>
    <w:rsid w:val="00E140EE"/>
    <w:rsid w:val="00E14BDF"/>
    <w:rsid w:val="00E2055C"/>
    <w:rsid w:val="00E2436D"/>
    <w:rsid w:val="00E246CA"/>
    <w:rsid w:val="00E2497C"/>
    <w:rsid w:val="00E25A10"/>
    <w:rsid w:val="00E30B2C"/>
    <w:rsid w:val="00E315E4"/>
    <w:rsid w:val="00E34771"/>
    <w:rsid w:val="00E34D15"/>
    <w:rsid w:val="00E34D2E"/>
    <w:rsid w:val="00E34E20"/>
    <w:rsid w:val="00E40045"/>
    <w:rsid w:val="00E40F19"/>
    <w:rsid w:val="00E41F88"/>
    <w:rsid w:val="00E472E8"/>
    <w:rsid w:val="00E5421B"/>
    <w:rsid w:val="00E57E48"/>
    <w:rsid w:val="00E60314"/>
    <w:rsid w:val="00E6074A"/>
    <w:rsid w:val="00E61C50"/>
    <w:rsid w:val="00E63418"/>
    <w:rsid w:val="00E6342C"/>
    <w:rsid w:val="00E63B74"/>
    <w:rsid w:val="00E645E9"/>
    <w:rsid w:val="00E650A7"/>
    <w:rsid w:val="00E6555E"/>
    <w:rsid w:val="00E66D09"/>
    <w:rsid w:val="00E67B09"/>
    <w:rsid w:val="00E70730"/>
    <w:rsid w:val="00E70B96"/>
    <w:rsid w:val="00E71CB1"/>
    <w:rsid w:val="00E75D7F"/>
    <w:rsid w:val="00E75F68"/>
    <w:rsid w:val="00E768DB"/>
    <w:rsid w:val="00E85B57"/>
    <w:rsid w:val="00E90709"/>
    <w:rsid w:val="00E92D5C"/>
    <w:rsid w:val="00E92FDF"/>
    <w:rsid w:val="00E93761"/>
    <w:rsid w:val="00E93BDA"/>
    <w:rsid w:val="00E971EE"/>
    <w:rsid w:val="00EA385F"/>
    <w:rsid w:val="00EA39FD"/>
    <w:rsid w:val="00EA52BD"/>
    <w:rsid w:val="00EB115E"/>
    <w:rsid w:val="00EB19DE"/>
    <w:rsid w:val="00EB29C7"/>
    <w:rsid w:val="00EB33FF"/>
    <w:rsid w:val="00EC00DF"/>
    <w:rsid w:val="00EC06A5"/>
    <w:rsid w:val="00EC0C29"/>
    <w:rsid w:val="00EC2564"/>
    <w:rsid w:val="00EC3265"/>
    <w:rsid w:val="00EC7201"/>
    <w:rsid w:val="00EC7B20"/>
    <w:rsid w:val="00ED08BF"/>
    <w:rsid w:val="00ED1B26"/>
    <w:rsid w:val="00ED3AE4"/>
    <w:rsid w:val="00ED5553"/>
    <w:rsid w:val="00EE31DA"/>
    <w:rsid w:val="00EE65B7"/>
    <w:rsid w:val="00EE7672"/>
    <w:rsid w:val="00EF166C"/>
    <w:rsid w:val="00EF250C"/>
    <w:rsid w:val="00EF3020"/>
    <w:rsid w:val="00EF35FC"/>
    <w:rsid w:val="00EF53B5"/>
    <w:rsid w:val="00EF7789"/>
    <w:rsid w:val="00F006DC"/>
    <w:rsid w:val="00F02CCA"/>
    <w:rsid w:val="00F0339C"/>
    <w:rsid w:val="00F060FF"/>
    <w:rsid w:val="00F11C24"/>
    <w:rsid w:val="00F12221"/>
    <w:rsid w:val="00F142A4"/>
    <w:rsid w:val="00F14367"/>
    <w:rsid w:val="00F154BB"/>
    <w:rsid w:val="00F17B3D"/>
    <w:rsid w:val="00F2046D"/>
    <w:rsid w:val="00F21823"/>
    <w:rsid w:val="00F22538"/>
    <w:rsid w:val="00F25313"/>
    <w:rsid w:val="00F304B0"/>
    <w:rsid w:val="00F31ACE"/>
    <w:rsid w:val="00F34A6D"/>
    <w:rsid w:val="00F34C3D"/>
    <w:rsid w:val="00F34C96"/>
    <w:rsid w:val="00F355A1"/>
    <w:rsid w:val="00F35A7A"/>
    <w:rsid w:val="00F363B0"/>
    <w:rsid w:val="00F36785"/>
    <w:rsid w:val="00F367AF"/>
    <w:rsid w:val="00F40BF6"/>
    <w:rsid w:val="00F46206"/>
    <w:rsid w:val="00F46821"/>
    <w:rsid w:val="00F4759F"/>
    <w:rsid w:val="00F5101B"/>
    <w:rsid w:val="00F52E0B"/>
    <w:rsid w:val="00F53980"/>
    <w:rsid w:val="00F53C97"/>
    <w:rsid w:val="00F54699"/>
    <w:rsid w:val="00F550EA"/>
    <w:rsid w:val="00F55A73"/>
    <w:rsid w:val="00F57D96"/>
    <w:rsid w:val="00F62C9C"/>
    <w:rsid w:val="00F6523E"/>
    <w:rsid w:val="00F65DF3"/>
    <w:rsid w:val="00F67EFA"/>
    <w:rsid w:val="00F727F0"/>
    <w:rsid w:val="00F739A4"/>
    <w:rsid w:val="00F74673"/>
    <w:rsid w:val="00F8126C"/>
    <w:rsid w:val="00F81B21"/>
    <w:rsid w:val="00F821F8"/>
    <w:rsid w:val="00F850F9"/>
    <w:rsid w:val="00F86506"/>
    <w:rsid w:val="00F870E4"/>
    <w:rsid w:val="00F871C1"/>
    <w:rsid w:val="00F878C2"/>
    <w:rsid w:val="00F914A6"/>
    <w:rsid w:val="00F93DB3"/>
    <w:rsid w:val="00F947D5"/>
    <w:rsid w:val="00F956AD"/>
    <w:rsid w:val="00F95EA3"/>
    <w:rsid w:val="00F96C0A"/>
    <w:rsid w:val="00F96FF3"/>
    <w:rsid w:val="00F9766A"/>
    <w:rsid w:val="00F97FB4"/>
    <w:rsid w:val="00FA200F"/>
    <w:rsid w:val="00FA21C0"/>
    <w:rsid w:val="00FA42E7"/>
    <w:rsid w:val="00FA4EEB"/>
    <w:rsid w:val="00FA50BB"/>
    <w:rsid w:val="00FA63E7"/>
    <w:rsid w:val="00FB5810"/>
    <w:rsid w:val="00FC327D"/>
    <w:rsid w:val="00FC3602"/>
    <w:rsid w:val="00FC4E6F"/>
    <w:rsid w:val="00FC4FE5"/>
    <w:rsid w:val="00FC6E3D"/>
    <w:rsid w:val="00FD2CB9"/>
    <w:rsid w:val="00FD2E59"/>
    <w:rsid w:val="00FD75C8"/>
    <w:rsid w:val="00FE1FEA"/>
    <w:rsid w:val="00FF1CE8"/>
    <w:rsid w:val="00FF6163"/>
    <w:rsid w:val="00FF6AE3"/>
    <w:rsid w:val="00FF6D8F"/>
    <w:rsid w:val="00FF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16A90"/>
  <w15:chartTrackingRefBased/>
  <w15:docId w15:val="{51C8ABF5-DBDF-4E95-8D60-E066D8A31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4876">
      <w:bodyDiv w:val="1"/>
      <w:marLeft w:val="0"/>
      <w:marRight w:val="0"/>
      <w:marTop w:val="0"/>
      <w:marBottom w:val="0"/>
      <w:divBdr>
        <w:top w:val="none" w:sz="0" w:space="0" w:color="auto"/>
        <w:left w:val="none" w:sz="0" w:space="0" w:color="auto"/>
        <w:bottom w:val="none" w:sz="0" w:space="0" w:color="auto"/>
        <w:right w:val="none" w:sz="0" w:space="0" w:color="auto"/>
      </w:divBdr>
      <w:divsChild>
        <w:div w:id="376468685">
          <w:marLeft w:val="533"/>
          <w:marRight w:val="0"/>
          <w:marTop w:val="0"/>
          <w:marBottom w:val="6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59465023">
      <w:bodyDiv w:val="1"/>
      <w:marLeft w:val="0"/>
      <w:marRight w:val="0"/>
      <w:marTop w:val="0"/>
      <w:marBottom w:val="0"/>
      <w:divBdr>
        <w:top w:val="none" w:sz="0" w:space="0" w:color="auto"/>
        <w:left w:val="none" w:sz="0" w:space="0" w:color="auto"/>
        <w:bottom w:val="none" w:sz="0" w:space="0" w:color="auto"/>
        <w:right w:val="none" w:sz="0" w:space="0" w:color="auto"/>
      </w:divBdr>
      <w:divsChild>
        <w:div w:id="251667338">
          <w:marLeft w:val="533"/>
          <w:marRight w:val="0"/>
          <w:marTop w:val="0"/>
          <w:marBottom w:val="60"/>
          <w:divBdr>
            <w:top w:val="none" w:sz="0" w:space="0" w:color="auto"/>
            <w:left w:val="none" w:sz="0" w:space="0" w:color="auto"/>
            <w:bottom w:val="none" w:sz="0" w:space="0" w:color="auto"/>
            <w:right w:val="none" w:sz="0" w:space="0" w:color="auto"/>
          </w:divBdr>
        </w:div>
      </w:divsChild>
    </w:div>
    <w:div w:id="183178660">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496183">
      <w:bodyDiv w:val="1"/>
      <w:marLeft w:val="0"/>
      <w:marRight w:val="0"/>
      <w:marTop w:val="0"/>
      <w:marBottom w:val="0"/>
      <w:divBdr>
        <w:top w:val="none" w:sz="0" w:space="0" w:color="auto"/>
        <w:left w:val="none" w:sz="0" w:space="0" w:color="auto"/>
        <w:bottom w:val="none" w:sz="0" w:space="0" w:color="auto"/>
        <w:right w:val="none" w:sz="0" w:space="0" w:color="auto"/>
      </w:divBdr>
    </w:div>
    <w:div w:id="501120013">
      <w:bodyDiv w:val="1"/>
      <w:marLeft w:val="0"/>
      <w:marRight w:val="0"/>
      <w:marTop w:val="0"/>
      <w:marBottom w:val="0"/>
      <w:divBdr>
        <w:top w:val="none" w:sz="0" w:space="0" w:color="auto"/>
        <w:left w:val="none" w:sz="0" w:space="0" w:color="auto"/>
        <w:bottom w:val="none" w:sz="0" w:space="0" w:color="auto"/>
        <w:right w:val="none" w:sz="0" w:space="0" w:color="auto"/>
      </w:divBdr>
    </w:div>
    <w:div w:id="532423794">
      <w:bodyDiv w:val="1"/>
      <w:marLeft w:val="0"/>
      <w:marRight w:val="0"/>
      <w:marTop w:val="0"/>
      <w:marBottom w:val="0"/>
      <w:divBdr>
        <w:top w:val="none" w:sz="0" w:space="0" w:color="auto"/>
        <w:left w:val="none" w:sz="0" w:space="0" w:color="auto"/>
        <w:bottom w:val="none" w:sz="0" w:space="0" w:color="auto"/>
        <w:right w:val="none" w:sz="0" w:space="0" w:color="auto"/>
      </w:divBdr>
      <w:divsChild>
        <w:div w:id="783772994">
          <w:marLeft w:val="878"/>
          <w:marRight w:val="0"/>
          <w:marTop w:val="96"/>
          <w:marBottom w:val="0"/>
          <w:divBdr>
            <w:top w:val="none" w:sz="0" w:space="0" w:color="auto"/>
            <w:left w:val="none" w:sz="0" w:space="0" w:color="auto"/>
            <w:bottom w:val="none" w:sz="0" w:space="0" w:color="auto"/>
            <w:right w:val="none" w:sz="0" w:space="0" w:color="auto"/>
          </w:divBdr>
        </w:div>
      </w:divsChild>
    </w:div>
    <w:div w:id="573591052">
      <w:bodyDiv w:val="1"/>
      <w:marLeft w:val="0"/>
      <w:marRight w:val="0"/>
      <w:marTop w:val="0"/>
      <w:marBottom w:val="0"/>
      <w:divBdr>
        <w:top w:val="none" w:sz="0" w:space="0" w:color="auto"/>
        <w:left w:val="none" w:sz="0" w:space="0" w:color="auto"/>
        <w:bottom w:val="none" w:sz="0" w:space="0" w:color="auto"/>
        <w:right w:val="none" w:sz="0" w:space="0" w:color="auto"/>
      </w:divBdr>
    </w:div>
    <w:div w:id="632827514">
      <w:bodyDiv w:val="1"/>
      <w:marLeft w:val="0"/>
      <w:marRight w:val="0"/>
      <w:marTop w:val="0"/>
      <w:marBottom w:val="0"/>
      <w:divBdr>
        <w:top w:val="none" w:sz="0" w:space="0" w:color="auto"/>
        <w:left w:val="none" w:sz="0" w:space="0" w:color="auto"/>
        <w:bottom w:val="none" w:sz="0" w:space="0" w:color="auto"/>
        <w:right w:val="none" w:sz="0" w:space="0" w:color="auto"/>
      </w:divBdr>
      <w:divsChild>
        <w:div w:id="430206366">
          <w:marLeft w:val="274"/>
          <w:marRight w:val="0"/>
          <w:marTop w:val="240"/>
          <w:marBottom w:val="0"/>
          <w:divBdr>
            <w:top w:val="none" w:sz="0" w:space="0" w:color="auto"/>
            <w:left w:val="none" w:sz="0" w:space="0" w:color="auto"/>
            <w:bottom w:val="none" w:sz="0" w:space="0" w:color="auto"/>
            <w:right w:val="none" w:sz="0" w:space="0" w:color="auto"/>
          </w:divBdr>
        </w:div>
        <w:div w:id="1414744320">
          <w:marLeft w:val="274"/>
          <w:marRight w:val="0"/>
          <w:marTop w:val="240"/>
          <w:marBottom w:val="0"/>
          <w:divBdr>
            <w:top w:val="none" w:sz="0" w:space="0" w:color="auto"/>
            <w:left w:val="none" w:sz="0" w:space="0" w:color="auto"/>
            <w:bottom w:val="none" w:sz="0" w:space="0" w:color="auto"/>
            <w:right w:val="none" w:sz="0" w:space="0" w:color="auto"/>
          </w:divBdr>
        </w:div>
        <w:div w:id="1550921709">
          <w:marLeft w:val="274"/>
          <w:marRight w:val="0"/>
          <w:marTop w:val="240"/>
          <w:marBottom w:val="0"/>
          <w:divBdr>
            <w:top w:val="none" w:sz="0" w:space="0" w:color="auto"/>
            <w:left w:val="none" w:sz="0" w:space="0" w:color="auto"/>
            <w:bottom w:val="none" w:sz="0" w:space="0" w:color="auto"/>
            <w:right w:val="none" w:sz="0" w:space="0" w:color="auto"/>
          </w:divBdr>
        </w:div>
        <w:div w:id="1600679314">
          <w:marLeft w:val="533"/>
          <w:marRight w:val="0"/>
          <w:marTop w:val="0"/>
          <w:marBottom w:val="0"/>
          <w:divBdr>
            <w:top w:val="none" w:sz="0" w:space="0" w:color="auto"/>
            <w:left w:val="none" w:sz="0" w:space="0" w:color="auto"/>
            <w:bottom w:val="none" w:sz="0" w:space="0" w:color="auto"/>
            <w:right w:val="none" w:sz="0" w:space="0" w:color="auto"/>
          </w:divBdr>
        </w:div>
      </w:divsChild>
    </w:div>
    <w:div w:id="671763546">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76046104">
      <w:bodyDiv w:val="1"/>
      <w:marLeft w:val="0"/>
      <w:marRight w:val="0"/>
      <w:marTop w:val="0"/>
      <w:marBottom w:val="0"/>
      <w:divBdr>
        <w:top w:val="none" w:sz="0" w:space="0" w:color="auto"/>
        <w:left w:val="none" w:sz="0" w:space="0" w:color="auto"/>
        <w:bottom w:val="none" w:sz="0" w:space="0" w:color="auto"/>
        <w:right w:val="none" w:sz="0" w:space="0" w:color="auto"/>
      </w:divBdr>
      <w:divsChild>
        <w:div w:id="1344015162">
          <w:marLeft w:val="1210"/>
          <w:marRight w:val="0"/>
          <w:marTop w:val="96"/>
          <w:marBottom w:val="0"/>
          <w:divBdr>
            <w:top w:val="none" w:sz="0" w:space="0" w:color="auto"/>
            <w:left w:val="none" w:sz="0" w:space="0" w:color="auto"/>
            <w:bottom w:val="none" w:sz="0" w:space="0" w:color="auto"/>
            <w:right w:val="none" w:sz="0" w:space="0" w:color="auto"/>
          </w:divBdr>
        </w:div>
        <w:div w:id="1775857726">
          <w:marLeft w:val="1210"/>
          <w:marRight w:val="0"/>
          <w:marTop w:val="96"/>
          <w:marBottom w:val="0"/>
          <w:divBdr>
            <w:top w:val="none" w:sz="0" w:space="0" w:color="auto"/>
            <w:left w:val="none" w:sz="0" w:space="0" w:color="auto"/>
            <w:bottom w:val="none" w:sz="0" w:space="0" w:color="auto"/>
            <w:right w:val="none" w:sz="0" w:space="0" w:color="auto"/>
          </w:divBdr>
        </w:div>
        <w:div w:id="2032492509">
          <w:marLeft w:val="1210"/>
          <w:marRight w:val="0"/>
          <w:marTop w:val="96"/>
          <w:marBottom w:val="0"/>
          <w:divBdr>
            <w:top w:val="none" w:sz="0" w:space="0" w:color="auto"/>
            <w:left w:val="none" w:sz="0" w:space="0" w:color="auto"/>
            <w:bottom w:val="none" w:sz="0" w:space="0" w:color="auto"/>
            <w:right w:val="none" w:sz="0" w:space="0" w:color="auto"/>
          </w:divBdr>
        </w:div>
      </w:divsChild>
    </w:div>
    <w:div w:id="885793965">
      <w:bodyDiv w:val="1"/>
      <w:marLeft w:val="0"/>
      <w:marRight w:val="0"/>
      <w:marTop w:val="0"/>
      <w:marBottom w:val="0"/>
      <w:divBdr>
        <w:top w:val="none" w:sz="0" w:space="0" w:color="auto"/>
        <w:left w:val="none" w:sz="0" w:space="0" w:color="auto"/>
        <w:bottom w:val="none" w:sz="0" w:space="0" w:color="auto"/>
        <w:right w:val="none" w:sz="0" w:space="0" w:color="auto"/>
      </w:divBdr>
      <w:divsChild>
        <w:div w:id="119736469">
          <w:marLeft w:val="533"/>
          <w:marRight w:val="0"/>
          <w:marTop w:val="0"/>
          <w:marBottom w:val="6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3370926">
      <w:bodyDiv w:val="1"/>
      <w:marLeft w:val="0"/>
      <w:marRight w:val="0"/>
      <w:marTop w:val="0"/>
      <w:marBottom w:val="0"/>
      <w:divBdr>
        <w:top w:val="none" w:sz="0" w:space="0" w:color="auto"/>
        <w:left w:val="none" w:sz="0" w:space="0" w:color="auto"/>
        <w:bottom w:val="none" w:sz="0" w:space="0" w:color="auto"/>
        <w:right w:val="none" w:sz="0" w:space="0" w:color="auto"/>
      </w:divBdr>
      <w:divsChild>
        <w:div w:id="805011126">
          <w:marLeft w:val="533"/>
          <w:marRight w:val="0"/>
          <w:marTop w:val="0"/>
          <w:marBottom w:val="60"/>
          <w:divBdr>
            <w:top w:val="none" w:sz="0" w:space="0" w:color="auto"/>
            <w:left w:val="none" w:sz="0" w:space="0" w:color="auto"/>
            <w:bottom w:val="none" w:sz="0" w:space="0" w:color="auto"/>
            <w:right w:val="none" w:sz="0" w:space="0" w:color="auto"/>
          </w:divBdr>
        </w:div>
      </w:divsChild>
    </w:div>
    <w:div w:id="936642076">
      <w:bodyDiv w:val="1"/>
      <w:marLeft w:val="0"/>
      <w:marRight w:val="0"/>
      <w:marTop w:val="0"/>
      <w:marBottom w:val="0"/>
      <w:divBdr>
        <w:top w:val="none" w:sz="0" w:space="0" w:color="auto"/>
        <w:left w:val="none" w:sz="0" w:space="0" w:color="auto"/>
        <w:bottom w:val="none" w:sz="0" w:space="0" w:color="auto"/>
        <w:right w:val="none" w:sz="0" w:space="0" w:color="auto"/>
      </w:divBdr>
      <w:divsChild>
        <w:div w:id="173619879">
          <w:marLeft w:val="878"/>
          <w:marRight w:val="0"/>
          <w:marTop w:val="96"/>
          <w:marBottom w:val="0"/>
          <w:divBdr>
            <w:top w:val="none" w:sz="0" w:space="0" w:color="auto"/>
            <w:left w:val="none" w:sz="0" w:space="0" w:color="auto"/>
            <w:bottom w:val="none" w:sz="0" w:space="0" w:color="auto"/>
            <w:right w:val="none" w:sz="0" w:space="0" w:color="auto"/>
          </w:divBdr>
        </w:div>
      </w:divsChild>
    </w:div>
    <w:div w:id="962464937">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1244685">
      <w:bodyDiv w:val="1"/>
      <w:marLeft w:val="0"/>
      <w:marRight w:val="0"/>
      <w:marTop w:val="0"/>
      <w:marBottom w:val="0"/>
      <w:divBdr>
        <w:top w:val="none" w:sz="0" w:space="0" w:color="auto"/>
        <w:left w:val="none" w:sz="0" w:space="0" w:color="auto"/>
        <w:bottom w:val="none" w:sz="0" w:space="0" w:color="auto"/>
        <w:right w:val="none" w:sz="0" w:space="0" w:color="auto"/>
      </w:divBdr>
      <w:divsChild>
        <w:div w:id="260069133">
          <w:marLeft w:val="533"/>
          <w:marRight w:val="0"/>
          <w:marTop w:val="0"/>
          <w:marBottom w:val="60"/>
          <w:divBdr>
            <w:top w:val="none" w:sz="0" w:space="0" w:color="auto"/>
            <w:left w:val="none" w:sz="0" w:space="0" w:color="auto"/>
            <w:bottom w:val="none" w:sz="0" w:space="0" w:color="auto"/>
            <w:right w:val="none" w:sz="0" w:space="0" w:color="auto"/>
          </w:divBdr>
        </w:div>
        <w:div w:id="788551184">
          <w:marLeft w:val="533"/>
          <w:marRight w:val="0"/>
          <w:marTop w:val="0"/>
          <w:marBottom w:val="6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401321668">
      <w:bodyDiv w:val="1"/>
      <w:marLeft w:val="0"/>
      <w:marRight w:val="0"/>
      <w:marTop w:val="0"/>
      <w:marBottom w:val="0"/>
      <w:divBdr>
        <w:top w:val="none" w:sz="0" w:space="0" w:color="auto"/>
        <w:left w:val="none" w:sz="0" w:space="0" w:color="auto"/>
        <w:bottom w:val="none" w:sz="0" w:space="0" w:color="auto"/>
        <w:right w:val="none" w:sz="0" w:space="0" w:color="auto"/>
      </w:divBdr>
      <w:divsChild>
        <w:div w:id="1092778211">
          <w:marLeft w:val="533"/>
          <w:marRight w:val="0"/>
          <w:marTop w:val="0"/>
          <w:marBottom w:val="60"/>
          <w:divBdr>
            <w:top w:val="none" w:sz="0" w:space="0" w:color="auto"/>
            <w:left w:val="none" w:sz="0" w:space="0" w:color="auto"/>
            <w:bottom w:val="none" w:sz="0" w:space="0" w:color="auto"/>
            <w:right w:val="none" w:sz="0" w:space="0" w:color="auto"/>
          </w:divBdr>
        </w:div>
        <w:div w:id="1183202584">
          <w:marLeft w:val="533"/>
          <w:marRight w:val="0"/>
          <w:marTop w:val="0"/>
          <w:marBottom w:val="60"/>
          <w:divBdr>
            <w:top w:val="none" w:sz="0" w:space="0" w:color="auto"/>
            <w:left w:val="none" w:sz="0" w:space="0" w:color="auto"/>
            <w:bottom w:val="none" w:sz="0" w:space="0" w:color="auto"/>
            <w:right w:val="none" w:sz="0" w:space="0" w:color="auto"/>
          </w:divBdr>
        </w:div>
        <w:div w:id="1438212298">
          <w:marLeft w:val="533"/>
          <w:marRight w:val="0"/>
          <w:marTop w:val="0"/>
          <w:marBottom w:val="60"/>
          <w:divBdr>
            <w:top w:val="none" w:sz="0" w:space="0" w:color="auto"/>
            <w:left w:val="none" w:sz="0" w:space="0" w:color="auto"/>
            <w:bottom w:val="none" w:sz="0" w:space="0" w:color="auto"/>
            <w:right w:val="none" w:sz="0" w:space="0" w:color="auto"/>
          </w:divBdr>
        </w:div>
      </w:divsChild>
    </w:div>
    <w:div w:id="1717777821">
      <w:bodyDiv w:val="1"/>
      <w:marLeft w:val="0"/>
      <w:marRight w:val="0"/>
      <w:marTop w:val="0"/>
      <w:marBottom w:val="0"/>
      <w:divBdr>
        <w:top w:val="none" w:sz="0" w:space="0" w:color="auto"/>
        <w:left w:val="none" w:sz="0" w:space="0" w:color="auto"/>
        <w:bottom w:val="none" w:sz="0" w:space="0" w:color="auto"/>
        <w:right w:val="none" w:sz="0" w:space="0" w:color="auto"/>
      </w:divBdr>
      <w:divsChild>
        <w:div w:id="585069215">
          <w:marLeft w:val="533"/>
          <w:marRight w:val="0"/>
          <w:marTop w:val="0"/>
          <w:marBottom w:val="24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82020176">
      <w:bodyDiv w:val="1"/>
      <w:marLeft w:val="0"/>
      <w:marRight w:val="0"/>
      <w:marTop w:val="0"/>
      <w:marBottom w:val="0"/>
      <w:divBdr>
        <w:top w:val="none" w:sz="0" w:space="0" w:color="auto"/>
        <w:left w:val="none" w:sz="0" w:space="0" w:color="auto"/>
        <w:bottom w:val="none" w:sz="0" w:space="0" w:color="auto"/>
        <w:right w:val="none" w:sz="0" w:space="0" w:color="auto"/>
      </w:divBdr>
      <w:divsChild>
        <w:div w:id="1369527862">
          <w:marLeft w:val="533"/>
          <w:marRight w:val="0"/>
          <w:marTop w:val="0"/>
          <w:marBottom w:val="60"/>
          <w:divBdr>
            <w:top w:val="none" w:sz="0" w:space="0" w:color="auto"/>
            <w:left w:val="none" w:sz="0" w:space="0" w:color="auto"/>
            <w:bottom w:val="none" w:sz="0" w:space="0" w:color="auto"/>
            <w:right w:val="none" w:sz="0" w:space="0" w:color="auto"/>
          </w:divBdr>
        </w:div>
      </w:divsChild>
    </w:div>
    <w:div w:id="2105615021">
      <w:bodyDiv w:val="1"/>
      <w:marLeft w:val="0"/>
      <w:marRight w:val="0"/>
      <w:marTop w:val="0"/>
      <w:marBottom w:val="0"/>
      <w:divBdr>
        <w:top w:val="none" w:sz="0" w:space="0" w:color="auto"/>
        <w:left w:val="none" w:sz="0" w:space="0" w:color="auto"/>
        <w:bottom w:val="none" w:sz="0" w:space="0" w:color="auto"/>
        <w:right w:val="none" w:sz="0" w:space="0" w:color="auto"/>
      </w:divBdr>
      <w:divsChild>
        <w:div w:id="115877001">
          <w:marLeft w:val="533"/>
          <w:marRight w:val="0"/>
          <w:marTop w:val="0"/>
          <w:marBottom w:val="60"/>
          <w:divBdr>
            <w:top w:val="none" w:sz="0" w:space="0" w:color="auto"/>
            <w:left w:val="none" w:sz="0" w:space="0" w:color="auto"/>
            <w:bottom w:val="none" w:sz="0" w:space="0" w:color="auto"/>
            <w:right w:val="none" w:sz="0" w:space="0" w:color="auto"/>
          </w:divBdr>
        </w:div>
        <w:div w:id="127170305">
          <w:marLeft w:val="533"/>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A6754-F283-419D-A2B5-AE087834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5</cp:revision>
  <cp:lastPrinted>2019-02-06T01:41:00Z</cp:lastPrinted>
  <dcterms:created xsi:type="dcterms:W3CDTF">2019-08-16T04:56:00Z</dcterms:created>
  <dcterms:modified xsi:type="dcterms:W3CDTF">2019-08-16T05:12:00Z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