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332F32" w14:textId="1BCF90D5" w:rsidR="00AD28D4" w:rsidRPr="00815BDA" w:rsidRDefault="00AD28D4" w:rsidP="00AD28D4">
      <w:pPr>
        <w:pStyle w:val="CRCoverPage"/>
        <w:tabs>
          <w:tab w:val="right" w:pos="9639"/>
        </w:tabs>
        <w:spacing w:after="0"/>
        <w:rPr>
          <w:b/>
          <w:i/>
          <w:noProof/>
          <w:sz w:val="28"/>
        </w:rPr>
      </w:pPr>
      <w:bookmarkStart w:id="0" w:name="OLE_LINK1"/>
      <w:bookmarkStart w:id="1" w:name="OLE_LINK2"/>
      <w:r>
        <w:rPr>
          <w:b/>
          <w:noProof/>
          <w:sz w:val="24"/>
        </w:rPr>
        <w:t>3GPP TSG-RAN2 Meeting #1</w:t>
      </w:r>
      <w:r w:rsidR="00A13251">
        <w:rPr>
          <w:b/>
          <w:noProof/>
          <w:sz w:val="24"/>
        </w:rPr>
        <w:t>07</w:t>
      </w:r>
      <w:r w:rsidRPr="00815BDA">
        <w:rPr>
          <w:b/>
          <w:i/>
          <w:noProof/>
          <w:sz w:val="28"/>
        </w:rPr>
        <w:tab/>
      </w:r>
      <w:r w:rsidRPr="0028773D">
        <w:rPr>
          <w:b/>
          <w:i/>
          <w:noProof/>
          <w:sz w:val="28"/>
        </w:rPr>
        <w:t>R2-19</w:t>
      </w:r>
      <w:r w:rsidR="002F654E">
        <w:rPr>
          <w:b/>
          <w:i/>
          <w:noProof/>
          <w:sz w:val="28"/>
        </w:rPr>
        <w:t>11013</w:t>
      </w:r>
      <w:bookmarkStart w:id="2" w:name="_GoBack"/>
      <w:bookmarkEnd w:id="2"/>
    </w:p>
    <w:p w14:paraId="203C8FCB" w14:textId="77777777" w:rsidR="00A13251" w:rsidRPr="00206609" w:rsidRDefault="00A13251" w:rsidP="00A13251">
      <w:pPr>
        <w:tabs>
          <w:tab w:val="left" w:pos="1985"/>
        </w:tabs>
        <w:spacing w:after="100" w:afterAutospacing="1"/>
        <w:rPr>
          <w:rFonts w:eastAsia="Malgun Gothic"/>
          <w:b/>
          <w:noProof/>
          <w:sz w:val="24"/>
          <w:lang w:eastAsia="en-US"/>
        </w:rPr>
      </w:pPr>
      <w:r w:rsidRPr="00206609">
        <w:rPr>
          <w:rFonts w:eastAsia="Malgun Gothic"/>
          <w:b/>
          <w:noProof/>
          <w:sz w:val="24"/>
          <w:lang w:eastAsia="en-US"/>
        </w:rPr>
        <w:t xml:space="preserve">Prague, Czech Republic, 26th – 30th August 2019                            </w:t>
      </w:r>
    </w:p>
    <w:p w14:paraId="7F407F09" w14:textId="77777777" w:rsidR="00AD28D4" w:rsidRPr="001C613D" w:rsidRDefault="00AD28D4" w:rsidP="00AD28D4">
      <w:pPr>
        <w:tabs>
          <w:tab w:val="left" w:pos="1985"/>
        </w:tabs>
        <w:autoSpaceDE/>
        <w:autoSpaceDN/>
        <w:spacing w:after="180"/>
        <w:jc w:val="left"/>
        <w:rPr>
          <w:rFonts w:eastAsia="Batang"/>
          <w:spacing w:val="2"/>
          <w:sz w:val="24"/>
          <w:lang w:eastAsia="ko-KR"/>
        </w:rPr>
      </w:pPr>
      <w:r w:rsidRPr="001C613D">
        <w:rPr>
          <w:rFonts w:eastAsia="Batang"/>
          <w:b/>
          <w:spacing w:val="2"/>
          <w:sz w:val="24"/>
        </w:rPr>
        <w:t>Agenda item</w:t>
      </w:r>
      <w:r w:rsidRPr="001C613D">
        <w:rPr>
          <w:rFonts w:eastAsia="Batang"/>
          <w:spacing w:val="2"/>
          <w:sz w:val="24"/>
        </w:rPr>
        <w:t>:</w:t>
      </w:r>
      <w:r w:rsidRPr="001C613D">
        <w:rPr>
          <w:rFonts w:eastAsia="Batang" w:hint="eastAsia"/>
          <w:spacing w:val="2"/>
          <w:sz w:val="24"/>
        </w:rPr>
        <w:tab/>
      </w:r>
      <w:r>
        <w:rPr>
          <w:rFonts w:eastAsia="Batang"/>
          <w:spacing w:val="2"/>
          <w:sz w:val="24"/>
        </w:rPr>
        <w:t>11.15</w:t>
      </w:r>
    </w:p>
    <w:p w14:paraId="68566850" w14:textId="6F246F3E" w:rsidR="00AD28D4" w:rsidRPr="001C613D" w:rsidRDefault="00AD28D4" w:rsidP="00AD28D4">
      <w:pPr>
        <w:tabs>
          <w:tab w:val="left" w:pos="1985"/>
        </w:tabs>
        <w:autoSpaceDE/>
        <w:autoSpaceDN/>
        <w:spacing w:after="180"/>
        <w:jc w:val="left"/>
        <w:rPr>
          <w:rFonts w:eastAsia="Batang"/>
          <w:spacing w:val="2"/>
          <w:sz w:val="24"/>
          <w:lang w:eastAsia="en-US"/>
        </w:rPr>
      </w:pPr>
      <w:r w:rsidRPr="001C613D">
        <w:rPr>
          <w:rFonts w:eastAsia="Batang"/>
          <w:b/>
          <w:spacing w:val="2"/>
          <w:sz w:val="24"/>
          <w:lang w:eastAsia="en-US"/>
        </w:rPr>
        <w:t xml:space="preserve">Source: </w:t>
      </w:r>
      <w:r w:rsidRPr="001C613D">
        <w:rPr>
          <w:rFonts w:eastAsia="Batang" w:hint="eastAsia"/>
          <w:b/>
          <w:spacing w:val="2"/>
          <w:sz w:val="24"/>
        </w:rPr>
        <w:tab/>
      </w:r>
      <w:r w:rsidRPr="00D85A43">
        <w:rPr>
          <w:rFonts w:eastAsia="Batang"/>
          <w:spacing w:val="2"/>
          <w:sz w:val="24"/>
        </w:rPr>
        <w:t>Huawei, Hi</w:t>
      </w:r>
      <w:r w:rsidR="00AB3CEA">
        <w:rPr>
          <w:rFonts w:eastAsia="Batang"/>
          <w:spacing w:val="2"/>
          <w:sz w:val="24"/>
        </w:rPr>
        <w:t>S</w:t>
      </w:r>
      <w:r w:rsidRPr="00D85A43">
        <w:rPr>
          <w:rFonts w:eastAsia="Batang"/>
          <w:spacing w:val="2"/>
          <w:sz w:val="24"/>
        </w:rPr>
        <w:t>ilicon</w:t>
      </w:r>
    </w:p>
    <w:p w14:paraId="55ECC291" w14:textId="0DE9A475" w:rsidR="00AD28D4" w:rsidRPr="001C613D" w:rsidRDefault="00AD28D4" w:rsidP="00AD28D4">
      <w:pPr>
        <w:tabs>
          <w:tab w:val="left" w:pos="1985"/>
        </w:tabs>
        <w:autoSpaceDE/>
        <w:autoSpaceDN/>
        <w:spacing w:after="180"/>
        <w:ind w:left="1980" w:hanging="1980"/>
        <w:jc w:val="left"/>
        <w:rPr>
          <w:rFonts w:eastAsia="Batang"/>
          <w:spacing w:val="2"/>
          <w:sz w:val="24"/>
        </w:rPr>
      </w:pPr>
      <w:r w:rsidRPr="001C613D">
        <w:rPr>
          <w:rFonts w:eastAsia="Batang"/>
          <w:b/>
          <w:spacing w:val="2"/>
          <w:sz w:val="24"/>
          <w:lang w:eastAsia="ko-KR"/>
        </w:rPr>
        <w:t>Title:</w:t>
      </w:r>
      <w:r w:rsidRPr="001C613D">
        <w:rPr>
          <w:rFonts w:eastAsia="Batang"/>
          <w:spacing w:val="2"/>
          <w:sz w:val="24"/>
          <w:lang w:eastAsia="ko-KR"/>
        </w:rPr>
        <w:t xml:space="preserve"> </w:t>
      </w:r>
      <w:r w:rsidRPr="001C613D">
        <w:rPr>
          <w:rFonts w:eastAsia="Batang"/>
          <w:spacing w:val="2"/>
          <w:sz w:val="24"/>
          <w:lang w:eastAsia="ko-KR"/>
        </w:rPr>
        <w:tab/>
      </w:r>
      <w:r>
        <w:rPr>
          <w:rFonts w:eastAsia="Batang"/>
          <w:spacing w:val="2"/>
          <w:sz w:val="24"/>
          <w:lang w:eastAsia="ko-KR"/>
        </w:rPr>
        <w:t xml:space="preserve">Discussion on </w:t>
      </w:r>
      <w:r w:rsidR="002C683E">
        <w:rPr>
          <w:rFonts w:eastAsia="Batang"/>
          <w:spacing w:val="2"/>
          <w:sz w:val="24"/>
          <w:lang w:eastAsia="ko-KR"/>
        </w:rPr>
        <w:t>handling of exceptional configuration for CLI measurement</w:t>
      </w:r>
    </w:p>
    <w:p w14:paraId="76F11807" w14:textId="77777777" w:rsidR="00AD28D4" w:rsidRPr="00215A4C" w:rsidRDefault="00AD28D4" w:rsidP="00AD28D4">
      <w:pPr>
        <w:tabs>
          <w:tab w:val="left" w:pos="1985"/>
        </w:tabs>
        <w:autoSpaceDE/>
        <w:autoSpaceDN/>
        <w:spacing w:after="180"/>
        <w:ind w:left="1980" w:hanging="1980"/>
        <w:jc w:val="left"/>
        <w:rPr>
          <w:rFonts w:eastAsia="Malgun Gothic"/>
          <w:spacing w:val="2"/>
          <w:sz w:val="24"/>
          <w:lang w:eastAsia="ko-KR"/>
        </w:rPr>
      </w:pPr>
      <w:r w:rsidRPr="001C613D">
        <w:rPr>
          <w:rFonts w:eastAsia="Batang"/>
          <w:b/>
          <w:spacing w:val="2"/>
          <w:sz w:val="24"/>
          <w:lang w:eastAsia="en-US"/>
        </w:rPr>
        <w:t>Document for:</w:t>
      </w:r>
      <w:r w:rsidRPr="001C613D">
        <w:rPr>
          <w:rFonts w:eastAsia="Batang"/>
          <w:spacing w:val="2"/>
          <w:sz w:val="24"/>
          <w:lang w:eastAsia="en-US"/>
        </w:rPr>
        <w:tab/>
      </w:r>
      <w:r w:rsidRPr="001C613D">
        <w:rPr>
          <w:rFonts w:eastAsia="Batang"/>
          <w:spacing w:val="2"/>
          <w:sz w:val="24"/>
          <w:lang w:eastAsia="en-US"/>
        </w:rPr>
        <w:tab/>
        <w:t>Discussion</w:t>
      </w:r>
    </w:p>
    <w:bookmarkEnd w:id="0"/>
    <w:bookmarkEnd w:id="1"/>
    <w:p w14:paraId="1A33BF34" w14:textId="77777777" w:rsidR="00AD28D4" w:rsidRDefault="00AD28D4" w:rsidP="00AD28D4">
      <w:pPr>
        <w:pStyle w:val="1"/>
        <w:rPr>
          <w:lang w:val="en-US"/>
        </w:rPr>
      </w:pPr>
      <w:r w:rsidRPr="00230E50">
        <w:rPr>
          <w:lang w:val="en-US"/>
        </w:rPr>
        <w:t>Introduction</w:t>
      </w:r>
    </w:p>
    <w:p w14:paraId="4426300C" w14:textId="7AC796E4" w:rsidR="006F3373" w:rsidRPr="00594C13" w:rsidRDefault="006F3373" w:rsidP="006F3373">
      <w:pPr>
        <w:rPr>
          <w:rFonts w:ascii="Times New Roman" w:hAnsi="Times New Roman"/>
        </w:rPr>
      </w:pPr>
      <w:r w:rsidRPr="00594C13">
        <w:rPr>
          <w:rFonts w:ascii="Times New Roman" w:hAnsi="Times New Roman"/>
        </w:rPr>
        <w:t>RAN1 have agreed to support two types of UE CLI measurements: CLI SRS-RSRP and CLI RSSI. At RAN1#96, the following</w:t>
      </w:r>
      <w:r w:rsidR="006E5BA2">
        <w:rPr>
          <w:rFonts w:ascii="Times New Roman" w:hAnsi="Times New Roman"/>
        </w:rPr>
        <w:t>s</w:t>
      </w:r>
      <w:r w:rsidRPr="00594C13">
        <w:rPr>
          <w:rFonts w:ascii="Times New Roman" w:hAnsi="Times New Roman"/>
        </w:rPr>
        <w:t xml:space="preserve"> </w:t>
      </w:r>
      <w:r w:rsidR="006E5BA2">
        <w:rPr>
          <w:rFonts w:ascii="Times New Roman" w:hAnsi="Times New Roman"/>
        </w:rPr>
        <w:t>were</w:t>
      </w:r>
      <w:r w:rsidR="006E5BA2" w:rsidRPr="00594C13">
        <w:rPr>
          <w:rFonts w:ascii="Times New Roman" w:hAnsi="Times New Roman"/>
        </w:rPr>
        <w:t xml:space="preserve"> </w:t>
      </w:r>
      <w:r w:rsidRPr="00594C13">
        <w:rPr>
          <w:rFonts w:ascii="Times New Roman" w:hAnsi="Times New Roman"/>
        </w:rPr>
        <w:t xml:space="preserve">agreed </w:t>
      </w:r>
      <w:r w:rsidR="006E5BA2">
        <w:rPr>
          <w:rFonts w:ascii="Times New Roman" w:hAnsi="Times New Roman"/>
        </w:rPr>
        <w:t>[1]</w:t>
      </w:r>
    </w:p>
    <w:p w14:paraId="080E0E42" w14:textId="77777777" w:rsidR="006F3373" w:rsidRPr="00594C13" w:rsidRDefault="006F3373" w:rsidP="006F3373">
      <w:pPr>
        <w:spacing w:after="0"/>
        <w:rPr>
          <w:rFonts w:ascii="Times New Roman" w:hAnsi="Times New Roman"/>
          <w:b/>
          <w:i/>
          <w:color w:val="000000" w:themeColor="text1"/>
        </w:rPr>
      </w:pPr>
      <w:r w:rsidRPr="00594C13">
        <w:rPr>
          <w:rFonts w:ascii="Times New Roman" w:hAnsi="Times New Roman"/>
          <w:b/>
          <w:i/>
          <w:color w:val="000000" w:themeColor="text1"/>
        </w:rPr>
        <w:t>UE CLI SRS-RSRP measurements:</w:t>
      </w:r>
    </w:p>
    <w:p w14:paraId="1E45C1E9" w14:textId="77777777" w:rsidR="006F3373" w:rsidRPr="00594C13" w:rsidRDefault="006F3373" w:rsidP="006F3373">
      <w:pPr>
        <w:numPr>
          <w:ilvl w:val="0"/>
          <w:numId w:val="27"/>
        </w:numPr>
        <w:overflowPunct/>
        <w:autoSpaceDE/>
        <w:autoSpaceDN/>
        <w:adjustRightInd/>
        <w:spacing w:after="0"/>
        <w:jc w:val="left"/>
        <w:textAlignment w:val="auto"/>
        <w:rPr>
          <w:rFonts w:ascii="Times New Roman" w:hAnsi="Times New Roman"/>
          <w:i/>
          <w:color w:val="000000" w:themeColor="text1"/>
          <w:lang w:eastAsia="x-none"/>
        </w:rPr>
      </w:pPr>
      <w:r w:rsidRPr="00594C13">
        <w:rPr>
          <w:rFonts w:ascii="Times New Roman" w:hAnsi="Times New Roman"/>
          <w:i/>
          <w:color w:val="000000" w:themeColor="text1"/>
          <w:lang w:eastAsia="x-none"/>
        </w:rPr>
        <w:t>Linear average of the power contributions of the SRS to be measured over the configured resource elements within the considered measurement frequency bandwidth in the time resources in the configured measurement occasions.</w:t>
      </w:r>
    </w:p>
    <w:p w14:paraId="752CC981" w14:textId="77777777" w:rsidR="006F3373" w:rsidRPr="00594C13" w:rsidRDefault="006F3373" w:rsidP="006F3373">
      <w:pPr>
        <w:numPr>
          <w:ilvl w:val="0"/>
          <w:numId w:val="27"/>
        </w:numPr>
        <w:spacing w:after="0"/>
        <w:rPr>
          <w:rFonts w:ascii="Times New Roman" w:hAnsi="Times New Roman"/>
          <w:i/>
          <w:color w:val="000000" w:themeColor="text1"/>
        </w:rPr>
      </w:pPr>
      <w:r w:rsidRPr="00594C13">
        <w:rPr>
          <w:rFonts w:ascii="Times New Roman" w:hAnsi="Times New Roman"/>
          <w:i/>
          <w:color w:val="000000" w:themeColor="text1"/>
          <w:lang w:val="en-US" w:eastAsia="ko-KR"/>
        </w:rPr>
        <w:t xml:space="preserve">For SRS transmission for SRS-RSRP measurement purpose, </w:t>
      </w:r>
      <w:r w:rsidRPr="00594C13">
        <w:rPr>
          <w:rFonts w:ascii="Times New Roman" w:hAnsi="Times New Roman"/>
          <w:i/>
          <w:color w:val="000000" w:themeColor="text1"/>
        </w:rPr>
        <w:t>no new SRS resource set usage is introduced.</w:t>
      </w:r>
    </w:p>
    <w:p w14:paraId="523B4D1A" w14:textId="77777777" w:rsidR="006F3373" w:rsidRPr="00594C13" w:rsidRDefault="006F3373" w:rsidP="006F3373">
      <w:pPr>
        <w:numPr>
          <w:ilvl w:val="0"/>
          <w:numId w:val="27"/>
        </w:numPr>
        <w:spacing w:after="0"/>
        <w:rPr>
          <w:rFonts w:ascii="Times New Roman" w:hAnsi="Times New Roman"/>
          <w:i/>
          <w:color w:val="000000" w:themeColor="text1"/>
        </w:rPr>
      </w:pPr>
      <w:r w:rsidRPr="00594C13">
        <w:rPr>
          <w:rFonts w:ascii="Times New Roman" w:hAnsi="Times New Roman"/>
          <w:i/>
          <w:color w:val="000000" w:themeColor="text1"/>
          <w:lang w:val="en-US" w:eastAsia="ko-KR"/>
        </w:rPr>
        <w:t>For SRS-RSRP measurement, one or more SRS resource per serving cell can be configured</w:t>
      </w:r>
      <w:r w:rsidRPr="00594C13">
        <w:rPr>
          <w:rFonts w:ascii="Times New Roman" w:hAnsi="Times New Roman"/>
          <w:i/>
          <w:color w:val="000000" w:themeColor="text1"/>
          <w:lang w:val="en-US"/>
        </w:rPr>
        <w:t>.</w:t>
      </w:r>
    </w:p>
    <w:p w14:paraId="4809C65F" w14:textId="77777777" w:rsidR="006F3373" w:rsidRPr="00594C13" w:rsidRDefault="006F3373" w:rsidP="006F3373">
      <w:pPr>
        <w:numPr>
          <w:ilvl w:val="0"/>
          <w:numId w:val="27"/>
        </w:numPr>
        <w:spacing w:after="0"/>
        <w:rPr>
          <w:rFonts w:ascii="Times New Roman" w:hAnsi="Times New Roman"/>
          <w:i/>
          <w:color w:val="000000" w:themeColor="text1"/>
        </w:rPr>
      </w:pPr>
      <w:r w:rsidRPr="00594C13">
        <w:rPr>
          <w:rFonts w:ascii="Times New Roman" w:hAnsi="Times New Roman"/>
          <w:i/>
          <w:color w:val="000000" w:themeColor="text1"/>
          <w:lang w:val="en-US" w:eastAsia="ko-KR"/>
        </w:rPr>
        <w:t>For SRS-RSRP, the total number of SRS resources to be monitored by a UE should not exceed 32.</w:t>
      </w:r>
    </w:p>
    <w:p w14:paraId="3A0C01E1" w14:textId="77777777" w:rsidR="006F3373" w:rsidRPr="00594C13" w:rsidRDefault="006F3373" w:rsidP="006F3373">
      <w:pPr>
        <w:numPr>
          <w:ilvl w:val="0"/>
          <w:numId w:val="27"/>
        </w:numPr>
        <w:spacing w:after="0"/>
        <w:rPr>
          <w:rFonts w:ascii="Times New Roman" w:hAnsi="Times New Roman"/>
          <w:i/>
          <w:color w:val="000000" w:themeColor="text1"/>
        </w:rPr>
      </w:pPr>
      <w:r w:rsidRPr="00594C13">
        <w:rPr>
          <w:rFonts w:ascii="Times New Roman" w:hAnsi="Times New Roman"/>
          <w:i/>
          <w:color w:val="000000" w:themeColor="text1"/>
          <w:lang w:val="en-US" w:eastAsia="ko-KR"/>
        </w:rPr>
        <w:t>QCL assumption on (CLI-RSSI and) SRS-RSRP interference measurement resources is up to UE implementation.</w:t>
      </w:r>
      <w:r w:rsidRPr="00594C13">
        <w:rPr>
          <w:rFonts w:ascii="Times New Roman" w:hAnsi="Times New Roman"/>
          <w:i/>
          <w:color w:val="000000" w:themeColor="text1"/>
        </w:rPr>
        <w:t xml:space="preserve"> </w:t>
      </w:r>
    </w:p>
    <w:p w14:paraId="79B0E6A2" w14:textId="77777777" w:rsidR="006F3373" w:rsidRPr="00594C13" w:rsidRDefault="006F3373" w:rsidP="006F3373">
      <w:pPr>
        <w:spacing w:after="0"/>
        <w:rPr>
          <w:rFonts w:ascii="Times New Roman" w:hAnsi="Times New Roman"/>
          <w:i/>
          <w:color w:val="000000" w:themeColor="text1"/>
        </w:rPr>
      </w:pPr>
    </w:p>
    <w:p w14:paraId="128CC326" w14:textId="77777777" w:rsidR="006F3373" w:rsidRPr="00594C13" w:rsidRDefault="006F3373" w:rsidP="006F3373">
      <w:pPr>
        <w:spacing w:after="0"/>
        <w:rPr>
          <w:rFonts w:ascii="Times New Roman" w:hAnsi="Times New Roman"/>
          <w:b/>
          <w:i/>
          <w:color w:val="000000" w:themeColor="text1"/>
        </w:rPr>
      </w:pPr>
      <w:r w:rsidRPr="00594C13">
        <w:rPr>
          <w:rFonts w:ascii="Times New Roman" w:hAnsi="Times New Roman"/>
          <w:b/>
          <w:i/>
          <w:color w:val="000000" w:themeColor="text1"/>
        </w:rPr>
        <w:t>UE CLI RSSI measurements:</w:t>
      </w:r>
    </w:p>
    <w:p w14:paraId="3D274AAB" w14:textId="77777777" w:rsidR="006F3373" w:rsidRPr="00594C13" w:rsidRDefault="006F3373" w:rsidP="006F3373">
      <w:pPr>
        <w:numPr>
          <w:ilvl w:val="0"/>
          <w:numId w:val="27"/>
        </w:numPr>
        <w:overflowPunct/>
        <w:autoSpaceDE/>
        <w:autoSpaceDN/>
        <w:adjustRightInd/>
        <w:spacing w:after="0"/>
        <w:textAlignment w:val="auto"/>
        <w:rPr>
          <w:rFonts w:ascii="Times New Roman" w:hAnsi="Times New Roman"/>
          <w:i/>
          <w:color w:val="000000" w:themeColor="text1"/>
        </w:rPr>
      </w:pPr>
      <w:r w:rsidRPr="00594C13">
        <w:rPr>
          <w:rFonts w:ascii="Times New Roman" w:hAnsi="Times New Roman"/>
          <w:i/>
          <w:color w:val="000000" w:themeColor="text1"/>
          <w:lang w:eastAsia="x-none"/>
        </w:rPr>
        <w:t>The linear average of the total received power observed only in certain OFDM symbols of measurement time resource(s), in the measurement bandwidth, over the configured resource elements for measurement by the UE.</w:t>
      </w:r>
    </w:p>
    <w:p w14:paraId="27684F00" w14:textId="77777777" w:rsidR="006F3373" w:rsidRPr="00594C13" w:rsidRDefault="006F3373" w:rsidP="006F3373">
      <w:pPr>
        <w:pStyle w:val="af6"/>
        <w:numPr>
          <w:ilvl w:val="0"/>
          <w:numId w:val="27"/>
        </w:numPr>
        <w:overflowPunct w:val="0"/>
        <w:autoSpaceDE w:val="0"/>
        <w:autoSpaceDN w:val="0"/>
        <w:adjustRightInd w:val="0"/>
        <w:spacing w:after="0"/>
        <w:jc w:val="both"/>
        <w:textAlignment w:val="baseline"/>
        <w:rPr>
          <w:rFonts w:ascii="Times New Roman" w:hAnsi="Times New Roman"/>
          <w:i/>
          <w:color w:val="000000" w:themeColor="text1"/>
          <w:szCs w:val="20"/>
        </w:rPr>
      </w:pPr>
      <w:r w:rsidRPr="00594C13">
        <w:rPr>
          <w:rFonts w:ascii="Times New Roman" w:hAnsi="Times New Roman"/>
          <w:i/>
          <w:color w:val="000000" w:themeColor="text1"/>
          <w:szCs w:val="20"/>
          <w:lang w:eastAsia="ko-KR"/>
        </w:rPr>
        <w:t>One or multiple resources for CLI-RSSI measurement can be configured.</w:t>
      </w:r>
    </w:p>
    <w:p w14:paraId="67AB7469" w14:textId="77777777" w:rsidR="006F3373" w:rsidRPr="00594C13" w:rsidRDefault="006F3373" w:rsidP="006F3373">
      <w:pPr>
        <w:numPr>
          <w:ilvl w:val="0"/>
          <w:numId w:val="27"/>
        </w:numPr>
        <w:spacing w:after="0"/>
        <w:rPr>
          <w:rFonts w:ascii="Times New Roman" w:hAnsi="Times New Roman"/>
          <w:i/>
          <w:color w:val="000000" w:themeColor="text1"/>
        </w:rPr>
      </w:pPr>
      <w:r w:rsidRPr="00594C13">
        <w:rPr>
          <w:rFonts w:ascii="Times New Roman" w:eastAsia="Malgun Gothic" w:hAnsi="Times New Roman"/>
          <w:i/>
          <w:color w:val="000000" w:themeColor="text1"/>
        </w:rPr>
        <w:t>Maximum number of measurement resource for CLI-RSSI measurement is 64.</w:t>
      </w:r>
    </w:p>
    <w:p w14:paraId="379DCFF0" w14:textId="77777777" w:rsidR="006F3373" w:rsidRPr="00582DEF" w:rsidRDefault="006F3373" w:rsidP="006F3373">
      <w:pPr>
        <w:numPr>
          <w:ilvl w:val="0"/>
          <w:numId w:val="27"/>
        </w:numPr>
        <w:spacing w:after="0"/>
        <w:rPr>
          <w:rFonts w:ascii="Times New Roman" w:hAnsi="Times New Roman"/>
          <w:b/>
          <w:i/>
          <w:color w:val="000000" w:themeColor="text1"/>
        </w:rPr>
      </w:pPr>
      <w:r w:rsidRPr="00582DEF">
        <w:rPr>
          <w:rFonts w:ascii="Times New Roman" w:hAnsi="Times New Roman"/>
          <w:b/>
          <w:i/>
          <w:color w:val="000000" w:themeColor="text1"/>
          <w:lang w:val="en-US" w:eastAsia="ko-KR"/>
        </w:rPr>
        <w:t>In information element of resource configuration for CLI-RSSI measurement, at least following parameters are included</w:t>
      </w:r>
    </w:p>
    <w:p w14:paraId="3C3F0454" w14:textId="77777777" w:rsidR="006F3373" w:rsidRPr="00582DEF" w:rsidRDefault="006F3373" w:rsidP="006F3373">
      <w:pPr>
        <w:numPr>
          <w:ilvl w:val="2"/>
          <w:numId w:val="27"/>
        </w:numPr>
        <w:spacing w:after="0"/>
        <w:ind w:left="1080"/>
        <w:rPr>
          <w:rFonts w:ascii="Times New Roman" w:hAnsi="Times New Roman"/>
          <w:b/>
          <w:i/>
          <w:color w:val="000000" w:themeColor="text1"/>
        </w:rPr>
      </w:pPr>
      <w:r w:rsidRPr="00582DEF">
        <w:rPr>
          <w:rFonts w:ascii="Times New Roman" w:eastAsia="Malgun Gothic" w:hAnsi="Times New Roman"/>
          <w:b/>
          <w:i/>
          <w:color w:val="000000" w:themeColor="text1"/>
        </w:rPr>
        <w:t xml:space="preserve">Number of PRBs and start PRB index for </w:t>
      </w:r>
      <w:proofErr w:type="spellStart"/>
      <w:r w:rsidRPr="00582DEF">
        <w:rPr>
          <w:rFonts w:ascii="Times New Roman" w:eastAsia="Malgun Gothic" w:hAnsi="Times New Roman"/>
          <w:b/>
          <w:i/>
          <w:color w:val="000000" w:themeColor="text1"/>
        </w:rPr>
        <w:t>subband</w:t>
      </w:r>
      <w:proofErr w:type="spellEnd"/>
      <w:r w:rsidRPr="00582DEF">
        <w:rPr>
          <w:rFonts w:ascii="Times New Roman" w:eastAsia="Malgun Gothic" w:hAnsi="Times New Roman"/>
          <w:b/>
          <w:i/>
          <w:color w:val="000000" w:themeColor="text1"/>
        </w:rPr>
        <w:t xml:space="preserve"> indication</w:t>
      </w:r>
      <w:r w:rsidRPr="00582DEF">
        <w:rPr>
          <w:rFonts w:ascii="Times New Roman" w:hAnsi="Times New Roman"/>
          <w:b/>
          <w:i/>
          <w:color w:val="000000" w:themeColor="text1"/>
        </w:rPr>
        <w:t xml:space="preserve"> (</w:t>
      </w:r>
      <w:r w:rsidRPr="00582DEF">
        <w:rPr>
          <w:rFonts w:ascii="Times New Roman" w:eastAsia="Malgun Gothic" w:hAnsi="Times New Roman"/>
          <w:b/>
          <w:i/>
          <w:color w:val="000000" w:themeColor="text1"/>
        </w:rPr>
        <w:t>note: Configured PRBs are contiguous, the exact number of PRBs is up to RAN4.</w:t>
      </w:r>
    </w:p>
    <w:p w14:paraId="5895D1B2" w14:textId="77777777" w:rsidR="006F3373" w:rsidRPr="00582DEF" w:rsidRDefault="006F3373" w:rsidP="006F3373">
      <w:pPr>
        <w:numPr>
          <w:ilvl w:val="2"/>
          <w:numId w:val="27"/>
        </w:numPr>
        <w:spacing w:after="0"/>
        <w:ind w:left="1080"/>
        <w:rPr>
          <w:rFonts w:ascii="Times New Roman" w:hAnsi="Times New Roman"/>
          <w:b/>
          <w:i/>
          <w:color w:val="000000" w:themeColor="text1"/>
        </w:rPr>
      </w:pPr>
      <w:r w:rsidRPr="00582DEF">
        <w:rPr>
          <w:rFonts w:ascii="Times New Roman" w:eastAsia="Malgun Gothic" w:hAnsi="Times New Roman"/>
          <w:b/>
          <w:i/>
          <w:color w:val="000000" w:themeColor="text1"/>
        </w:rPr>
        <w:t>Number of OFDM symbols and first OFDM symbol index in a slot</w:t>
      </w:r>
      <w:r w:rsidRPr="00582DEF">
        <w:rPr>
          <w:rFonts w:ascii="Times New Roman" w:hAnsi="Times New Roman"/>
          <w:b/>
          <w:i/>
          <w:color w:val="000000" w:themeColor="text1"/>
        </w:rPr>
        <w:t xml:space="preserve"> (note: </w:t>
      </w:r>
      <w:r w:rsidRPr="00582DEF">
        <w:rPr>
          <w:rFonts w:ascii="Times New Roman" w:eastAsia="Malgun Gothic" w:hAnsi="Times New Roman"/>
          <w:b/>
          <w:i/>
          <w:color w:val="000000" w:themeColor="text1"/>
        </w:rPr>
        <w:t xml:space="preserve">configured OFDM symbols are contiguous, </w:t>
      </w:r>
      <w:r w:rsidRPr="00582DEF">
        <w:rPr>
          <w:rFonts w:ascii="Times New Roman" w:hAnsi="Times New Roman"/>
          <w:b/>
          <w:i/>
          <w:color w:val="000000" w:themeColor="text1"/>
        </w:rPr>
        <w:t>t</w:t>
      </w:r>
      <w:r w:rsidRPr="00582DEF">
        <w:rPr>
          <w:rFonts w:ascii="Times New Roman" w:eastAsia="Malgun Gothic" w:hAnsi="Times New Roman"/>
          <w:b/>
          <w:i/>
          <w:color w:val="000000" w:themeColor="text1"/>
        </w:rPr>
        <w:t>he exact number of OFDM symbol is up to RAN4).</w:t>
      </w:r>
    </w:p>
    <w:p w14:paraId="069A88F0" w14:textId="77777777" w:rsidR="006F3373" w:rsidRPr="00594C13" w:rsidRDefault="006F3373" w:rsidP="006F3373">
      <w:pPr>
        <w:pStyle w:val="af6"/>
        <w:numPr>
          <w:ilvl w:val="0"/>
          <w:numId w:val="27"/>
        </w:numPr>
        <w:overflowPunct w:val="0"/>
        <w:autoSpaceDE w:val="0"/>
        <w:autoSpaceDN w:val="0"/>
        <w:adjustRightInd w:val="0"/>
        <w:spacing w:after="0"/>
        <w:jc w:val="both"/>
        <w:textAlignment w:val="baseline"/>
        <w:rPr>
          <w:rFonts w:ascii="Times New Roman" w:hAnsi="Times New Roman"/>
          <w:i/>
          <w:color w:val="000000" w:themeColor="text1"/>
          <w:szCs w:val="20"/>
        </w:rPr>
      </w:pPr>
      <w:r w:rsidRPr="00594C13">
        <w:rPr>
          <w:rFonts w:ascii="Times New Roman" w:eastAsia="Malgun Gothic" w:hAnsi="Times New Roman"/>
          <w:i/>
          <w:color w:val="000000" w:themeColor="text1"/>
          <w:szCs w:val="20"/>
        </w:rPr>
        <w:t xml:space="preserve">Depending on UE capability discussions, UE may not be required to assume that PDSCH is </w:t>
      </w:r>
      <w:proofErr w:type="spellStart"/>
      <w:r w:rsidRPr="00594C13">
        <w:rPr>
          <w:rFonts w:ascii="Times New Roman" w:eastAsia="Malgun Gothic" w:hAnsi="Times New Roman"/>
          <w:i/>
          <w:color w:val="000000" w:themeColor="text1"/>
          <w:szCs w:val="20"/>
        </w:rPr>
        <w:t>FDMed</w:t>
      </w:r>
      <w:proofErr w:type="spellEnd"/>
      <w:r w:rsidRPr="00594C13">
        <w:rPr>
          <w:rFonts w:ascii="Times New Roman" w:eastAsia="Malgun Gothic" w:hAnsi="Times New Roman"/>
          <w:i/>
          <w:color w:val="000000" w:themeColor="text1"/>
          <w:szCs w:val="20"/>
        </w:rPr>
        <w:t xml:space="preserve"> with CLI-RSSI measurement resource(s)</w:t>
      </w:r>
    </w:p>
    <w:p w14:paraId="7184088C" w14:textId="77777777" w:rsidR="006F3373" w:rsidRPr="00594C13" w:rsidRDefault="006F3373" w:rsidP="006F3373">
      <w:pPr>
        <w:pStyle w:val="af6"/>
        <w:numPr>
          <w:ilvl w:val="0"/>
          <w:numId w:val="27"/>
        </w:numPr>
        <w:overflowPunct w:val="0"/>
        <w:autoSpaceDE w:val="0"/>
        <w:autoSpaceDN w:val="0"/>
        <w:adjustRightInd w:val="0"/>
        <w:spacing w:after="0"/>
        <w:jc w:val="both"/>
        <w:textAlignment w:val="baseline"/>
        <w:rPr>
          <w:rFonts w:ascii="Times New Roman" w:hAnsi="Times New Roman"/>
          <w:i/>
          <w:color w:val="000000" w:themeColor="text1"/>
          <w:szCs w:val="20"/>
        </w:rPr>
      </w:pPr>
      <w:r w:rsidRPr="00594C13">
        <w:rPr>
          <w:rFonts w:ascii="Times New Roman" w:eastAsia="Malgun Gothic" w:hAnsi="Times New Roman"/>
          <w:i/>
          <w:color w:val="000000" w:themeColor="text1"/>
          <w:szCs w:val="20"/>
        </w:rPr>
        <w:t xml:space="preserve">All subcarrier </w:t>
      </w:r>
      <w:proofErr w:type="spellStart"/>
      <w:r w:rsidRPr="00594C13">
        <w:rPr>
          <w:rFonts w:ascii="Times New Roman" w:eastAsia="Malgun Gothic" w:hAnsi="Times New Roman"/>
          <w:i/>
          <w:color w:val="000000" w:themeColor="text1"/>
          <w:szCs w:val="20"/>
        </w:rPr>
        <w:t>spacings</w:t>
      </w:r>
      <w:proofErr w:type="spellEnd"/>
      <w:r w:rsidRPr="00594C13">
        <w:rPr>
          <w:rFonts w:ascii="Times New Roman" w:eastAsia="Malgun Gothic" w:hAnsi="Times New Roman"/>
          <w:i/>
          <w:color w:val="000000" w:themeColor="text1"/>
          <w:szCs w:val="20"/>
        </w:rPr>
        <w:t xml:space="preserve"> supported in Rel-15 NR for FR1, FR2.</w:t>
      </w:r>
    </w:p>
    <w:p w14:paraId="7148C6E3" w14:textId="77777777" w:rsidR="006F3373" w:rsidRPr="00582DEF" w:rsidRDefault="006F3373" w:rsidP="006F3373">
      <w:pPr>
        <w:pStyle w:val="af6"/>
        <w:numPr>
          <w:ilvl w:val="0"/>
          <w:numId w:val="27"/>
        </w:numPr>
        <w:overflowPunct w:val="0"/>
        <w:autoSpaceDE w:val="0"/>
        <w:autoSpaceDN w:val="0"/>
        <w:adjustRightInd w:val="0"/>
        <w:spacing w:after="0"/>
        <w:jc w:val="both"/>
        <w:textAlignment w:val="baseline"/>
        <w:rPr>
          <w:rFonts w:ascii="Times New Roman" w:hAnsi="Times New Roman"/>
          <w:b/>
          <w:i/>
          <w:color w:val="000000" w:themeColor="text1"/>
          <w:szCs w:val="20"/>
        </w:rPr>
      </w:pPr>
      <w:r w:rsidRPr="00582DEF">
        <w:rPr>
          <w:rFonts w:ascii="Times New Roman" w:eastAsia="Malgun Gothic" w:hAnsi="Times New Roman"/>
          <w:b/>
          <w:i/>
          <w:color w:val="000000" w:themeColor="text1"/>
          <w:szCs w:val="20"/>
        </w:rPr>
        <w:t>Subcarrier spacing is a reference unit of time/frequency resource configuration.</w:t>
      </w:r>
    </w:p>
    <w:p w14:paraId="1002DF30" w14:textId="77777777" w:rsidR="006F3373" w:rsidRPr="00594C13" w:rsidRDefault="006F3373" w:rsidP="006F3373">
      <w:pPr>
        <w:pStyle w:val="af6"/>
        <w:numPr>
          <w:ilvl w:val="0"/>
          <w:numId w:val="27"/>
        </w:numPr>
        <w:overflowPunct w:val="0"/>
        <w:autoSpaceDE w:val="0"/>
        <w:autoSpaceDN w:val="0"/>
        <w:adjustRightInd w:val="0"/>
        <w:spacing w:after="0"/>
        <w:jc w:val="both"/>
        <w:textAlignment w:val="baseline"/>
        <w:rPr>
          <w:rFonts w:ascii="Times New Roman" w:hAnsi="Times New Roman"/>
          <w:i/>
          <w:color w:val="000000" w:themeColor="text1"/>
          <w:szCs w:val="20"/>
        </w:rPr>
      </w:pPr>
      <w:r w:rsidRPr="00594C13">
        <w:rPr>
          <w:rFonts w:ascii="Times New Roman" w:eastAsia="Malgun Gothic" w:hAnsi="Times New Roman"/>
          <w:i/>
          <w:color w:val="000000" w:themeColor="text1"/>
          <w:szCs w:val="20"/>
        </w:rPr>
        <w:t xml:space="preserve">UE operates CLI measurement within the active BWP. </w:t>
      </w:r>
    </w:p>
    <w:p w14:paraId="5938FD7E" w14:textId="77777777" w:rsidR="006F3373" w:rsidRPr="00582DEF" w:rsidRDefault="006F3373" w:rsidP="006F3373">
      <w:pPr>
        <w:pStyle w:val="af6"/>
        <w:numPr>
          <w:ilvl w:val="0"/>
          <w:numId w:val="27"/>
        </w:numPr>
        <w:overflowPunct w:val="0"/>
        <w:autoSpaceDE w:val="0"/>
        <w:autoSpaceDN w:val="0"/>
        <w:adjustRightInd w:val="0"/>
        <w:spacing w:after="0"/>
        <w:jc w:val="both"/>
        <w:textAlignment w:val="baseline"/>
        <w:rPr>
          <w:rFonts w:ascii="Times New Roman" w:hAnsi="Times New Roman"/>
          <w:b/>
          <w:i/>
          <w:color w:val="000000" w:themeColor="text1"/>
          <w:szCs w:val="20"/>
        </w:rPr>
      </w:pPr>
      <w:r w:rsidRPr="00582DEF">
        <w:rPr>
          <w:rFonts w:ascii="Times New Roman" w:eastAsia="Malgun Gothic" w:hAnsi="Times New Roman"/>
          <w:b/>
          <w:i/>
          <w:color w:val="000000" w:themeColor="text1"/>
          <w:szCs w:val="20"/>
        </w:rPr>
        <w:t>The subcarrier spacing for CLI-measurement resource configuration can be same or different from the SCS of the active BWP.</w:t>
      </w:r>
    </w:p>
    <w:p w14:paraId="7A61A86E" w14:textId="77777777" w:rsidR="006F3373" w:rsidRPr="00594C13" w:rsidRDefault="006F3373" w:rsidP="006F3373">
      <w:pPr>
        <w:pStyle w:val="af6"/>
        <w:numPr>
          <w:ilvl w:val="0"/>
          <w:numId w:val="27"/>
        </w:numPr>
        <w:overflowPunct w:val="0"/>
        <w:autoSpaceDE w:val="0"/>
        <w:autoSpaceDN w:val="0"/>
        <w:adjustRightInd w:val="0"/>
        <w:spacing w:after="0"/>
        <w:jc w:val="both"/>
        <w:textAlignment w:val="baseline"/>
        <w:rPr>
          <w:rFonts w:ascii="Times New Roman" w:hAnsi="Times New Roman"/>
          <w:i/>
          <w:color w:val="000000" w:themeColor="text1"/>
          <w:szCs w:val="20"/>
        </w:rPr>
      </w:pPr>
      <w:r w:rsidRPr="00594C13">
        <w:rPr>
          <w:rFonts w:ascii="Times New Roman" w:hAnsi="Times New Roman"/>
          <w:i/>
          <w:color w:val="000000" w:themeColor="text1"/>
          <w:szCs w:val="20"/>
          <w:lang w:val="en-US" w:eastAsia="ko-KR"/>
        </w:rPr>
        <w:t>In information element of resource configuration for CLI-RSSI measurement, following values for slot configuration is used.</w:t>
      </w:r>
    </w:p>
    <w:p w14:paraId="0F87861D" w14:textId="77777777" w:rsidR="006F3373" w:rsidRPr="00594C13" w:rsidRDefault="006F3373" w:rsidP="006F3373">
      <w:pPr>
        <w:pStyle w:val="af6"/>
        <w:numPr>
          <w:ilvl w:val="2"/>
          <w:numId w:val="27"/>
        </w:numPr>
        <w:wordWrap w:val="0"/>
        <w:autoSpaceDE w:val="0"/>
        <w:autoSpaceDN w:val="0"/>
        <w:spacing w:after="0"/>
        <w:ind w:left="1443"/>
        <w:contextualSpacing w:val="0"/>
        <w:jc w:val="both"/>
        <w:rPr>
          <w:rFonts w:ascii="Times New Roman" w:eastAsia="Malgun Gothic" w:hAnsi="Times New Roman"/>
          <w:i/>
          <w:color w:val="000000" w:themeColor="text1"/>
          <w:szCs w:val="20"/>
          <w:lang w:val="da-DK"/>
        </w:rPr>
      </w:pPr>
      <w:r w:rsidRPr="00594C13">
        <w:rPr>
          <w:rFonts w:ascii="Times New Roman" w:eastAsia="Malgun Gothic" w:hAnsi="Times New Roman"/>
          <w:i/>
          <w:color w:val="000000" w:themeColor="text1"/>
          <w:szCs w:val="20"/>
          <w:lang w:val="da-DK"/>
        </w:rPr>
        <w:t>slots10 INTEGER (0..9), slots20 INTEGER (0..19), slots40 INTEGER (0..39), slots80 INTEGER (0..79), slots160 INTEGER (0..159), slots320 INTEGER (0..319), slots640 INTEGER (0..639)}</w:t>
      </w:r>
    </w:p>
    <w:p w14:paraId="5D30CDA4" w14:textId="77777777" w:rsidR="006F3373" w:rsidRPr="00594C13" w:rsidRDefault="006F3373" w:rsidP="006F3373">
      <w:pPr>
        <w:pStyle w:val="af6"/>
        <w:numPr>
          <w:ilvl w:val="2"/>
          <w:numId w:val="27"/>
        </w:numPr>
        <w:wordWrap w:val="0"/>
        <w:autoSpaceDE w:val="0"/>
        <w:autoSpaceDN w:val="0"/>
        <w:spacing w:after="0"/>
        <w:ind w:left="1443"/>
        <w:contextualSpacing w:val="0"/>
        <w:jc w:val="both"/>
        <w:rPr>
          <w:rFonts w:ascii="Times New Roman" w:eastAsia="Malgun Gothic" w:hAnsi="Times New Roman"/>
          <w:i/>
          <w:color w:val="000000" w:themeColor="text1"/>
          <w:szCs w:val="20"/>
          <w:lang w:val="en-US"/>
        </w:rPr>
      </w:pPr>
      <w:r w:rsidRPr="00594C13">
        <w:rPr>
          <w:rFonts w:ascii="Times New Roman" w:eastAsia="Malgun Gothic" w:hAnsi="Times New Roman"/>
          <w:i/>
          <w:color w:val="000000" w:themeColor="text1"/>
          <w:szCs w:val="20"/>
        </w:rPr>
        <w:t>Note: Network configures slot duration for CLI-RSSI measurement which is corresponded with one value of periodicity among the periodicity set (i.e. {10ms, 20ms, 40ms, 80ms, 160ms, 320ms, 640ms})</w:t>
      </w:r>
    </w:p>
    <w:p w14:paraId="344DF4E1" w14:textId="77777777" w:rsidR="006F3373" w:rsidRPr="00594C13" w:rsidRDefault="006F3373" w:rsidP="006F3373">
      <w:pPr>
        <w:pStyle w:val="af6"/>
        <w:wordWrap w:val="0"/>
        <w:spacing w:after="0"/>
        <w:ind w:left="1443"/>
        <w:contextualSpacing w:val="0"/>
        <w:jc w:val="both"/>
        <w:rPr>
          <w:rFonts w:ascii="Times New Roman" w:eastAsia="Malgun Gothic" w:hAnsi="Times New Roman"/>
          <w:i/>
          <w:color w:val="000000" w:themeColor="text1"/>
          <w:szCs w:val="20"/>
          <w:lang w:val="en-US"/>
        </w:rPr>
      </w:pPr>
    </w:p>
    <w:p w14:paraId="5B834B01" w14:textId="77777777" w:rsidR="006F3373" w:rsidRPr="00594C13" w:rsidRDefault="006F3373" w:rsidP="006F3373">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Table. CLI-RSSI measurement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134"/>
        <w:gridCol w:w="1134"/>
        <w:gridCol w:w="1134"/>
        <w:gridCol w:w="1134"/>
      </w:tblGrid>
      <w:tr w:rsidR="006F3373" w:rsidRPr="00594C13" w14:paraId="65AC4E40" w14:textId="77777777" w:rsidTr="00DA1A65">
        <w:trPr>
          <w:jc w:val="center"/>
        </w:trPr>
        <w:tc>
          <w:tcPr>
            <w:tcW w:w="1925" w:type="dxa"/>
            <w:shd w:val="clear" w:color="auto" w:fill="auto"/>
            <w:vAlign w:val="center"/>
          </w:tcPr>
          <w:p w14:paraId="56E15681" w14:textId="77777777" w:rsidR="006F3373" w:rsidRPr="00594C13" w:rsidRDefault="006F3373" w:rsidP="00DA1A65">
            <w:pPr>
              <w:ind w:leftChars="-10" w:left="-2" w:hangingChars="9" w:hanging="18"/>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SCS(kHz)</w:t>
            </w:r>
          </w:p>
          <w:p w14:paraId="1DC07758"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Slot duration</w:t>
            </w:r>
          </w:p>
        </w:tc>
        <w:tc>
          <w:tcPr>
            <w:tcW w:w="1134" w:type="dxa"/>
            <w:shd w:val="clear" w:color="auto" w:fill="auto"/>
            <w:vAlign w:val="center"/>
          </w:tcPr>
          <w:p w14:paraId="7BAF34B2"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15k Hz</w:t>
            </w:r>
          </w:p>
        </w:tc>
        <w:tc>
          <w:tcPr>
            <w:tcW w:w="1134" w:type="dxa"/>
            <w:shd w:val="clear" w:color="auto" w:fill="auto"/>
            <w:vAlign w:val="center"/>
          </w:tcPr>
          <w:p w14:paraId="0B8586AE"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30 kHz</w:t>
            </w:r>
          </w:p>
        </w:tc>
        <w:tc>
          <w:tcPr>
            <w:tcW w:w="1134" w:type="dxa"/>
            <w:shd w:val="clear" w:color="auto" w:fill="auto"/>
            <w:vAlign w:val="center"/>
          </w:tcPr>
          <w:p w14:paraId="1C8C77FC"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60 kHz</w:t>
            </w:r>
          </w:p>
        </w:tc>
        <w:tc>
          <w:tcPr>
            <w:tcW w:w="1134" w:type="dxa"/>
            <w:shd w:val="clear" w:color="auto" w:fill="auto"/>
            <w:vAlign w:val="center"/>
          </w:tcPr>
          <w:p w14:paraId="53E3CFEB"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120 kHz</w:t>
            </w:r>
          </w:p>
        </w:tc>
      </w:tr>
      <w:tr w:rsidR="006F3373" w:rsidRPr="00594C13" w14:paraId="75FC2637" w14:textId="77777777" w:rsidTr="00DA1A65">
        <w:trPr>
          <w:jc w:val="center"/>
        </w:trPr>
        <w:tc>
          <w:tcPr>
            <w:tcW w:w="1925" w:type="dxa"/>
            <w:shd w:val="clear" w:color="auto" w:fill="auto"/>
            <w:vAlign w:val="center"/>
          </w:tcPr>
          <w:p w14:paraId="1E42CBF6"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10 slots</w:t>
            </w:r>
          </w:p>
        </w:tc>
        <w:tc>
          <w:tcPr>
            <w:tcW w:w="1134" w:type="dxa"/>
            <w:shd w:val="clear" w:color="auto" w:fill="auto"/>
            <w:vAlign w:val="center"/>
          </w:tcPr>
          <w:p w14:paraId="039766A0"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10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6248BBD3" w14:textId="77777777" w:rsidR="006F3373" w:rsidRPr="00594C13" w:rsidRDefault="006F3373" w:rsidP="00DA1A65">
            <w:pPr>
              <w:jc w:val="center"/>
              <w:rPr>
                <w:rFonts w:ascii="Times New Roman" w:hAnsi="Times New Roman"/>
                <w:i/>
                <w:color w:val="000000" w:themeColor="text1"/>
                <w:lang w:val="en-US" w:eastAsia="ko-KR"/>
              </w:rPr>
            </w:pPr>
          </w:p>
        </w:tc>
        <w:tc>
          <w:tcPr>
            <w:tcW w:w="1134" w:type="dxa"/>
            <w:shd w:val="clear" w:color="auto" w:fill="auto"/>
            <w:vAlign w:val="center"/>
          </w:tcPr>
          <w:p w14:paraId="1B5A743B" w14:textId="77777777" w:rsidR="006F3373" w:rsidRPr="00594C13" w:rsidRDefault="006F3373" w:rsidP="00DA1A65">
            <w:pPr>
              <w:jc w:val="center"/>
              <w:rPr>
                <w:rFonts w:ascii="Times New Roman" w:hAnsi="Times New Roman"/>
                <w:i/>
                <w:color w:val="000000" w:themeColor="text1"/>
                <w:lang w:val="en-US" w:eastAsia="ko-KR"/>
              </w:rPr>
            </w:pPr>
          </w:p>
        </w:tc>
        <w:tc>
          <w:tcPr>
            <w:tcW w:w="1134" w:type="dxa"/>
            <w:shd w:val="clear" w:color="auto" w:fill="auto"/>
            <w:vAlign w:val="center"/>
          </w:tcPr>
          <w:p w14:paraId="7829C875" w14:textId="77777777" w:rsidR="006F3373" w:rsidRPr="00594C13" w:rsidRDefault="006F3373" w:rsidP="00DA1A65">
            <w:pPr>
              <w:jc w:val="center"/>
              <w:rPr>
                <w:rFonts w:ascii="Times New Roman" w:hAnsi="Times New Roman"/>
                <w:i/>
                <w:color w:val="000000" w:themeColor="text1"/>
                <w:lang w:val="en-US" w:eastAsia="ko-KR"/>
              </w:rPr>
            </w:pPr>
          </w:p>
        </w:tc>
      </w:tr>
      <w:tr w:rsidR="006F3373" w:rsidRPr="00594C13" w14:paraId="22C0BE72" w14:textId="77777777" w:rsidTr="00DA1A65">
        <w:trPr>
          <w:jc w:val="center"/>
        </w:trPr>
        <w:tc>
          <w:tcPr>
            <w:tcW w:w="1925" w:type="dxa"/>
            <w:shd w:val="clear" w:color="auto" w:fill="auto"/>
            <w:vAlign w:val="center"/>
          </w:tcPr>
          <w:p w14:paraId="6552F39B"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lastRenderedPageBreak/>
              <w:t>20 slots</w:t>
            </w:r>
          </w:p>
        </w:tc>
        <w:tc>
          <w:tcPr>
            <w:tcW w:w="1134" w:type="dxa"/>
            <w:shd w:val="clear" w:color="auto" w:fill="auto"/>
            <w:vAlign w:val="center"/>
          </w:tcPr>
          <w:p w14:paraId="3A58633E"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20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6BE40482"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10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258DD7E7" w14:textId="77777777" w:rsidR="006F3373" w:rsidRPr="00594C13" w:rsidRDefault="006F3373" w:rsidP="00DA1A65">
            <w:pPr>
              <w:jc w:val="center"/>
              <w:rPr>
                <w:rFonts w:ascii="Times New Roman" w:hAnsi="Times New Roman"/>
                <w:i/>
                <w:color w:val="000000" w:themeColor="text1"/>
                <w:lang w:val="en-US" w:eastAsia="ko-KR"/>
              </w:rPr>
            </w:pPr>
          </w:p>
        </w:tc>
        <w:tc>
          <w:tcPr>
            <w:tcW w:w="1134" w:type="dxa"/>
            <w:shd w:val="clear" w:color="auto" w:fill="auto"/>
            <w:vAlign w:val="center"/>
          </w:tcPr>
          <w:p w14:paraId="4DA08951" w14:textId="77777777" w:rsidR="006F3373" w:rsidRPr="00594C13" w:rsidRDefault="006F3373" w:rsidP="00DA1A65">
            <w:pPr>
              <w:jc w:val="center"/>
              <w:rPr>
                <w:rFonts w:ascii="Times New Roman" w:hAnsi="Times New Roman"/>
                <w:i/>
                <w:color w:val="000000" w:themeColor="text1"/>
                <w:lang w:val="en-US" w:eastAsia="ko-KR"/>
              </w:rPr>
            </w:pPr>
          </w:p>
        </w:tc>
      </w:tr>
      <w:tr w:rsidR="006F3373" w:rsidRPr="00594C13" w14:paraId="46AEF902" w14:textId="77777777" w:rsidTr="00DA1A65">
        <w:trPr>
          <w:jc w:val="center"/>
        </w:trPr>
        <w:tc>
          <w:tcPr>
            <w:tcW w:w="1925" w:type="dxa"/>
            <w:shd w:val="clear" w:color="auto" w:fill="auto"/>
            <w:vAlign w:val="center"/>
          </w:tcPr>
          <w:p w14:paraId="5756E2F8"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40 slots</w:t>
            </w:r>
          </w:p>
        </w:tc>
        <w:tc>
          <w:tcPr>
            <w:tcW w:w="1134" w:type="dxa"/>
            <w:shd w:val="clear" w:color="auto" w:fill="auto"/>
            <w:vAlign w:val="center"/>
          </w:tcPr>
          <w:p w14:paraId="3B4E2FD7"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40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418E2C96"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20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06515C66"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10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7A5269BA" w14:textId="77777777" w:rsidR="006F3373" w:rsidRPr="00594C13" w:rsidRDefault="006F3373" w:rsidP="00DA1A65">
            <w:pPr>
              <w:jc w:val="center"/>
              <w:rPr>
                <w:rFonts w:ascii="Times New Roman" w:hAnsi="Times New Roman"/>
                <w:i/>
                <w:color w:val="000000" w:themeColor="text1"/>
                <w:lang w:val="en-US" w:eastAsia="ko-KR"/>
              </w:rPr>
            </w:pPr>
          </w:p>
        </w:tc>
      </w:tr>
      <w:tr w:rsidR="006F3373" w:rsidRPr="00594C13" w14:paraId="1EBC189C" w14:textId="77777777" w:rsidTr="00DA1A65">
        <w:trPr>
          <w:jc w:val="center"/>
        </w:trPr>
        <w:tc>
          <w:tcPr>
            <w:tcW w:w="1925" w:type="dxa"/>
            <w:shd w:val="clear" w:color="auto" w:fill="auto"/>
            <w:vAlign w:val="center"/>
          </w:tcPr>
          <w:p w14:paraId="4193A60E"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80 slots</w:t>
            </w:r>
          </w:p>
        </w:tc>
        <w:tc>
          <w:tcPr>
            <w:tcW w:w="1134" w:type="dxa"/>
            <w:shd w:val="clear" w:color="auto" w:fill="auto"/>
            <w:vAlign w:val="center"/>
          </w:tcPr>
          <w:p w14:paraId="5856493E"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80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0144A76B"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40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41D769D2"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20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00036EBE"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10 </w:t>
            </w:r>
            <w:proofErr w:type="spellStart"/>
            <w:r w:rsidRPr="00594C13">
              <w:rPr>
                <w:rFonts w:ascii="Times New Roman" w:hAnsi="Times New Roman"/>
                <w:i/>
                <w:color w:val="000000" w:themeColor="text1"/>
                <w:lang w:val="en-US" w:eastAsia="ko-KR"/>
              </w:rPr>
              <w:t>msec</w:t>
            </w:r>
            <w:proofErr w:type="spellEnd"/>
          </w:p>
        </w:tc>
      </w:tr>
      <w:tr w:rsidR="006F3373" w:rsidRPr="00594C13" w14:paraId="7C15BEE1" w14:textId="77777777" w:rsidTr="00DA1A65">
        <w:trPr>
          <w:jc w:val="center"/>
        </w:trPr>
        <w:tc>
          <w:tcPr>
            <w:tcW w:w="1925" w:type="dxa"/>
            <w:shd w:val="clear" w:color="auto" w:fill="auto"/>
            <w:vAlign w:val="center"/>
          </w:tcPr>
          <w:p w14:paraId="3108EB3F"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160 slots</w:t>
            </w:r>
          </w:p>
        </w:tc>
        <w:tc>
          <w:tcPr>
            <w:tcW w:w="1134" w:type="dxa"/>
            <w:shd w:val="clear" w:color="auto" w:fill="auto"/>
            <w:vAlign w:val="center"/>
          </w:tcPr>
          <w:p w14:paraId="3E3597A2"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160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2906E57A"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80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089E3D5C"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40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39A4A333"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20 </w:t>
            </w:r>
            <w:proofErr w:type="spellStart"/>
            <w:r w:rsidRPr="00594C13">
              <w:rPr>
                <w:rFonts w:ascii="Times New Roman" w:hAnsi="Times New Roman"/>
                <w:i/>
                <w:color w:val="000000" w:themeColor="text1"/>
                <w:lang w:val="en-US" w:eastAsia="ko-KR"/>
              </w:rPr>
              <w:t>msec</w:t>
            </w:r>
            <w:proofErr w:type="spellEnd"/>
          </w:p>
        </w:tc>
      </w:tr>
      <w:tr w:rsidR="006F3373" w:rsidRPr="00594C13" w14:paraId="2510496A" w14:textId="77777777" w:rsidTr="00DA1A65">
        <w:trPr>
          <w:jc w:val="center"/>
        </w:trPr>
        <w:tc>
          <w:tcPr>
            <w:tcW w:w="1925" w:type="dxa"/>
            <w:shd w:val="clear" w:color="auto" w:fill="auto"/>
            <w:vAlign w:val="center"/>
          </w:tcPr>
          <w:p w14:paraId="6948B865"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320 slots</w:t>
            </w:r>
          </w:p>
        </w:tc>
        <w:tc>
          <w:tcPr>
            <w:tcW w:w="1134" w:type="dxa"/>
            <w:shd w:val="clear" w:color="auto" w:fill="auto"/>
            <w:vAlign w:val="center"/>
          </w:tcPr>
          <w:p w14:paraId="25D6E1DF"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320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3FA3E00F"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160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0CD77432"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80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40916659"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40 </w:t>
            </w:r>
            <w:proofErr w:type="spellStart"/>
            <w:r w:rsidRPr="00594C13">
              <w:rPr>
                <w:rFonts w:ascii="Times New Roman" w:hAnsi="Times New Roman"/>
                <w:i/>
                <w:color w:val="000000" w:themeColor="text1"/>
                <w:lang w:val="en-US" w:eastAsia="ko-KR"/>
              </w:rPr>
              <w:t>msec</w:t>
            </w:r>
            <w:proofErr w:type="spellEnd"/>
          </w:p>
        </w:tc>
      </w:tr>
      <w:tr w:rsidR="006F3373" w:rsidRPr="00594C13" w14:paraId="7B4381A7" w14:textId="77777777" w:rsidTr="00DA1A65">
        <w:trPr>
          <w:jc w:val="center"/>
        </w:trPr>
        <w:tc>
          <w:tcPr>
            <w:tcW w:w="1925" w:type="dxa"/>
            <w:shd w:val="clear" w:color="auto" w:fill="auto"/>
            <w:vAlign w:val="center"/>
          </w:tcPr>
          <w:p w14:paraId="7CDD1C41"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640 slots</w:t>
            </w:r>
          </w:p>
        </w:tc>
        <w:tc>
          <w:tcPr>
            <w:tcW w:w="1134" w:type="dxa"/>
            <w:shd w:val="clear" w:color="auto" w:fill="auto"/>
            <w:vAlign w:val="center"/>
          </w:tcPr>
          <w:p w14:paraId="4991E505"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640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7D0BD0F2"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320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495BD5D7"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160 </w:t>
            </w:r>
            <w:proofErr w:type="spellStart"/>
            <w:r w:rsidRPr="00594C13">
              <w:rPr>
                <w:rFonts w:ascii="Times New Roman" w:hAnsi="Times New Roman"/>
                <w:i/>
                <w:color w:val="000000" w:themeColor="text1"/>
                <w:lang w:val="en-US" w:eastAsia="ko-KR"/>
              </w:rPr>
              <w:t>msec</w:t>
            </w:r>
            <w:proofErr w:type="spellEnd"/>
          </w:p>
        </w:tc>
        <w:tc>
          <w:tcPr>
            <w:tcW w:w="1134" w:type="dxa"/>
            <w:shd w:val="clear" w:color="auto" w:fill="auto"/>
            <w:vAlign w:val="center"/>
          </w:tcPr>
          <w:p w14:paraId="632771BE" w14:textId="77777777" w:rsidR="006F3373" w:rsidRPr="00594C13" w:rsidRDefault="006F3373" w:rsidP="00DA1A65">
            <w:pPr>
              <w:jc w:val="center"/>
              <w:rPr>
                <w:rFonts w:ascii="Times New Roman" w:hAnsi="Times New Roman"/>
                <w:i/>
                <w:color w:val="000000" w:themeColor="text1"/>
                <w:lang w:val="en-US" w:eastAsia="ko-KR"/>
              </w:rPr>
            </w:pPr>
            <w:r w:rsidRPr="00594C13">
              <w:rPr>
                <w:rFonts w:ascii="Times New Roman" w:hAnsi="Times New Roman"/>
                <w:i/>
                <w:color w:val="000000" w:themeColor="text1"/>
                <w:lang w:val="en-US" w:eastAsia="ko-KR"/>
              </w:rPr>
              <w:t xml:space="preserve">80 </w:t>
            </w:r>
            <w:proofErr w:type="spellStart"/>
            <w:r w:rsidRPr="00594C13">
              <w:rPr>
                <w:rFonts w:ascii="Times New Roman" w:hAnsi="Times New Roman"/>
                <w:i/>
                <w:color w:val="000000" w:themeColor="text1"/>
                <w:lang w:val="en-US" w:eastAsia="ko-KR"/>
              </w:rPr>
              <w:t>msec</w:t>
            </w:r>
            <w:proofErr w:type="spellEnd"/>
          </w:p>
        </w:tc>
      </w:tr>
    </w:tbl>
    <w:p w14:paraId="49CC2F9C" w14:textId="0322FC17" w:rsidR="006F3373" w:rsidRPr="00594C13" w:rsidRDefault="006F3373" w:rsidP="006F3373">
      <w:pPr>
        <w:rPr>
          <w:rFonts w:ascii="Times New Roman" w:hAnsi="Times New Roman"/>
        </w:rPr>
      </w:pPr>
    </w:p>
    <w:p w14:paraId="394B51DC" w14:textId="5D465FBA" w:rsidR="006F3373" w:rsidRPr="00594C13" w:rsidRDefault="00790A2A" w:rsidP="006F3373">
      <w:pPr>
        <w:overflowPunct/>
        <w:autoSpaceDE/>
        <w:autoSpaceDN/>
        <w:adjustRightInd/>
        <w:spacing w:after="160" w:line="259" w:lineRule="auto"/>
        <w:textAlignment w:val="auto"/>
        <w:rPr>
          <w:rFonts w:ascii="Times New Roman" w:hAnsi="Times New Roman"/>
          <w:b/>
          <w:i/>
          <w:lang w:val="en-US"/>
        </w:rPr>
      </w:pPr>
      <w:r>
        <w:rPr>
          <w:rFonts w:ascii="Times New Roman" w:hAnsi="Times New Roman"/>
        </w:rPr>
        <w:t>In this paper, we will discuss</w:t>
      </w:r>
      <w:r w:rsidR="006F3373" w:rsidRPr="00594C13">
        <w:rPr>
          <w:rFonts w:ascii="Times New Roman" w:hAnsi="Times New Roman"/>
        </w:rPr>
        <w:t xml:space="preserve"> whether the configuration need to be regulated</w:t>
      </w:r>
      <w:r>
        <w:rPr>
          <w:rFonts w:ascii="Times New Roman" w:hAnsi="Times New Roman"/>
        </w:rPr>
        <w:t xml:space="preserve"> and the UE behaviour for exceptional case.</w:t>
      </w:r>
    </w:p>
    <w:p w14:paraId="27DB9A63" w14:textId="77777777" w:rsidR="00AD28D4" w:rsidRDefault="00AD28D4" w:rsidP="00AD28D4">
      <w:pPr>
        <w:pStyle w:val="1"/>
      </w:pPr>
      <w:r>
        <w:rPr>
          <w:rFonts w:hint="eastAsia"/>
        </w:rPr>
        <w:t>Discussion</w:t>
      </w:r>
    </w:p>
    <w:p w14:paraId="2EBE94B1" w14:textId="11B187AD" w:rsidR="00AD28D4" w:rsidRPr="009E2289" w:rsidRDefault="00AD28D4" w:rsidP="00AD28D4">
      <w:pPr>
        <w:pStyle w:val="2"/>
        <w:tabs>
          <w:tab w:val="num" w:pos="643"/>
        </w:tabs>
        <w:rPr>
          <w:lang w:eastAsia="ko-KR"/>
        </w:rPr>
      </w:pPr>
      <w:r>
        <w:rPr>
          <w:lang w:eastAsia="ko-KR"/>
        </w:rPr>
        <w:t xml:space="preserve">Measurement </w:t>
      </w:r>
      <w:r w:rsidR="009A0C09">
        <w:rPr>
          <w:lang w:eastAsia="ko-KR"/>
        </w:rPr>
        <w:t>configuration</w:t>
      </w:r>
      <w:r w:rsidR="005F5C89">
        <w:rPr>
          <w:lang w:eastAsia="ko-KR"/>
        </w:rPr>
        <w:t xml:space="preserve"> regulation</w:t>
      </w:r>
    </w:p>
    <w:p w14:paraId="741DAA82" w14:textId="6FD33A15" w:rsidR="00DD0ABB" w:rsidRDefault="00A71E92" w:rsidP="00594C13">
      <w:pPr>
        <w:pStyle w:val="af7"/>
        <w:spacing w:before="312"/>
        <w:ind w:firstLineChars="0" w:firstLine="0"/>
        <w:rPr>
          <w:rFonts w:ascii="Times New Roman" w:hAnsi="Times New Roman"/>
          <w:color w:val="000000"/>
          <w:lang w:val="en-US"/>
        </w:rPr>
      </w:pPr>
      <w:r w:rsidRPr="00594C13">
        <w:rPr>
          <w:rFonts w:ascii="Times New Roman" w:hAnsi="Times New Roman"/>
          <w:color w:val="000000"/>
          <w:lang w:val="en-US"/>
        </w:rPr>
        <w:t>In [</w:t>
      </w:r>
      <w:r w:rsidR="00790A2A">
        <w:rPr>
          <w:rFonts w:ascii="Times New Roman" w:hAnsi="Times New Roman"/>
          <w:color w:val="000000"/>
          <w:lang w:val="en-US"/>
        </w:rPr>
        <w:t>2</w:t>
      </w:r>
      <w:r w:rsidRPr="00594C13">
        <w:rPr>
          <w:rFonts w:ascii="Times New Roman" w:hAnsi="Times New Roman"/>
          <w:color w:val="000000"/>
          <w:lang w:val="en-US"/>
        </w:rPr>
        <w:t>], there is the description</w:t>
      </w:r>
      <w:r w:rsidR="00790A2A">
        <w:rPr>
          <w:rFonts w:ascii="Times New Roman" w:hAnsi="Times New Roman"/>
          <w:color w:val="000000"/>
          <w:lang w:val="en-US"/>
        </w:rPr>
        <w:t xml:space="preserve"> on measurement configuration</w:t>
      </w:r>
      <w:r w:rsidRPr="00594C13">
        <w:rPr>
          <w:rFonts w:ascii="Times New Roman" w:hAnsi="Times New Roman"/>
          <w:color w:val="000000"/>
          <w:lang w:val="en-US"/>
        </w:rPr>
        <w:t xml:space="preserve"> as below. </w:t>
      </w:r>
    </w:p>
    <w:tbl>
      <w:tblPr>
        <w:tblW w:w="8080" w:type="dxa"/>
        <w:tblInd w:w="-5" w:type="dxa"/>
        <w:tblLook w:val="04A0" w:firstRow="1" w:lastRow="0" w:firstColumn="1" w:lastColumn="0" w:noHBand="0" w:noVBand="1"/>
      </w:tblPr>
      <w:tblGrid>
        <w:gridCol w:w="3480"/>
        <w:gridCol w:w="4600"/>
      </w:tblGrid>
      <w:tr w:rsidR="00DD0ABB" w:rsidRPr="00594C13" w14:paraId="37774BD9" w14:textId="77777777" w:rsidTr="00101DA1">
        <w:trPr>
          <w:trHeight w:val="1224"/>
        </w:trPr>
        <w:tc>
          <w:tcPr>
            <w:tcW w:w="3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04913" w14:textId="77777777" w:rsidR="00DD0ABB" w:rsidRPr="00594C13" w:rsidRDefault="00DD0ABB" w:rsidP="00101DA1">
            <w:pPr>
              <w:overflowPunct/>
              <w:autoSpaceDE/>
              <w:autoSpaceDN/>
              <w:adjustRightInd/>
              <w:spacing w:after="0"/>
              <w:jc w:val="center"/>
              <w:textAlignment w:val="auto"/>
              <w:rPr>
                <w:rFonts w:ascii="Times New Roman" w:eastAsia="宋体" w:hAnsi="Times New Roman"/>
                <w:lang w:val="en-US"/>
              </w:rPr>
            </w:pPr>
            <w:proofErr w:type="spellStart"/>
            <w:r w:rsidRPr="00594C13">
              <w:rPr>
                <w:rFonts w:ascii="Times New Roman" w:eastAsia="宋体" w:hAnsi="Times New Roman"/>
                <w:lang w:val="en-US"/>
              </w:rPr>
              <w:t>startPRB</w:t>
            </w:r>
            <w:proofErr w:type="spellEnd"/>
          </w:p>
        </w:tc>
        <w:tc>
          <w:tcPr>
            <w:tcW w:w="4600" w:type="dxa"/>
            <w:tcBorders>
              <w:top w:val="single" w:sz="4" w:space="0" w:color="auto"/>
              <w:left w:val="nil"/>
              <w:bottom w:val="single" w:sz="4" w:space="0" w:color="auto"/>
              <w:right w:val="single" w:sz="4" w:space="0" w:color="auto"/>
            </w:tcBorders>
            <w:shd w:val="clear" w:color="auto" w:fill="auto"/>
            <w:vAlign w:val="center"/>
            <w:hideMark/>
          </w:tcPr>
          <w:p w14:paraId="3EE021A3" w14:textId="77777777" w:rsidR="00DD0ABB" w:rsidRPr="00594C13" w:rsidRDefault="00DD0ABB" w:rsidP="00101DA1">
            <w:pPr>
              <w:overflowPunct/>
              <w:autoSpaceDE/>
              <w:autoSpaceDN/>
              <w:adjustRightInd/>
              <w:spacing w:after="0"/>
              <w:jc w:val="left"/>
              <w:textAlignment w:val="auto"/>
              <w:rPr>
                <w:rFonts w:ascii="Times New Roman" w:eastAsia="宋体" w:hAnsi="Times New Roman"/>
                <w:lang w:val="en-US"/>
              </w:rPr>
            </w:pPr>
            <w:r w:rsidRPr="00594C13">
              <w:rPr>
                <w:rFonts w:ascii="Times New Roman" w:eastAsia="宋体" w:hAnsi="Times New Roman"/>
                <w:lang w:val="en-US"/>
              </w:rPr>
              <w:t>Starting PRB index of the measurement bandwidth</w:t>
            </w:r>
            <w:r w:rsidRPr="00594C13">
              <w:rPr>
                <w:rFonts w:ascii="Times New Roman" w:eastAsia="宋体" w:hAnsi="Times New Roman"/>
                <w:lang w:val="en-US"/>
              </w:rPr>
              <w:br/>
            </w:r>
            <w:r w:rsidRPr="00594C13">
              <w:rPr>
                <w:rFonts w:ascii="Times New Roman" w:eastAsia="宋体" w:hAnsi="Times New Roman"/>
                <w:lang w:val="en-US"/>
              </w:rPr>
              <w:br/>
            </w:r>
            <w:r w:rsidRPr="00790A2A">
              <w:rPr>
                <w:rFonts w:ascii="Times New Roman" w:eastAsia="宋体" w:hAnsi="Times New Roman"/>
                <w:b/>
                <w:highlight w:val="yellow"/>
                <w:lang w:val="en-US"/>
              </w:rPr>
              <w:t xml:space="preserve">For the case where the reference subcarrier spacing is smaller than subcarrier spacing of active DL BWP(s), network configures </w:t>
            </w:r>
            <w:proofErr w:type="spellStart"/>
            <w:r w:rsidRPr="00790A2A">
              <w:rPr>
                <w:rFonts w:ascii="Times New Roman" w:eastAsia="宋体" w:hAnsi="Times New Roman"/>
                <w:b/>
                <w:highlight w:val="yellow"/>
                <w:lang w:val="en-US"/>
              </w:rPr>
              <w:t>startPRB</w:t>
            </w:r>
            <w:proofErr w:type="spellEnd"/>
            <w:r w:rsidRPr="00790A2A">
              <w:rPr>
                <w:rFonts w:ascii="Times New Roman" w:eastAsia="宋体" w:hAnsi="Times New Roman"/>
                <w:b/>
                <w:highlight w:val="yellow"/>
                <w:lang w:val="en-US"/>
              </w:rPr>
              <w:t xml:space="preserve"> and </w:t>
            </w:r>
            <w:proofErr w:type="spellStart"/>
            <w:r w:rsidRPr="00790A2A">
              <w:rPr>
                <w:rFonts w:ascii="Times New Roman" w:eastAsia="宋体" w:hAnsi="Times New Roman"/>
                <w:b/>
                <w:highlight w:val="yellow"/>
                <w:lang w:val="en-US"/>
              </w:rPr>
              <w:t>nrofPRBs</w:t>
            </w:r>
            <w:proofErr w:type="spellEnd"/>
            <w:r w:rsidRPr="00790A2A">
              <w:rPr>
                <w:rFonts w:ascii="Times New Roman" w:eastAsia="宋体" w:hAnsi="Times New Roman"/>
                <w:b/>
                <w:highlight w:val="yellow"/>
                <w:lang w:val="en-US"/>
              </w:rPr>
              <w:t xml:space="preserve"> are as a multiple of active BW SCS divided by reference SCS</w:t>
            </w:r>
          </w:p>
        </w:tc>
      </w:tr>
      <w:tr w:rsidR="00DD0ABB" w:rsidRPr="00594C13" w14:paraId="2F37150A" w14:textId="77777777" w:rsidTr="00101DA1">
        <w:trPr>
          <w:trHeight w:val="1836"/>
        </w:trPr>
        <w:tc>
          <w:tcPr>
            <w:tcW w:w="3480" w:type="dxa"/>
            <w:tcBorders>
              <w:top w:val="nil"/>
              <w:left w:val="single" w:sz="4" w:space="0" w:color="auto"/>
              <w:bottom w:val="single" w:sz="4" w:space="0" w:color="auto"/>
              <w:right w:val="single" w:sz="4" w:space="0" w:color="auto"/>
            </w:tcBorders>
            <w:shd w:val="clear" w:color="auto" w:fill="auto"/>
            <w:noWrap/>
            <w:vAlign w:val="center"/>
            <w:hideMark/>
          </w:tcPr>
          <w:p w14:paraId="76A5914E" w14:textId="77777777" w:rsidR="00DD0ABB" w:rsidRPr="00594C13" w:rsidRDefault="00DD0ABB" w:rsidP="00101DA1">
            <w:pPr>
              <w:overflowPunct/>
              <w:autoSpaceDE/>
              <w:autoSpaceDN/>
              <w:adjustRightInd/>
              <w:spacing w:after="0"/>
              <w:jc w:val="center"/>
              <w:textAlignment w:val="auto"/>
              <w:rPr>
                <w:rFonts w:ascii="Times New Roman" w:eastAsia="宋体" w:hAnsi="Times New Roman"/>
                <w:lang w:val="en-US"/>
              </w:rPr>
            </w:pPr>
            <w:proofErr w:type="spellStart"/>
            <w:r w:rsidRPr="00594C13">
              <w:rPr>
                <w:rFonts w:ascii="Times New Roman" w:eastAsia="宋体" w:hAnsi="Times New Roman"/>
                <w:lang w:val="en-US"/>
              </w:rPr>
              <w:t>nrofPRBs</w:t>
            </w:r>
            <w:proofErr w:type="spellEnd"/>
          </w:p>
        </w:tc>
        <w:tc>
          <w:tcPr>
            <w:tcW w:w="4600" w:type="dxa"/>
            <w:tcBorders>
              <w:top w:val="nil"/>
              <w:left w:val="nil"/>
              <w:bottom w:val="single" w:sz="4" w:space="0" w:color="auto"/>
              <w:right w:val="single" w:sz="4" w:space="0" w:color="auto"/>
            </w:tcBorders>
            <w:shd w:val="clear" w:color="auto" w:fill="auto"/>
            <w:vAlign w:val="center"/>
            <w:hideMark/>
          </w:tcPr>
          <w:p w14:paraId="48C4567F" w14:textId="6977B890" w:rsidR="00DD0ABB" w:rsidRPr="00594C13" w:rsidRDefault="00DD0ABB" w:rsidP="00DD06C5">
            <w:pPr>
              <w:overflowPunct/>
              <w:autoSpaceDE/>
              <w:autoSpaceDN/>
              <w:adjustRightInd/>
              <w:spacing w:after="0"/>
              <w:jc w:val="left"/>
              <w:textAlignment w:val="auto"/>
              <w:rPr>
                <w:rFonts w:ascii="Times New Roman" w:eastAsia="宋体" w:hAnsi="Times New Roman"/>
                <w:lang w:val="en-US"/>
              </w:rPr>
            </w:pPr>
            <w:r w:rsidRPr="00594C13">
              <w:rPr>
                <w:rFonts w:ascii="Times New Roman" w:eastAsia="宋体" w:hAnsi="Times New Roman"/>
                <w:lang w:val="en-US"/>
              </w:rPr>
              <w:t>Allowed size of the measurement BW</w:t>
            </w:r>
            <w:r w:rsidRPr="00594C13">
              <w:rPr>
                <w:rFonts w:ascii="Times New Roman" w:eastAsia="宋体" w:hAnsi="Times New Roman"/>
                <w:lang w:val="en-US"/>
              </w:rPr>
              <w:br/>
            </w:r>
            <w:r w:rsidRPr="00594C13">
              <w:rPr>
                <w:rFonts w:ascii="Times New Roman" w:eastAsia="宋体" w:hAnsi="Times New Roman"/>
                <w:lang w:val="en-US"/>
              </w:rPr>
              <w:br/>
              <w:t>Number of PRBs across which this CLI-RSSI measurement resource spans. Only multiples of 4 are allowed. The smallest configurable number is the minimum of 4 and the width of the active DL BWP. If the configured value is larger than the width of the active DL BWP, the UE shall assume that the actual CLI-RSSI measurement resource bandwidth is within the active DL BWP.</w:t>
            </w:r>
          </w:p>
        </w:tc>
      </w:tr>
      <w:tr w:rsidR="00DD0ABB" w:rsidRPr="00594C13" w14:paraId="04C46DF5" w14:textId="77777777" w:rsidTr="00101DA1">
        <w:trPr>
          <w:trHeight w:val="408"/>
        </w:trPr>
        <w:tc>
          <w:tcPr>
            <w:tcW w:w="3480" w:type="dxa"/>
            <w:tcBorders>
              <w:top w:val="nil"/>
              <w:left w:val="single" w:sz="4" w:space="0" w:color="auto"/>
              <w:bottom w:val="single" w:sz="4" w:space="0" w:color="auto"/>
              <w:right w:val="single" w:sz="4" w:space="0" w:color="auto"/>
            </w:tcBorders>
            <w:shd w:val="clear" w:color="auto" w:fill="auto"/>
            <w:noWrap/>
            <w:vAlign w:val="center"/>
            <w:hideMark/>
          </w:tcPr>
          <w:p w14:paraId="6F2EDE5F" w14:textId="77777777" w:rsidR="00DD0ABB" w:rsidRPr="00594C13" w:rsidRDefault="00DD0ABB" w:rsidP="00101DA1">
            <w:pPr>
              <w:overflowPunct/>
              <w:autoSpaceDE/>
              <w:autoSpaceDN/>
              <w:adjustRightInd/>
              <w:spacing w:after="0"/>
              <w:jc w:val="center"/>
              <w:textAlignment w:val="auto"/>
              <w:rPr>
                <w:rFonts w:ascii="Times New Roman" w:eastAsia="宋体" w:hAnsi="Times New Roman"/>
                <w:lang w:val="en-US"/>
              </w:rPr>
            </w:pPr>
            <w:proofErr w:type="spellStart"/>
            <w:r w:rsidRPr="00594C13">
              <w:rPr>
                <w:rFonts w:ascii="Times New Roman" w:eastAsia="宋体" w:hAnsi="Times New Roman"/>
                <w:lang w:val="en-US"/>
              </w:rPr>
              <w:t>startPosition</w:t>
            </w:r>
            <w:proofErr w:type="spellEnd"/>
          </w:p>
        </w:tc>
        <w:tc>
          <w:tcPr>
            <w:tcW w:w="4600" w:type="dxa"/>
            <w:tcBorders>
              <w:top w:val="nil"/>
              <w:left w:val="nil"/>
              <w:bottom w:val="single" w:sz="4" w:space="0" w:color="auto"/>
              <w:right w:val="single" w:sz="4" w:space="0" w:color="auto"/>
            </w:tcBorders>
            <w:shd w:val="clear" w:color="auto" w:fill="auto"/>
            <w:vAlign w:val="center"/>
            <w:hideMark/>
          </w:tcPr>
          <w:p w14:paraId="7415D620" w14:textId="77777777" w:rsidR="00DD0ABB" w:rsidRPr="00594C13" w:rsidRDefault="00DD0ABB" w:rsidP="00101DA1">
            <w:pPr>
              <w:overflowPunct/>
              <w:autoSpaceDE/>
              <w:autoSpaceDN/>
              <w:adjustRightInd/>
              <w:spacing w:after="0"/>
              <w:jc w:val="left"/>
              <w:textAlignment w:val="auto"/>
              <w:rPr>
                <w:rFonts w:ascii="Times New Roman" w:eastAsia="宋体" w:hAnsi="Times New Roman"/>
                <w:lang w:val="en-US"/>
              </w:rPr>
            </w:pPr>
            <w:r w:rsidRPr="00594C13">
              <w:rPr>
                <w:rFonts w:ascii="Times New Roman" w:eastAsia="宋体" w:hAnsi="Times New Roman"/>
                <w:lang w:val="en-US"/>
              </w:rPr>
              <w:t>OFDM symbol location of the CLI-RSSI measurement resource within a slot,</w:t>
            </w:r>
          </w:p>
        </w:tc>
      </w:tr>
      <w:tr w:rsidR="00DD0ABB" w:rsidRPr="00594C13" w14:paraId="26CF6B5B" w14:textId="77777777" w:rsidTr="00101DA1">
        <w:trPr>
          <w:trHeight w:val="3489"/>
        </w:trPr>
        <w:tc>
          <w:tcPr>
            <w:tcW w:w="3480" w:type="dxa"/>
            <w:tcBorders>
              <w:top w:val="nil"/>
              <w:left w:val="single" w:sz="4" w:space="0" w:color="auto"/>
              <w:bottom w:val="single" w:sz="4" w:space="0" w:color="auto"/>
              <w:right w:val="single" w:sz="4" w:space="0" w:color="auto"/>
            </w:tcBorders>
            <w:shd w:val="clear" w:color="auto" w:fill="auto"/>
            <w:noWrap/>
            <w:vAlign w:val="center"/>
            <w:hideMark/>
          </w:tcPr>
          <w:p w14:paraId="7EBB0BDE" w14:textId="77777777" w:rsidR="00DD0ABB" w:rsidRPr="00594C13" w:rsidRDefault="00DD0ABB" w:rsidP="00101DA1">
            <w:pPr>
              <w:overflowPunct/>
              <w:autoSpaceDE/>
              <w:autoSpaceDN/>
              <w:adjustRightInd/>
              <w:spacing w:after="0"/>
              <w:jc w:val="center"/>
              <w:textAlignment w:val="auto"/>
              <w:rPr>
                <w:rFonts w:ascii="Times New Roman" w:eastAsia="宋体" w:hAnsi="Times New Roman"/>
                <w:lang w:val="en-US"/>
              </w:rPr>
            </w:pPr>
            <w:proofErr w:type="spellStart"/>
            <w:r w:rsidRPr="00594C13">
              <w:rPr>
                <w:rFonts w:ascii="Times New Roman" w:eastAsia="宋体" w:hAnsi="Times New Roman"/>
                <w:lang w:val="en-US"/>
              </w:rPr>
              <w:t>nrofSymbols</w:t>
            </w:r>
            <w:proofErr w:type="spellEnd"/>
          </w:p>
        </w:tc>
        <w:tc>
          <w:tcPr>
            <w:tcW w:w="4600" w:type="dxa"/>
            <w:tcBorders>
              <w:top w:val="nil"/>
              <w:left w:val="nil"/>
              <w:bottom w:val="single" w:sz="4" w:space="0" w:color="auto"/>
              <w:right w:val="single" w:sz="4" w:space="0" w:color="auto"/>
            </w:tcBorders>
            <w:shd w:val="clear" w:color="auto" w:fill="auto"/>
            <w:vAlign w:val="center"/>
            <w:hideMark/>
          </w:tcPr>
          <w:p w14:paraId="68C348DE" w14:textId="322069D3" w:rsidR="00DD0ABB" w:rsidRPr="00594C13" w:rsidRDefault="00DD0ABB" w:rsidP="005C1B64">
            <w:pPr>
              <w:overflowPunct/>
              <w:autoSpaceDE/>
              <w:autoSpaceDN/>
              <w:adjustRightInd/>
              <w:spacing w:after="0"/>
              <w:jc w:val="left"/>
              <w:textAlignment w:val="auto"/>
              <w:rPr>
                <w:rFonts w:ascii="Times New Roman" w:eastAsia="宋体" w:hAnsi="Times New Roman"/>
                <w:lang w:val="en-US"/>
              </w:rPr>
            </w:pPr>
            <w:r w:rsidRPr="00594C13">
              <w:rPr>
                <w:rFonts w:ascii="Times New Roman" w:eastAsia="宋体" w:hAnsi="Times New Roman"/>
                <w:lang w:val="en-US"/>
              </w:rPr>
              <w:t xml:space="preserve">Within a slot that is configured for CLI-RSSI measurement (see </w:t>
            </w:r>
            <w:proofErr w:type="spellStart"/>
            <w:r w:rsidRPr="00594C13">
              <w:rPr>
                <w:rFonts w:ascii="Times New Roman" w:eastAsia="宋体" w:hAnsi="Times New Roman"/>
                <w:lang w:val="en-US"/>
              </w:rPr>
              <w:t>slotConfiguration</w:t>
            </w:r>
            <w:proofErr w:type="spellEnd"/>
            <w:r w:rsidRPr="00594C13">
              <w:rPr>
                <w:rFonts w:ascii="Times New Roman" w:eastAsia="宋体" w:hAnsi="Times New Roman"/>
                <w:lang w:val="en-US"/>
              </w:rPr>
              <w:t xml:space="preserve">), the UE measures the RSSI from </w:t>
            </w:r>
            <w:proofErr w:type="spellStart"/>
            <w:r w:rsidRPr="00594C13">
              <w:rPr>
                <w:rFonts w:ascii="Times New Roman" w:eastAsia="宋体" w:hAnsi="Times New Roman"/>
                <w:lang w:val="en-US"/>
              </w:rPr>
              <w:t>startPosition</w:t>
            </w:r>
            <w:proofErr w:type="spellEnd"/>
            <w:r w:rsidRPr="00594C13">
              <w:rPr>
                <w:rFonts w:ascii="Times New Roman" w:eastAsia="宋体" w:hAnsi="Times New Roman"/>
                <w:lang w:val="en-US"/>
              </w:rPr>
              <w:t xml:space="preserve"> to </w:t>
            </w:r>
            <w:proofErr w:type="spellStart"/>
            <w:r w:rsidRPr="00594C13">
              <w:rPr>
                <w:rFonts w:ascii="Times New Roman" w:eastAsia="宋体" w:hAnsi="Times New Roman"/>
                <w:lang w:val="en-US"/>
              </w:rPr>
              <w:t>startPosition</w:t>
            </w:r>
            <w:proofErr w:type="spellEnd"/>
            <w:r w:rsidRPr="00594C13">
              <w:rPr>
                <w:rFonts w:ascii="Times New Roman" w:eastAsia="宋体" w:hAnsi="Times New Roman"/>
                <w:lang w:val="en-US"/>
              </w:rPr>
              <w:t xml:space="preserve"> + nrofSymbols-1. </w:t>
            </w:r>
            <w:r w:rsidRPr="00594C13">
              <w:rPr>
                <w:rFonts w:ascii="Times New Roman" w:eastAsia="宋体" w:hAnsi="Times New Roman"/>
                <w:lang w:val="en-US"/>
              </w:rPr>
              <w:br/>
              <w:t>The configured CLI-RSSI measurement resource does not exceed the slot boundary of the reference SCS.</w:t>
            </w:r>
            <w:r w:rsidRPr="00594C13">
              <w:rPr>
                <w:rFonts w:ascii="Times New Roman" w:eastAsia="宋体" w:hAnsi="Times New Roman"/>
                <w:lang w:val="en-US"/>
              </w:rPr>
              <w:br/>
              <w:t xml:space="preserve">For the case which the subcarrier spacing of configured active DL BWP(s) is larger than the reference subcarrier spacing, network configures </w:t>
            </w:r>
            <w:proofErr w:type="spellStart"/>
            <w:r w:rsidRPr="00594C13">
              <w:rPr>
                <w:rFonts w:ascii="Times New Roman" w:eastAsia="宋体" w:hAnsi="Times New Roman"/>
                <w:lang w:val="en-US"/>
              </w:rPr>
              <w:t>startPosition</w:t>
            </w:r>
            <w:proofErr w:type="spellEnd"/>
            <w:r w:rsidRPr="00594C13">
              <w:rPr>
                <w:rFonts w:ascii="Times New Roman" w:eastAsia="宋体" w:hAnsi="Times New Roman"/>
                <w:lang w:val="en-US"/>
              </w:rPr>
              <w:t xml:space="preserve"> and </w:t>
            </w:r>
            <w:proofErr w:type="spellStart"/>
            <w:r w:rsidRPr="00594C13">
              <w:rPr>
                <w:rFonts w:ascii="Times New Roman" w:eastAsia="宋体" w:hAnsi="Times New Roman"/>
                <w:lang w:val="en-US"/>
              </w:rPr>
              <w:t>nrofSymbols</w:t>
            </w:r>
            <w:proofErr w:type="spellEnd"/>
            <w:r w:rsidRPr="00594C13">
              <w:rPr>
                <w:rFonts w:ascii="Times New Roman" w:eastAsia="宋体" w:hAnsi="Times New Roman"/>
                <w:lang w:val="en-US"/>
              </w:rPr>
              <w:t xml:space="preserve"> in order for the configured CLI-RSSI measurement resource not to exceed the slot boundary of the active BWP SCS. </w:t>
            </w:r>
            <w:r w:rsidRPr="00594C13">
              <w:rPr>
                <w:rFonts w:ascii="Times New Roman" w:eastAsia="宋体" w:hAnsi="Times New Roman"/>
                <w:lang w:val="en-US"/>
              </w:rPr>
              <w:br/>
            </w:r>
            <w:r w:rsidRPr="00594C13">
              <w:rPr>
                <w:rFonts w:ascii="Times New Roman" w:eastAsia="宋体" w:hAnsi="Times New Roman"/>
                <w:lang w:val="en-US"/>
              </w:rPr>
              <w:br/>
            </w:r>
            <w:r w:rsidRPr="00AE6AFD">
              <w:rPr>
                <w:rFonts w:ascii="Times New Roman" w:eastAsia="宋体" w:hAnsi="Times New Roman"/>
                <w:b/>
                <w:highlight w:val="yellow"/>
                <w:lang w:val="en-US"/>
              </w:rPr>
              <w:t xml:space="preserve">For the case which the reference subcarrier spacing is larger than subcarrier spacing of active DL BWP(s), network configures </w:t>
            </w:r>
            <w:proofErr w:type="spellStart"/>
            <w:r w:rsidRPr="00AE6AFD">
              <w:rPr>
                <w:rFonts w:ascii="Times New Roman" w:eastAsia="宋体" w:hAnsi="Times New Roman"/>
                <w:b/>
                <w:highlight w:val="yellow"/>
                <w:lang w:val="en-US"/>
              </w:rPr>
              <w:t>startPosition</w:t>
            </w:r>
            <w:proofErr w:type="spellEnd"/>
            <w:r w:rsidRPr="00AE6AFD">
              <w:rPr>
                <w:rFonts w:ascii="Times New Roman" w:eastAsia="宋体" w:hAnsi="Times New Roman"/>
                <w:b/>
                <w:highlight w:val="yellow"/>
                <w:lang w:val="en-US"/>
              </w:rPr>
              <w:t xml:space="preserve"> and </w:t>
            </w:r>
            <w:proofErr w:type="spellStart"/>
            <w:r w:rsidRPr="00AE6AFD">
              <w:rPr>
                <w:rFonts w:ascii="Times New Roman" w:eastAsia="宋体" w:hAnsi="Times New Roman"/>
                <w:b/>
                <w:highlight w:val="yellow"/>
                <w:lang w:val="en-US"/>
              </w:rPr>
              <w:t>nrofSymbols</w:t>
            </w:r>
            <w:proofErr w:type="spellEnd"/>
            <w:r w:rsidRPr="00AE6AFD">
              <w:rPr>
                <w:rFonts w:ascii="Times New Roman" w:eastAsia="宋体" w:hAnsi="Times New Roman"/>
                <w:b/>
                <w:highlight w:val="yellow"/>
                <w:lang w:val="en-US"/>
              </w:rPr>
              <w:t xml:space="preserve"> are as a multiple of reference subcarrier spacing divided by active BWP SCS.</w:t>
            </w:r>
          </w:p>
        </w:tc>
      </w:tr>
    </w:tbl>
    <w:p w14:paraId="2887752F" w14:textId="40BF5E8E" w:rsidR="00A71E92" w:rsidRPr="00AB3CEA" w:rsidRDefault="00AE6AFD" w:rsidP="00AB3CEA">
      <w:pPr>
        <w:pStyle w:val="af7"/>
        <w:spacing w:before="312"/>
        <w:ind w:firstLineChars="0" w:firstLine="0"/>
        <w:rPr>
          <w:rFonts w:ascii="Times New Roman" w:hAnsi="Times New Roman"/>
          <w:color w:val="000000"/>
          <w:lang w:val="en-US"/>
        </w:rPr>
      </w:pPr>
      <w:r>
        <w:rPr>
          <w:rFonts w:ascii="Times New Roman" w:hAnsi="Times New Roman"/>
          <w:color w:val="000000"/>
          <w:lang w:val="en-US"/>
        </w:rPr>
        <w:lastRenderedPageBreak/>
        <w:t xml:space="preserve">As highlighted above, </w:t>
      </w:r>
      <w:r w:rsidR="00A71E92" w:rsidRPr="00594C13">
        <w:rPr>
          <w:rFonts w:ascii="Times New Roman" w:hAnsi="Times New Roman"/>
          <w:color w:val="000000"/>
          <w:lang w:val="en-US"/>
        </w:rPr>
        <w:t>f</w:t>
      </w:r>
      <w:r w:rsidR="00A71E92" w:rsidRPr="00594C13">
        <w:rPr>
          <w:rFonts w:ascii="Times New Roman" w:eastAsia="宋体" w:hAnsi="Times New Roman"/>
          <w:lang w:val="en-US"/>
        </w:rPr>
        <w:t xml:space="preserve">or the case where the reference subcarrier spacing is smaller than subcarrier spacing of active DL BWP(s), network configures </w:t>
      </w:r>
      <w:proofErr w:type="spellStart"/>
      <w:r w:rsidR="00A71E92" w:rsidRPr="00AB3CEA">
        <w:rPr>
          <w:rFonts w:ascii="Times New Roman" w:eastAsia="宋体" w:hAnsi="Times New Roman"/>
          <w:i/>
          <w:lang w:val="en-US"/>
        </w:rPr>
        <w:t>startPRB</w:t>
      </w:r>
      <w:proofErr w:type="spellEnd"/>
      <w:r w:rsidR="00A71E92" w:rsidRPr="00594C13">
        <w:rPr>
          <w:rFonts w:ascii="Times New Roman" w:eastAsia="宋体" w:hAnsi="Times New Roman"/>
          <w:lang w:val="en-US"/>
        </w:rPr>
        <w:t xml:space="preserve"> and </w:t>
      </w:r>
      <w:proofErr w:type="spellStart"/>
      <w:r w:rsidR="00A71E92" w:rsidRPr="00AB3CEA">
        <w:rPr>
          <w:rFonts w:ascii="Times New Roman" w:eastAsia="宋体" w:hAnsi="Times New Roman"/>
          <w:i/>
          <w:lang w:val="en-US"/>
        </w:rPr>
        <w:t>nrofPRBs</w:t>
      </w:r>
      <w:proofErr w:type="spellEnd"/>
      <w:r w:rsidR="00A71E92" w:rsidRPr="00594C13">
        <w:rPr>
          <w:rFonts w:ascii="Times New Roman" w:eastAsia="宋体" w:hAnsi="Times New Roman"/>
          <w:lang w:val="en-US"/>
        </w:rPr>
        <w:t xml:space="preserve"> as a multiple of active BW SCS divided by reference SCS. Besides, for the case which the reference subcarrier spacing is larger than </w:t>
      </w:r>
      <w:r w:rsidR="00790A2A">
        <w:rPr>
          <w:rFonts w:ascii="Times New Roman" w:eastAsia="宋体" w:hAnsi="Times New Roman"/>
          <w:lang w:val="en-US"/>
        </w:rPr>
        <w:t xml:space="preserve">the </w:t>
      </w:r>
      <w:r w:rsidR="00A71E92" w:rsidRPr="00594C13">
        <w:rPr>
          <w:rFonts w:ascii="Times New Roman" w:eastAsia="宋体" w:hAnsi="Times New Roman"/>
          <w:lang w:val="en-US"/>
        </w:rPr>
        <w:t xml:space="preserve">subcarrier spacing of active DL BWP(s), network configures </w:t>
      </w:r>
      <w:proofErr w:type="spellStart"/>
      <w:r w:rsidR="00A71E92" w:rsidRPr="00AB3CEA">
        <w:rPr>
          <w:rFonts w:ascii="Times New Roman" w:eastAsia="宋体" w:hAnsi="Times New Roman"/>
          <w:i/>
          <w:lang w:val="en-US"/>
        </w:rPr>
        <w:t>startPosition</w:t>
      </w:r>
      <w:proofErr w:type="spellEnd"/>
      <w:r w:rsidR="00A71E92" w:rsidRPr="00594C13">
        <w:rPr>
          <w:rFonts w:ascii="Times New Roman" w:eastAsia="宋体" w:hAnsi="Times New Roman"/>
          <w:lang w:val="en-US"/>
        </w:rPr>
        <w:t xml:space="preserve"> and </w:t>
      </w:r>
      <w:proofErr w:type="spellStart"/>
      <w:r w:rsidR="00A71E92" w:rsidRPr="00AB3CEA">
        <w:rPr>
          <w:rFonts w:ascii="Times New Roman" w:eastAsia="宋体" w:hAnsi="Times New Roman"/>
          <w:i/>
          <w:lang w:val="en-US"/>
        </w:rPr>
        <w:t>nrofSymbols</w:t>
      </w:r>
      <w:proofErr w:type="spellEnd"/>
      <w:r w:rsidR="00A71E92" w:rsidRPr="00594C13">
        <w:rPr>
          <w:rFonts w:ascii="Times New Roman" w:eastAsia="宋体" w:hAnsi="Times New Roman"/>
          <w:lang w:val="en-US"/>
        </w:rPr>
        <w:t xml:space="preserve"> as a multiple of reference subcarrier spacing divided by active BWP SCS.</w:t>
      </w:r>
      <w:r w:rsidR="00A71E92" w:rsidRPr="00594C13">
        <w:rPr>
          <w:rFonts w:ascii="Times New Roman" w:hAnsi="Times New Roman"/>
          <w:color w:val="000000"/>
          <w:lang w:val="en-US"/>
        </w:rPr>
        <w:t xml:space="preserve"> This is to ensure the boundary of configuration could be aligned with the actual measurement resource so that the non-integer symbol/RE measurement could be avoided.</w:t>
      </w:r>
    </w:p>
    <w:p w14:paraId="6C418490" w14:textId="759317AC" w:rsidR="00A71E92" w:rsidRPr="00594C13" w:rsidRDefault="00790A2A" w:rsidP="00A71E92">
      <w:pPr>
        <w:jc w:val="left"/>
        <w:rPr>
          <w:rFonts w:ascii="Times New Roman" w:hAnsi="Times New Roman"/>
          <w:b/>
          <w:bCs/>
          <w:lang w:val="x-none" w:eastAsia="ja-JP"/>
        </w:rPr>
      </w:pPr>
      <w:r>
        <w:rPr>
          <w:rFonts w:ascii="Times New Roman" w:hAnsi="Times New Roman"/>
          <w:b/>
          <w:bCs/>
          <w:lang w:val="en-US" w:eastAsia="ja-JP"/>
        </w:rPr>
        <w:t>Observation</w:t>
      </w:r>
      <w:r w:rsidRPr="00594C13">
        <w:rPr>
          <w:rFonts w:ascii="Times New Roman" w:hAnsi="Times New Roman"/>
          <w:b/>
          <w:bCs/>
          <w:lang w:val="x-none" w:eastAsia="ja-JP"/>
        </w:rPr>
        <w:t xml:space="preserve"> </w:t>
      </w:r>
      <w:r w:rsidR="00A71E92" w:rsidRPr="00594C13">
        <w:rPr>
          <w:rFonts w:ascii="Times New Roman" w:hAnsi="Times New Roman"/>
          <w:b/>
          <w:bCs/>
          <w:lang w:val="x-none" w:eastAsia="ja-JP"/>
        </w:rPr>
        <w:t xml:space="preserve">1: </w:t>
      </w:r>
      <w:r>
        <w:rPr>
          <w:rFonts w:ascii="Times New Roman" w:hAnsi="Times New Roman"/>
          <w:b/>
          <w:bCs/>
          <w:lang w:val="en-US" w:eastAsia="ja-JP"/>
        </w:rPr>
        <w:t xml:space="preserve">For the case where the reference subcarrier spacing is different from the subcarrier spacing of active SL BWP(s), network shall configure </w:t>
      </w:r>
      <w:r w:rsidR="00110AEB">
        <w:rPr>
          <w:rFonts w:ascii="Times New Roman" w:hAnsi="Times New Roman"/>
          <w:b/>
          <w:bCs/>
          <w:lang w:val="en-US" w:eastAsia="ja-JP"/>
        </w:rPr>
        <w:t>integer</w:t>
      </w:r>
      <w:r>
        <w:rPr>
          <w:rFonts w:ascii="Times New Roman" w:hAnsi="Times New Roman"/>
          <w:b/>
          <w:bCs/>
          <w:lang w:val="en-US" w:eastAsia="ja-JP"/>
        </w:rPr>
        <w:t xml:space="preserve"> symbols/RBs for CLI measurement.</w:t>
      </w:r>
    </w:p>
    <w:p w14:paraId="0C539B92" w14:textId="3C3526C1" w:rsidR="005F5C89" w:rsidRPr="009E2289" w:rsidRDefault="005F5C89" w:rsidP="005F5C89">
      <w:pPr>
        <w:pStyle w:val="2"/>
        <w:tabs>
          <w:tab w:val="num" w:pos="643"/>
        </w:tabs>
        <w:rPr>
          <w:lang w:eastAsia="ko-KR"/>
        </w:rPr>
      </w:pPr>
      <w:r>
        <w:rPr>
          <w:lang w:eastAsia="ko-KR"/>
        </w:rPr>
        <w:t xml:space="preserve">UE behaviour in case of configuration </w:t>
      </w:r>
      <w:r w:rsidR="00CB3B63">
        <w:rPr>
          <w:lang w:eastAsia="ko-KR"/>
        </w:rPr>
        <w:t>error</w:t>
      </w:r>
    </w:p>
    <w:p w14:paraId="7BC1B976" w14:textId="4771D962" w:rsidR="00F6194D" w:rsidRDefault="00CB3B63" w:rsidP="00594C13">
      <w:pPr>
        <w:pStyle w:val="af7"/>
        <w:spacing w:before="312"/>
        <w:ind w:firstLineChars="0" w:firstLine="0"/>
        <w:rPr>
          <w:rFonts w:ascii="Times New Roman" w:hAnsi="Times New Roman"/>
          <w:color w:val="000000"/>
        </w:rPr>
      </w:pPr>
      <w:r>
        <w:rPr>
          <w:rFonts w:ascii="Times New Roman" w:hAnsi="Times New Roman"/>
          <w:color w:val="000000"/>
        </w:rPr>
        <w:t>As analysed above, network shall configure</w:t>
      </w:r>
      <w:r w:rsidRPr="00CB3B63">
        <w:t xml:space="preserve"> </w:t>
      </w:r>
      <w:r w:rsidRPr="00CB3B63">
        <w:rPr>
          <w:rFonts w:ascii="Times New Roman" w:hAnsi="Times New Roman"/>
          <w:color w:val="000000"/>
        </w:rPr>
        <w:t>inter symbols/RBs for CLI measurement</w:t>
      </w:r>
      <w:r>
        <w:rPr>
          <w:rFonts w:ascii="Times New Roman" w:hAnsi="Times New Roman"/>
          <w:color w:val="000000"/>
        </w:rPr>
        <w:t>. However, we think it is still meaningful to discuss the UE behaviour for exceptional case, i.e., in case non-integer symbols/RBs are configured by network for performing CLI measurement.</w:t>
      </w:r>
      <w:r w:rsidR="00FF52D8" w:rsidRPr="00594C13">
        <w:rPr>
          <w:rFonts w:ascii="Times New Roman" w:hAnsi="Times New Roman"/>
          <w:color w:val="000000"/>
        </w:rPr>
        <w:t xml:space="preserve"> </w:t>
      </w:r>
      <w:r>
        <w:rPr>
          <w:rFonts w:ascii="Times New Roman" w:hAnsi="Times New Roman"/>
          <w:color w:val="000000"/>
        </w:rPr>
        <w:t>For such scenario</w:t>
      </w:r>
      <w:r w:rsidR="00FF52D8" w:rsidRPr="00594C13">
        <w:rPr>
          <w:rFonts w:ascii="Times New Roman" w:hAnsi="Times New Roman"/>
          <w:color w:val="000000"/>
        </w:rPr>
        <w:t xml:space="preserve">, the UE behaviour is </w:t>
      </w:r>
      <w:r w:rsidR="00F6194D">
        <w:rPr>
          <w:rFonts w:ascii="Times New Roman" w:hAnsi="Times New Roman"/>
          <w:color w:val="000000"/>
        </w:rPr>
        <w:t>ambiguous on whether to do the non-integer symbol/</w:t>
      </w:r>
      <w:r w:rsidR="005C1D52">
        <w:rPr>
          <w:rFonts w:ascii="Times New Roman" w:hAnsi="Times New Roman"/>
          <w:color w:val="000000"/>
        </w:rPr>
        <w:t>REs</w:t>
      </w:r>
      <w:r w:rsidR="00F6194D">
        <w:rPr>
          <w:rFonts w:ascii="Times New Roman" w:hAnsi="Times New Roman"/>
          <w:color w:val="000000"/>
        </w:rPr>
        <w:t xml:space="preserve"> measurement, or do the roundup of the measured symbol/</w:t>
      </w:r>
      <w:r w:rsidR="005C1D52">
        <w:rPr>
          <w:rFonts w:ascii="Times New Roman" w:hAnsi="Times New Roman"/>
          <w:color w:val="000000"/>
        </w:rPr>
        <w:t>REs</w:t>
      </w:r>
      <w:r w:rsidR="00F6194D">
        <w:rPr>
          <w:rFonts w:ascii="Times New Roman" w:hAnsi="Times New Roman"/>
          <w:color w:val="000000"/>
        </w:rPr>
        <w:t>, or do the round</w:t>
      </w:r>
      <w:r w:rsidR="00AB3CEA">
        <w:rPr>
          <w:rFonts w:ascii="Times New Roman" w:hAnsi="Times New Roman"/>
          <w:color w:val="000000"/>
        </w:rPr>
        <w:t>-</w:t>
      </w:r>
      <w:r w:rsidR="00F6194D">
        <w:rPr>
          <w:rFonts w:ascii="Times New Roman" w:hAnsi="Times New Roman"/>
          <w:color w:val="000000"/>
        </w:rPr>
        <w:t>down of the measured symbol/</w:t>
      </w:r>
      <w:r w:rsidR="005C1D52">
        <w:rPr>
          <w:rFonts w:ascii="Times New Roman" w:hAnsi="Times New Roman"/>
          <w:color w:val="000000"/>
        </w:rPr>
        <w:t>REs</w:t>
      </w:r>
      <w:r w:rsidR="00F6194D">
        <w:rPr>
          <w:rFonts w:ascii="Times New Roman" w:hAnsi="Times New Roman"/>
          <w:color w:val="000000"/>
        </w:rPr>
        <w:t xml:space="preserve">, which may cause the different </w:t>
      </w:r>
      <w:r w:rsidR="005C1D52">
        <w:rPr>
          <w:rFonts w:ascii="Times New Roman" w:hAnsi="Times New Roman"/>
          <w:color w:val="000000"/>
        </w:rPr>
        <w:t xml:space="preserve">CLI </w:t>
      </w:r>
      <w:r w:rsidR="00F6194D">
        <w:rPr>
          <w:rFonts w:ascii="Times New Roman" w:hAnsi="Times New Roman"/>
          <w:color w:val="000000"/>
        </w:rPr>
        <w:t>measurement result</w:t>
      </w:r>
      <w:r w:rsidR="005C1D52">
        <w:rPr>
          <w:rFonts w:ascii="Times New Roman" w:hAnsi="Times New Roman"/>
          <w:color w:val="000000"/>
        </w:rPr>
        <w:t xml:space="preserve"> even for the UEs located in the same place</w:t>
      </w:r>
      <w:r w:rsidR="00F6194D">
        <w:rPr>
          <w:rFonts w:ascii="Times New Roman" w:hAnsi="Times New Roman"/>
          <w:color w:val="000000"/>
        </w:rPr>
        <w:t xml:space="preserve">. Therefore, it is expected that UE behaviour could be clarified to avoid the vagueness in such case. </w:t>
      </w:r>
    </w:p>
    <w:p w14:paraId="0156D580" w14:textId="75AD5A77" w:rsidR="00054734" w:rsidRPr="00AB3CEA" w:rsidRDefault="00F6194D" w:rsidP="00AB3CEA">
      <w:pPr>
        <w:pStyle w:val="af7"/>
        <w:spacing w:before="312"/>
        <w:ind w:firstLineChars="0" w:firstLine="0"/>
        <w:rPr>
          <w:rFonts w:ascii="Times New Roman" w:hAnsi="Times New Roman"/>
          <w:color w:val="000000" w:themeColor="text1"/>
        </w:rPr>
      </w:pPr>
      <w:r>
        <w:rPr>
          <w:rFonts w:ascii="Times New Roman" w:hAnsi="Times New Roman"/>
          <w:color w:val="000000"/>
        </w:rPr>
        <w:t xml:space="preserve">It is proposed that UE could be regulated </w:t>
      </w:r>
      <w:r w:rsidR="00FF52D8" w:rsidRPr="00594C13">
        <w:rPr>
          <w:rFonts w:ascii="Times New Roman" w:hAnsi="Times New Roman"/>
          <w:color w:val="000000"/>
        </w:rPr>
        <w:t>to do the round</w:t>
      </w:r>
      <w:r w:rsidR="00AB3CEA">
        <w:rPr>
          <w:rFonts w:ascii="Times New Roman" w:hAnsi="Times New Roman"/>
          <w:color w:val="000000"/>
        </w:rPr>
        <w:t>-</w:t>
      </w:r>
      <w:r w:rsidR="00FF52D8" w:rsidRPr="00594C13">
        <w:rPr>
          <w:rFonts w:ascii="Times New Roman" w:hAnsi="Times New Roman"/>
          <w:color w:val="000000"/>
        </w:rPr>
        <w:t>down</w:t>
      </w:r>
      <w:r w:rsidR="00037DB0">
        <w:rPr>
          <w:rFonts w:ascii="Times New Roman" w:hAnsi="Times New Roman"/>
          <w:color w:val="000000"/>
        </w:rPr>
        <w:t>, to accomplish the CLI measurement</w:t>
      </w:r>
      <w:r w:rsidR="00FF52D8" w:rsidRPr="00594C13">
        <w:rPr>
          <w:rFonts w:ascii="Times New Roman" w:hAnsi="Times New Roman"/>
          <w:color w:val="000000"/>
        </w:rPr>
        <w:t xml:space="preserve">. </w:t>
      </w:r>
      <w:r w:rsidR="00882C3E" w:rsidRPr="00594C13">
        <w:rPr>
          <w:rFonts w:ascii="Times New Roman" w:hAnsi="Times New Roman"/>
          <w:color w:val="000000" w:themeColor="text1"/>
        </w:rPr>
        <w:t>For example, if the UE is configured to measure 3.5 symbol, the UE shall do the round</w:t>
      </w:r>
      <w:r w:rsidR="00AB3CEA">
        <w:rPr>
          <w:rFonts w:ascii="Times New Roman" w:hAnsi="Times New Roman"/>
          <w:color w:val="000000" w:themeColor="text1"/>
        </w:rPr>
        <w:t>-</w:t>
      </w:r>
      <w:r w:rsidR="00882C3E" w:rsidRPr="00594C13">
        <w:rPr>
          <w:rFonts w:ascii="Times New Roman" w:hAnsi="Times New Roman"/>
          <w:color w:val="000000" w:themeColor="text1"/>
        </w:rPr>
        <w:t>down, i.e., UE measure 3 symbols.</w:t>
      </w:r>
    </w:p>
    <w:p w14:paraId="18CACFEA" w14:textId="10F541A9" w:rsidR="00AD28D4" w:rsidRPr="00594C13" w:rsidRDefault="00AD28D4" w:rsidP="00A12457">
      <w:pPr>
        <w:jc w:val="left"/>
        <w:rPr>
          <w:rFonts w:ascii="Times New Roman" w:hAnsi="Times New Roman"/>
        </w:rPr>
      </w:pPr>
      <w:r w:rsidRPr="00594C13">
        <w:rPr>
          <w:rFonts w:ascii="Times New Roman" w:hAnsi="Times New Roman"/>
          <w:b/>
          <w:bCs/>
          <w:lang w:val="x-none" w:eastAsia="ja-JP"/>
        </w:rPr>
        <w:t xml:space="preserve">Proposal </w:t>
      </w:r>
      <w:r w:rsidR="00CB3B63">
        <w:rPr>
          <w:rFonts w:ascii="Times New Roman" w:hAnsi="Times New Roman"/>
          <w:b/>
          <w:bCs/>
          <w:lang w:val="en-US" w:eastAsia="ja-JP"/>
        </w:rPr>
        <w:t>1</w:t>
      </w:r>
      <w:r w:rsidRPr="00594C13">
        <w:rPr>
          <w:rFonts w:ascii="Times New Roman" w:hAnsi="Times New Roman"/>
          <w:b/>
          <w:bCs/>
          <w:lang w:val="x-none" w:eastAsia="ja-JP"/>
        </w:rPr>
        <w:t xml:space="preserve">: </w:t>
      </w:r>
      <w:r w:rsidR="005B1D55" w:rsidRPr="00594C13">
        <w:rPr>
          <w:rFonts w:ascii="Times New Roman" w:hAnsi="Times New Roman"/>
          <w:b/>
          <w:color w:val="000000"/>
        </w:rPr>
        <w:t xml:space="preserve">If </w:t>
      </w:r>
      <w:r w:rsidR="00CB3B63">
        <w:rPr>
          <w:rFonts w:ascii="Times New Roman" w:hAnsi="Times New Roman"/>
          <w:b/>
          <w:color w:val="000000"/>
        </w:rPr>
        <w:t>the configured symbols/RBs for CLI measurement are non-integer</w:t>
      </w:r>
      <w:r w:rsidR="005B1D55" w:rsidRPr="00594C13">
        <w:rPr>
          <w:rFonts w:ascii="Times New Roman" w:hAnsi="Times New Roman"/>
          <w:b/>
          <w:color w:val="000000"/>
        </w:rPr>
        <w:t xml:space="preserve">, </w:t>
      </w:r>
      <w:r w:rsidR="00CB3B63">
        <w:rPr>
          <w:rFonts w:ascii="Times New Roman" w:hAnsi="Times New Roman"/>
          <w:b/>
          <w:color w:val="000000"/>
        </w:rPr>
        <w:t>UE shall do round</w:t>
      </w:r>
      <w:r w:rsidR="00AB3CEA">
        <w:rPr>
          <w:rFonts w:ascii="Times New Roman" w:hAnsi="Times New Roman"/>
          <w:b/>
          <w:color w:val="000000"/>
        </w:rPr>
        <w:t>-</w:t>
      </w:r>
      <w:r w:rsidR="00CB3B63">
        <w:rPr>
          <w:rFonts w:ascii="Times New Roman" w:hAnsi="Times New Roman"/>
          <w:b/>
          <w:color w:val="000000"/>
        </w:rPr>
        <w:t>down</w:t>
      </w:r>
      <w:r w:rsidR="00AB3CEA">
        <w:rPr>
          <w:rFonts w:ascii="Times New Roman" w:hAnsi="Times New Roman"/>
          <w:b/>
          <w:color w:val="000000"/>
        </w:rPr>
        <w:t xml:space="preserve"> operation</w:t>
      </w:r>
      <w:r w:rsidR="005B1D55" w:rsidRPr="00594C13">
        <w:rPr>
          <w:rFonts w:ascii="Times New Roman" w:hAnsi="Times New Roman"/>
          <w:b/>
          <w:color w:val="000000"/>
        </w:rPr>
        <w:t>.</w:t>
      </w:r>
    </w:p>
    <w:p w14:paraId="1884D07A" w14:textId="77777777" w:rsidR="00AD28D4" w:rsidRDefault="00AD28D4" w:rsidP="00AD28D4">
      <w:pPr>
        <w:pStyle w:val="1"/>
        <w:spacing w:line="276" w:lineRule="auto"/>
        <w:rPr>
          <w:rFonts w:eastAsia="Malgun Gothic"/>
        </w:rPr>
      </w:pPr>
      <w:r w:rsidRPr="00230E50">
        <w:rPr>
          <w:rFonts w:hint="eastAsia"/>
        </w:rPr>
        <w:t>Conclusion</w:t>
      </w:r>
    </w:p>
    <w:p w14:paraId="3A3E9EAE" w14:textId="30CDA403" w:rsidR="00AD28D4" w:rsidRPr="00594C13" w:rsidRDefault="00AD28D4" w:rsidP="00AD28D4">
      <w:pPr>
        <w:spacing w:line="276" w:lineRule="auto"/>
        <w:rPr>
          <w:rFonts w:ascii="Times New Roman" w:eastAsia="Malgun Gothic" w:hAnsi="Times New Roman"/>
          <w:lang w:eastAsia="ko-KR"/>
        </w:rPr>
      </w:pPr>
      <w:r w:rsidRPr="00594C13">
        <w:rPr>
          <w:rFonts w:ascii="Times New Roman" w:eastAsia="Malgun Gothic" w:hAnsi="Times New Roman"/>
          <w:lang w:eastAsia="ko-KR"/>
        </w:rPr>
        <w:t xml:space="preserve">In this contribution, we discussed </w:t>
      </w:r>
      <w:r w:rsidR="00FF52D8" w:rsidRPr="00594C13">
        <w:rPr>
          <w:rFonts w:ascii="Times New Roman" w:eastAsia="Malgun Gothic" w:hAnsi="Times New Roman"/>
          <w:lang w:eastAsia="ko-KR"/>
        </w:rPr>
        <w:t xml:space="preserve">the measurement configuration </w:t>
      </w:r>
      <w:r w:rsidRPr="00594C13">
        <w:rPr>
          <w:rFonts w:ascii="Times New Roman" w:eastAsia="Malgun Gothic" w:hAnsi="Times New Roman"/>
          <w:lang w:eastAsia="ko-KR"/>
        </w:rPr>
        <w:t xml:space="preserve">and </w:t>
      </w:r>
      <w:r w:rsidR="00CB3B63">
        <w:rPr>
          <w:rFonts w:ascii="Times New Roman" w:eastAsia="Malgun Gothic" w:hAnsi="Times New Roman"/>
          <w:lang w:eastAsia="ko-KR"/>
        </w:rPr>
        <w:t>have the</w:t>
      </w:r>
      <w:r w:rsidR="00CB3B63" w:rsidRPr="00594C13">
        <w:rPr>
          <w:rFonts w:ascii="Times New Roman" w:eastAsia="Malgun Gothic" w:hAnsi="Times New Roman"/>
          <w:lang w:eastAsia="ko-KR"/>
        </w:rPr>
        <w:t xml:space="preserve"> </w:t>
      </w:r>
      <w:r w:rsidRPr="00594C13">
        <w:rPr>
          <w:rFonts w:ascii="Times New Roman" w:eastAsia="Malgun Gothic" w:hAnsi="Times New Roman"/>
          <w:lang w:eastAsia="ko-KR"/>
        </w:rPr>
        <w:t xml:space="preserve">following </w:t>
      </w:r>
      <w:r w:rsidR="00CB3B63">
        <w:rPr>
          <w:rFonts w:ascii="Times New Roman" w:eastAsia="Malgun Gothic" w:hAnsi="Times New Roman"/>
          <w:lang w:eastAsia="ko-KR"/>
        </w:rPr>
        <w:t xml:space="preserve">observation and </w:t>
      </w:r>
      <w:r w:rsidRPr="00594C13">
        <w:rPr>
          <w:rFonts w:ascii="Times New Roman" w:eastAsia="Malgun Gothic" w:hAnsi="Times New Roman"/>
          <w:lang w:eastAsia="ko-KR"/>
        </w:rPr>
        <w:t>proposal:</w:t>
      </w:r>
    </w:p>
    <w:p w14:paraId="225DF66F" w14:textId="5FC658E1" w:rsidR="00CB3B63" w:rsidRDefault="00CB3B63" w:rsidP="00594C13">
      <w:pPr>
        <w:jc w:val="left"/>
        <w:rPr>
          <w:rFonts w:ascii="Times New Roman" w:hAnsi="Times New Roman"/>
          <w:b/>
          <w:bCs/>
          <w:lang w:val="x-none" w:eastAsia="ja-JP"/>
        </w:rPr>
      </w:pPr>
      <w:r>
        <w:rPr>
          <w:rFonts w:ascii="Times New Roman" w:hAnsi="Times New Roman"/>
          <w:b/>
          <w:bCs/>
          <w:lang w:val="en-US" w:eastAsia="ja-JP"/>
        </w:rPr>
        <w:t>Observation</w:t>
      </w:r>
      <w:r w:rsidRPr="00594C13">
        <w:rPr>
          <w:rFonts w:ascii="Times New Roman" w:hAnsi="Times New Roman"/>
          <w:b/>
          <w:bCs/>
          <w:lang w:val="x-none" w:eastAsia="ja-JP"/>
        </w:rPr>
        <w:t xml:space="preserve"> 1: </w:t>
      </w:r>
      <w:r>
        <w:rPr>
          <w:rFonts w:ascii="Times New Roman" w:hAnsi="Times New Roman"/>
          <w:b/>
          <w:bCs/>
          <w:lang w:val="en-US" w:eastAsia="ja-JP"/>
        </w:rPr>
        <w:t xml:space="preserve">For the case where the reference subcarrier spacing is different from the subcarrier spacing of active SL BWP(s), network shall configure </w:t>
      </w:r>
      <w:r w:rsidR="00110AEB">
        <w:rPr>
          <w:rFonts w:ascii="Times New Roman" w:hAnsi="Times New Roman"/>
          <w:b/>
          <w:bCs/>
          <w:lang w:val="en-US" w:eastAsia="ja-JP"/>
        </w:rPr>
        <w:t>integer</w:t>
      </w:r>
      <w:r w:rsidR="00097D53">
        <w:rPr>
          <w:rFonts w:ascii="Times New Roman" w:hAnsi="Times New Roman"/>
          <w:b/>
          <w:bCs/>
          <w:lang w:val="en-US" w:eastAsia="ja-JP"/>
        </w:rPr>
        <w:t xml:space="preserve"> </w:t>
      </w:r>
      <w:r>
        <w:rPr>
          <w:rFonts w:ascii="Times New Roman" w:hAnsi="Times New Roman"/>
          <w:b/>
          <w:bCs/>
          <w:lang w:val="en-US" w:eastAsia="ja-JP"/>
        </w:rPr>
        <w:t>symbols/RBs for CLI measurement.</w:t>
      </w:r>
    </w:p>
    <w:p w14:paraId="2C8F167D" w14:textId="2433836B" w:rsidR="00594C13" w:rsidRPr="00594C13" w:rsidRDefault="00594C13" w:rsidP="00594C13">
      <w:pPr>
        <w:jc w:val="left"/>
        <w:rPr>
          <w:rFonts w:ascii="Times New Roman" w:hAnsi="Times New Roman"/>
        </w:rPr>
      </w:pPr>
      <w:r w:rsidRPr="00594C13">
        <w:rPr>
          <w:rFonts w:ascii="Times New Roman" w:hAnsi="Times New Roman"/>
          <w:b/>
          <w:bCs/>
          <w:lang w:val="x-none" w:eastAsia="ja-JP"/>
        </w:rPr>
        <w:t xml:space="preserve">Proposal </w:t>
      </w:r>
      <w:r w:rsidR="00CB3B63">
        <w:rPr>
          <w:rFonts w:ascii="Times New Roman" w:hAnsi="Times New Roman"/>
          <w:b/>
          <w:bCs/>
          <w:lang w:val="en-US" w:eastAsia="ja-JP"/>
        </w:rPr>
        <w:t>1</w:t>
      </w:r>
      <w:r w:rsidRPr="00594C13">
        <w:rPr>
          <w:rFonts w:ascii="Times New Roman" w:hAnsi="Times New Roman"/>
          <w:b/>
          <w:bCs/>
          <w:lang w:val="x-none" w:eastAsia="ja-JP"/>
        </w:rPr>
        <w:t xml:space="preserve">: </w:t>
      </w:r>
      <w:r w:rsidR="00CB3B63" w:rsidRPr="00594C13">
        <w:rPr>
          <w:rFonts w:ascii="Times New Roman" w:hAnsi="Times New Roman"/>
          <w:b/>
          <w:color w:val="000000"/>
        </w:rPr>
        <w:t xml:space="preserve">If </w:t>
      </w:r>
      <w:r w:rsidR="00CB3B63">
        <w:rPr>
          <w:rFonts w:ascii="Times New Roman" w:hAnsi="Times New Roman"/>
          <w:b/>
          <w:color w:val="000000"/>
        </w:rPr>
        <w:t>the configured symbols/RBs for CLI measurement are non-integer</w:t>
      </w:r>
      <w:r w:rsidR="00CB3B63" w:rsidRPr="00594C13">
        <w:rPr>
          <w:rFonts w:ascii="Times New Roman" w:hAnsi="Times New Roman"/>
          <w:b/>
          <w:color w:val="000000"/>
        </w:rPr>
        <w:t xml:space="preserve">, </w:t>
      </w:r>
      <w:r w:rsidR="00CB3B63">
        <w:rPr>
          <w:rFonts w:ascii="Times New Roman" w:hAnsi="Times New Roman"/>
          <w:b/>
          <w:color w:val="000000"/>
        </w:rPr>
        <w:t>UE shall do round</w:t>
      </w:r>
      <w:r w:rsidR="00AB3CEA">
        <w:rPr>
          <w:rFonts w:ascii="Times New Roman" w:hAnsi="Times New Roman"/>
          <w:b/>
          <w:color w:val="000000"/>
        </w:rPr>
        <w:t>-</w:t>
      </w:r>
      <w:r w:rsidR="00CB3B63">
        <w:rPr>
          <w:rFonts w:ascii="Times New Roman" w:hAnsi="Times New Roman"/>
          <w:b/>
          <w:color w:val="000000"/>
        </w:rPr>
        <w:t>down</w:t>
      </w:r>
      <w:r w:rsidR="00AB3CEA">
        <w:rPr>
          <w:rFonts w:ascii="Times New Roman" w:hAnsi="Times New Roman"/>
          <w:b/>
          <w:color w:val="000000"/>
        </w:rPr>
        <w:t xml:space="preserve"> operation</w:t>
      </w:r>
      <w:r w:rsidRPr="00594C13">
        <w:rPr>
          <w:rFonts w:ascii="Times New Roman" w:hAnsi="Times New Roman"/>
          <w:b/>
          <w:color w:val="000000"/>
        </w:rPr>
        <w:t>.</w:t>
      </w:r>
    </w:p>
    <w:p w14:paraId="14AA287F" w14:textId="77777777" w:rsidR="00AD28D4" w:rsidRDefault="00AD28D4" w:rsidP="00AD28D4">
      <w:pPr>
        <w:pStyle w:val="1"/>
        <w:rPr>
          <w:lang w:eastAsia="ko-KR"/>
        </w:rPr>
      </w:pPr>
      <w:r>
        <w:rPr>
          <w:lang w:eastAsia="ko-KR"/>
        </w:rPr>
        <w:t>Reference</w:t>
      </w:r>
    </w:p>
    <w:p w14:paraId="168873A9" w14:textId="2D9C2BA1" w:rsidR="006E5BA2" w:rsidRDefault="00AD28D4" w:rsidP="00AD28D4">
      <w:pPr>
        <w:ind w:left="284" w:hangingChars="142" w:hanging="284"/>
        <w:rPr>
          <w:rFonts w:ascii="Times New Roman" w:eastAsia="Malgun Gothic" w:hAnsi="Times New Roman"/>
          <w:lang w:eastAsia="ko-KR"/>
        </w:rPr>
      </w:pPr>
      <w:r w:rsidRPr="00554F81">
        <w:rPr>
          <w:rFonts w:ascii="Times New Roman" w:eastAsia="Malgun Gothic" w:hAnsi="Times New Roman"/>
          <w:lang w:eastAsia="ko-KR"/>
        </w:rPr>
        <w:t xml:space="preserve">[1] </w:t>
      </w:r>
      <w:r w:rsidR="006E5BA2">
        <w:rPr>
          <w:rFonts w:ascii="Times New Roman" w:eastAsia="Malgun Gothic" w:hAnsi="Times New Roman"/>
          <w:lang w:eastAsia="ko-KR"/>
        </w:rPr>
        <w:tab/>
        <w:t xml:space="preserve">R1-1903677 </w:t>
      </w:r>
      <w:r w:rsidR="006E5BA2" w:rsidRPr="006E5BA2">
        <w:rPr>
          <w:rFonts w:ascii="Times New Roman" w:eastAsia="Malgun Gothic" w:hAnsi="Times New Roman"/>
          <w:lang w:eastAsia="ko-KR"/>
        </w:rPr>
        <w:t>LS on UE-UE CLI measurement/reporting and Network coordination mechanism for CLI</w:t>
      </w:r>
    </w:p>
    <w:p w14:paraId="5EE049AE" w14:textId="5195C202" w:rsidR="00AD28D4" w:rsidRPr="00554F81" w:rsidRDefault="006E5BA2" w:rsidP="00AD28D4">
      <w:pPr>
        <w:ind w:left="284" w:hangingChars="142" w:hanging="284"/>
        <w:rPr>
          <w:rFonts w:ascii="Times New Roman" w:hAnsi="Times New Roman"/>
          <w:color w:val="000000" w:themeColor="text1"/>
        </w:rPr>
      </w:pPr>
      <w:r>
        <w:rPr>
          <w:rFonts w:ascii="Times New Roman" w:eastAsia="Malgun Gothic" w:hAnsi="Times New Roman"/>
          <w:lang w:eastAsia="ko-KR"/>
        </w:rPr>
        <w:t>[2]</w:t>
      </w:r>
      <w:r>
        <w:rPr>
          <w:rFonts w:ascii="Times New Roman" w:eastAsia="Malgun Gothic" w:hAnsi="Times New Roman"/>
          <w:lang w:eastAsia="ko-KR"/>
        </w:rPr>
        <w:tab/>
      </w:r>
      <w:r>
        <w:rPr>
          <w:rFonts w:ascii="Times New Roman" w:eastAsia="Malgun Gothic" w:hAnsi="Times New Roman"/>
          <w:lang w:eastAsia="ko-KR"/>
        </w:rPr>
        <w:tab/>
      </w:r>
      <w:r w:rsidR="00A12457" w:rsidRPr="00554F81">
        <w:rPr>
          <w:rStyle w:val="af"/>
          <w:rFonts w:ascii="Times New Roman" w:hAnsi="Times New Roman"/>
          <w:color w:val="000000" w:themeColor="text1"/>
          <w:u w:val="none"/>
        </w:rPr>
        <w:t>R1-1903835 RRC parameters for NR CLI-handling-cl</w:t>
      </w:r>
    </w:p>
    <w:p w14:paraId="7801EA81" w14:textId="77777777" w:rsidR="003A7EF3" w:rsidRPr="00AD28D4" w:rsidRDefault="003A7EF3" w:rsidP="00AD28D4"/>
    <w:sectPr w:rsidR="003A7EF3" w:rsidRPr="00AD28D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867A0" w14:textId="77777777" w:rsidR="003B56DC" w:rsidRDefault="003B56DC">
      <w:r>
        <w:separator/>
      </w:r>
    </w:p>
  </w:endnote>
  <w:endnote w:type="continuationSeparator" w:id="0">
    <w:p w14:paraId="53ABBDCD" w14:textId="77777777" w:rsidR="003B56DC" w:rsidRDefault="003B56DC">
      <w:r>
        <w:continuationSeparator/>
      </w:r>
    </w:p>
  </w:endnote>
  <w:endnote w:type="continuationNotice" w:id="1">
    <w:p w14:paraId="743526DF" w14:textId="77777777" w:rsidR="003B56DC" w:rsidRDefault="003B5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46001"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F654E">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F654E">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48728" w14:textId="77777777" w:rsidR="003B56DC" w:rsidRDefault="003B56DC">
      <w:r>
        <w:separator/>
      </w:r>
    </w:p>
  </w:footnote>
  <w:footnote w:type="continuationSeparator" w:id="0">
    <w:p w14:paraId="2999BC05" w14:textId="77777777" w:rsidR="003B56DC" w:rsidRDefault="003B56DC">
      <w:r>
        <w:continuationSeparator/>
      </w:r>
    </w:p>
  </w:footnote>
  <w:footnote w:type="continuationNotice" w:id="1">
    <w:p w14:paraId="5EA10E7B" w14:textId="77777777" w:rsidR="003B56DC" w:rsidRDefault="003B56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7F00F7"/>
    <w:multiLevelType w:val="hybridMultilevel"/>
    <w:tmpl w:val="80469AC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1A3D89"/>
    <w:multiLevelType w:val="hybridMultilevel"/>
    <w:tmpl w:val="576E9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3"/>
  </w:num>
  <w:num w:numId="11">
    <w:abstractNumId w:val="2"/>
  </w:num>
  <w:num w:numId="12">
    <w:abstractNumId w:val="1"/>
  </w:num>
  <w:num w:numId="13">
    <w:abstractNumId w:val="20"/>
  </w:num>
  <w:num w:numId="14">
    <w:abstractNumId w:val="0"/>
  </w:num>
  <w:num w:numId="15">
    <w:abstractNumId w:val="24"/>
  </w:num>
  <w:num w:numId="16">
    <w:abstractNumId w:val="18"/>
  </w:num>
  <w:num w:numId="17">
    <w:abstractNumId w:val="16"/>
  </w:num>
  <w:num w:numId="18">
    <w:abstractNumId w:val="8"/>
  </w:num>
  <w:num w:numId="19">
    <w:abstractNumId w:val="23"/>
  </w:num>
  <w:num w:numId="20">
    <w:abstractNumId w:val="22"/>
  </w:num>
  <w:num w:numId="21">
    <w:abstractNumId w:val="25"/>
  </w:num>
  <w:num w:numId="22">
    <w:abstractNumId w:val="7"/>
  </w:num>
  <w:num w:numId="23">
    <w:abstractNumId w:val="6"/>
  </w:num>
  <w:num w:numId="24">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26"/>
  </w:num>
  <w:num w:numId="26">
    <w:abstractNumId w:val="9"/>
  </w:num>
  <w:num w:numId="2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69C"/>
    <w:rsid w:val="000006E1"/>
    <w:rsid w:val="00002A37"/>
    <w:rsid w:val="000039F4"/>
    <w:rsid w:val="00006446"/>
    <w:rsid w:val="00006896"/>
    <w:rsid w:val="00007CDC"/>
    <w:rsid w:val="00011B28"/>
    <w:rsid w:val="000150E3"/>
    <w:rsid w:val="00015D15"/>
    <w:rsid w:val="0001707A"/>
    <w:rsid w:val="000236E5"/>
    <w:rsid w:val="00024A2E"/>
    <w:rsid w:val="0002564D"/>
    <w:rsid w:val="00025ECA"/>
    <w:rsid w:val="000325B8"/>
    <w:rsid w:val="00034C15"/>
    <w:rsid w:val="00036BA1"/>
    <w:rsid w:val="00037DB0"/>
    <w:rsid w:val="00037FBA"/>
    <w:rsid w:val="000418F2"/>
    <w:rsid w:val="000422E2"/>
    <w:rsid w:val="00042F22"/>
    <w:rsid w:val="000444EF"/>
    <w:rsid w:val="00052A07"/>
    <w:rsid w:val="000534E3"/>
    <w:rsid w:val="000545A0"/>
    <w:rsid w:val="00054734"/>
    <w:rsid w:val="0005606A"/>
    <w:rsid w:val="00057117"/>
    <w:rsid w:val="000616E7"/>
    <w:rsid w:val="0006487E"/>
    <w:rsid w:val="00065E1A"/>
    <w:rsid w:val="00077E5F"/>
    <w:rsid w:val="0008036A"/>
    <w:rsid w:val="00081AE6"/>
    <w:rsid w:val="00083958"/>
    <w:rsid w:val="000852E2"/>
    <w:rsid w:val="000855EB"/>
    <w:rsid w:val="00085B52"/>
    <w:rsid w:val="000866F2"/>
    <w:rsid w:val="0009009F"/>
    <w:rsid w:val="00091557"/>
    <w:rsid w:val="000924C1"/>
    <w:rsid w:val="000924F0"/>
    <w:rsid w:val="00093474"/>
    <w:rsid w:val="0009510F"/>
    <w:rsid w:val="00097D53"/>
    <w:rsid w:val="000A1B7B"/>
    <w:rsid w:val="000A2C99"/>
    <w:rsid w:val="000A56F2"/>
    <w:rsid w:val="000B2719"/>
    <w:rsid w:val="000B3A8F"/>
    <w:rsid w:val="000B4AB9"/>
    <w:rsid w:val="000B58C3"/>
    <w:rsid w:val="000B61E9"/>
    <w:rsid w:val="000B6DFA"/>
    <w:rsid w:val="000C165A"/>
    <w:rsid w:val="000C2E19"/>
    <w:rsid w:val="000C3593"/>
    <w:rsid w:val="000C3B05"/>
    <w:rsid w:val="000D0D07"/>
    <w:rsid w:val="000D4797"/>
    <w:rsid w:val="000E0527"/>
    <w:rsid w:val="000E1E92"/>
    <w:rsid w:val="000E3938"/>
    <w:rsid w:val="000E4FF1"/>
    <w:rsid w:val="000F06D6"/>
    <w:rsid w:val="000F0EB1"/>
    <w:rsid w:val="000F1106"/>
    <w:rsid w:val="000F3BE9"/>
    <w:rsid w:val="000F3F6C"/>
    <w:rsid w:val="000F6650"/>
    <w:rsid w:val="000F6DF3"/>
    <w:rsid w:val="001005FF"/>
    <w:rsid w:val="00101052"/>
    <w:rsid w:val="001062FB"/>
    <w:rsid w:val="001063E6"/>
    <w:rsid w:val="0010765E"/>
    <w:rsid w:val="00110AEB"/>
    <w:rsid w:val="00112235"/>
    <w:rsid w:val="00113CF4"/>
    <w:rsid w:val="001153EA"/>
    <w:rsid w:val="00115643"/>
    <w:rsid w:val="00116765"/>
    <w:rsid w:val="001219F5"/>
    <w:rsid w:val="00121A20"/>
    <w:rsid w:val="0012377F"/>
    <w:rsid w:val="00124314"/>
    <w:rsid w:val="00124884"/>
    <w:rsid w:val="00126B4A"/>
    <w:rsid w:val="0012751C"/>
    <w:rsid w:val="00132FD0"/>
    <w:rsid w:val="001344C0"/>
    <w:rsid w:val="001346FA"/>
    <w:rsid w:val="00135252"/>
    <w:rsid w:val="00137AB5"/>
    <w:rsid w:val="00137F0B"/>
    <w:rsid w:val="00150506"/>
    <w:rsid w:val="00151E23"/>
    <w:rsid w:val="001526E0"/>
    <w:rsid w:val="001551B5"/>
    <w:rsid w:val="001659C1"/>
    <w:rsid w:val="00173A8E"/>
    <w:rsid w:val="00177795"/>
    <w:rsid w:val="0018143F"/>
    <w:rsid w:val="00190AC1"/>
    <w:rsid w:val="0019341A"/>
    <w:rsid w:val="00197DF9"/>
    <w:rsid w:val="001A1987"/>
    <w:rsid w:val="001A2564"/>
    <w:rsid w:val="001A2618"/>
    <w:rsid w:val="001A3109"/>
    <w:rsid w:val="001A457C"/>
    <w:rsid w:val="001A6173"/>
    <w:rsid w:val="001A6CBA"/>
    <w:rsid w:val="001B0D97"/>
    <w:rsid w:val="001B3F49"/>
    <w:rsid w:val="001B5A5D"/>
    <w:rsid w:val="001C1523"/>
    <w:rsid w:val="001C1CE5"/>
    <w:rsid w:val="001C3D2A"/>
    <w:rsid w:val="001C7608"/>
    <w:rsid w:val="001D51BA"/>
    <w:rsid w:val="001D6342"/>
    <w:rsid w:val="001D6D53"/>
    <w:rsid w:val="001E58E2"/>
    <w:rsid w:val="001E7AED"/>
    <w:rsid w:val="001F3916"/>
    <w:rsid w:val="001F39BE"/>
    <w:rsid w:val="001F54C5"/>
    <w:rsid w:val="001F662C"/>
    <w:rsid w:val="001F7074"/>
    <w:rsid w:val="00200490"/>
    <w:rsid w:val="00201F3A"/>
    <w:rsid w:val="00203F96"/>
    <w:rsid w:val="002069B2"/>
    <w:rsid w:val="0020795B"/>
    <w:rsid w:val="00207FA3"/>
    <w:rsid w:val="00214DA8"/>
    <w:rsid w:val="00215423"/>
    <w:rsid w:val="002158FA"/>
    <w:rsid w:val="00220600"/>
    <w:rsid w:val="002224DB"/>
    <w:rsid w:val="00223FCB"/>
    <w:rsid w:val="002252C3"/>
    <w:rsid w:val="00225C54"/>
    <w:rsid w:val="00230765"/>
    <w:rsid w:val="002319E4"/>
    <w:rsid w:val="00235632"/>
    <w:rsid w:val="00235872"/>
    <w:rsid w:val="00240B6D"/>
    <w:rsid w:val="00241559"/>
    <w:rsid w:val="002435B3"/>
    <w:rsid w:val="002458EB"/>
    <w:rsid w:val="002474AE"/>
    <w:rsid w:val="002500C8"/>
    <w:rsid w:val="00254D87"/>
    <w:rsid w:val="00256492"/>
    <w:rsid w:val="00257543"/>
    <w:rsid w:val="002617E7"/>
    <w:rsid w:val="00263434"/>
    <w:rsid w:val="00264228"/>
    <w:rsid w:val="00264334"/>
    <w:rsid w:val="0026473E"/>
    <w:rsid w:val="00266214"/>
    <w:rsid w:val="00267C83"/>
    <w:rsid w:val="0027144F"/>
    <w:rsid w:val="00271F3A"/>
    <w:rsid w:val="00273278"/>
    <w:rsid w:val="002737F4"/>
    <w:rsid w:val="0027440C"/>
    <w:rsid w:val="002805F5"/>
    <w:rsid w:val="00280751"/>
    <w:rsid w:val="00280DD1"/>
    <w:rsid w:val="0028280A"/>
    <w:rsid w:val="00285E54"/>
    <w:rsid w:val="00286ACD"/>
    <w:rsid w:val="00287838"/>
    <w:rsid w:val="002907B5"/>
    <w:rsid w:val="00292EB7"/>
    <w:rsid w:val="00296227"/>
    <w:rsid w:val="00296F44"/>
    <w:rsid w:val="0029777D"/>
    <w:rsid w:val="002A055E"/>
    <w:rsid w:val="002A1D4E"/>
    <w:rsid w:val="002A2008"/>
    <w:rsid w:val="002A2869"/>
    <w:rsid w:val="002B24D6"/>
    <w:rsid w:val="002C41E6"/>
    <w:rsid w:val="002C683E"/>
    <w:rsid w:val="002D071A"/>
    <w:rsid w:val="002D34B2"/>
    <w:rsid w:val="002D411F"/>
    <w:rsid w:val="002D7637"/>
    <w:rsid w:val="002E17F2"/>
    <w:rsid w:val="002E4297"/>
    <w:rsid w:val="002E7CAE"/>
    <w:rsid w:val="002F2771"/>
    <w:rsid w:val="002F37A9"/>
    <w:rsid w:val="002F654E"/>
    <w:rsid w:val="00301CE6"/>
    <w:rsid w:val="0030256B"/>
    <w:rsid w:val="00304608"/>
    <w:rsid w:val="0030501F"/>
    <w:rsid w:val="00307220"/>
    <w:rsid w:val="00307BA1"/>
    <w:rsid w:val="00311702"/>
    <w:rsid w:val="00311E82"/>
    <w:rsid w:val="00313FD6"/>
    <w:rsid w:val="003143BD"/>
    <w:rsid w:val="003203ED"/>
    <w:rsid w:val="00322C9F"/>
    <w:rsid w:val="003247B1"/>
    <w:rsid w:val="00324D23"/>
    <w:rsid w:val="00331751"/>
    <w:rsid w:val="00334579"/>
    <w:rsid w:val="003350B1"/>
    <w:rsid w:val="00335858"/>
    <w:rsid w:val="00336BDA"/>
    <w:rsid w:val="00342BD7"/>
    <w:rsid w:val="00343A07"/>
    <w:rsid w:val="00346DB5"/>
    <w:rsid w:val="003477B1"/>
    <w:rsid w:val="003526B0"/>
    <w:rsid w:val="00353424"/>
    <w:rsid w:val="0035491B"/>
    <w:rsid w:val="00357380"/>
    <w:rsid w:val="003602D9"/>
    <w:rsid w:val="003604CE"/>
    <w:rsid w:val="00370E47"/>
    <w:rsid w:val="00373BD1"/>
    <w:rsid w:val="003742AC"/>
    <w:rsid w:val="00375772"/>
    <w:rsid w:val="00377CE1"/>
    <w:rsid w:val="003832E8"/>
    <w:rsid w:val="00385BF0"/>
    <w:rsid w:val="003939FF"/>
    <w:rsid w:val="003A2223"/>
    <w:rsid w:val="003A2A0F"/>
    <w:rsid w:val="003A332E"/>
    <w:rsid w:val="003A45A1"/>
    <w:rsid w:val="003A5B0A"/>
    <w:rsid w:val="003A6BAC"/>
    <w:rsid w:val="003A7EF3"/>
    <w:rsid w:val="003B159C"/>
    <w:rsid w:val="003B369F"/>
    <w:rsid w:val="003B36A3"/>
    <w:rsid w:val="003B4296"/>
    <w:rsid w:val="003B460B"/>
    <w:rsid w:val="003B56DC"/>
    <w:rsid w:val="003B7FE5"/>
    <w:rsid w:val="003C11C8"/>
    <w:rsid w:val="003C2702"/>
    <w:rsid w:val="003C28B7"/>
    <w:rsid w:val="003C3233"/>
    <w:rsid w:val="003C7806"/>
    <w:rsid w:val="003D109F"/>
    <w:rsid w:val="003D2478"/>
    <w:rsid w:val="003D3C45"/>
    <w:rsid w:val="003D466E"/>
    <w:rsid w:val="003D5B1F"/>
    <w:rsid w:val="003D7119"/>
    <w:rsid w:val="003E15FA"/>
    <w:rsid w:val="003E55E4"/>
    <w:rsid w:val="003E5E8E"/>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25D"/>
    <w:rsid w:val="00437447"/>
    <w:rsid w:val="00441A92"/>
    <w:rsid w:val="00444F56"/>
    <w:rsid w:val="00446488"/>
    <w:rsid w:val="004517AA"/>
    <w:rsid w:val="00452CAC"/>
    <w:rsid w:val="00455EE5"/>
    <w:rsid w:val="00457565"/>
    <w:rsid w:val="00457B71"/>
    <w:rsid w:val="004669E2"/>
    <w:rsid w:val="00470C31"/>
    <w:rsid w:val="004734D0"/>
    <w:rsid w:val="0047556B"/>
    <w:rsid w:val="00477768"/>
    <w:rsid w:val="004904F7"/>
    <w:rsid w:val="0049125A"/>
    <w:rsid w:val="00491AA5"/>
    <w:rsid w:val="00492BC5"/>
    <w:rsid w:val="00493A4A"/>
    <w:rsid w:val="004964F1"/>
    <w:rsid w:val="004A16BC"/>
    <w:rsid w:val="004A28CE"/>
    <w:rsid w:val="004A2B94"/>
    <w:rsid w:val="004B2833"/>
    <w:rsid w:val="004B3389"/>
    <w:rsid w:val="004B7C0C"/>
    <w:rsid w:val="004C2DB9"/>
    <w:rsid w:val="004C3898"/>
    <w:rsid w:val="004D36B1"/>
    <w:rsid w:val="004D3ADA"/>
    <w:rsid w:val="004D590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875"/>
    <w:rsid w:val="0052097D"/>
    <w:rsid w:val="005219CF"/>
    <w:rsid w:val="00533C02"/>
    <w:rsid w:val="00534B59"/>
    <w:rsid w:val="00536102"/>
    <w:rsid w:val="00536759"/>
    <w:rsid w:val="00537512"/>
    <w:rsid w:val="00537C62"/>
    <w:rsid w:val="005416B7"/>
    <w:rsid w:val="00546970"/>
    <w:rsid w:val="00553BA5"/>
    <w:rsid w:val="005542AA"/>
    <w:rsid w:val="00554E19"/>
    <w:rsid w:val="00554F81"/>
    <w:rsid w:val="00555EAE"/>
    <w:rsid w:val="0056121F"/>
    <w:rsid w:val="00563AD0"/>
    <w:rsid w:val="0057154F"/>
    <w:rsid w:val="00572505"/>
    <w:rsid w:val="00582809"/>
    <w:rsid w:val="00582DEF"/>
    <w:rsid w:val="0058459B"/>
    <w:rsid w:val="0058798C"/>
    <w:rsid w:val="005900FA"/>
    <w:rsid w:val="005935A4"/>
    <w:rsid w:val="005948C2"/>
    <w:rsid w:val="00594C13"/>
    <w:rsid w:val="00595DCA"/>
    <w:rsid w:val="00596661"/>
    <w:rsid w:val="00597500"/>
    <w:rsid w:val="0059779B"/>
    <w:rsid w:val="005A209A"/>
    <w:rsid w:val="005A662D"/>
    <w:rsid w:val="005A7D2C"/>
    <w:rsid w:val="005B1D55"/>
    <w:rsid w:val="005B35D7"/>
    <w:rsid w:val="005B392A"/>
    <w:rsid w:val="005B3AA3"/>
    <w:rsid w:val="005B591A"/>
    <w:rsid w:val="005B6F83"/>
    <w:rsid w:val="005C1B64"/>
    <w:rsid w:val="005C1D52"/>
    <w:rsid w:val="005C4E3A"/>
    <w:rsid w:val="005C6974"/>
    <w:rsid w:val="005C74FB"/>
    <w:rsid w:val="005D1602"/>
    <w:rsid w:val="005D64A1"/>
    <w:rsid w:val="005E2EFE"/>
    <w:rsid w:val="005E385F"/>
    <w:rsid w:val="005E4A4F"/>
    <w:rsid w:val="005E5B81"/>
    <w:rsid w:val="005E63B0"/>
    <w:rsid w:val="005F0078"/>
    <w:rsid w:val="005F2045"/>
    <w:rsid w:val="005F259B"/>
    <w:rsid w:val="005F2CB1"/>
    <w:rsid w:val="005F3025"/>
    <w:rsid w:val="005F5C89"/>
    <w:rsid w:val="005F618C"/>
    <w:rsid w:val="005F70BD"/>
    <w:rsid w:val="0060283C"/>
    <w:rsid w:val="0060466D"/>
    <w:rsid w:val="00604F14"/>
    <w:rsid w:val="00611B83"/>
    <w:rsid w:val="00612548"/>
    <w:rsid w:val="00613257"/>
    <w:rsid w:val="00614B42"/>
    <w:rsid w:val="00620A71"/>
    <w:rsid w:val="00620D80"/>
    <w:rsid w:val="006234A6"/>
    <w:rsid w:val="00623746"/>
    <w:rsid w:val="00626B36"/>
    <w:rsid w:val="00630001"/>
    <w:rsid w:val="006311B3"/>
    <w:rsid w:val="00631CA0"/>
    <w:rsid w:val="0063284C"/>
    <w:rsid w:val="0063460E"/>
    <w:rsid w:val="00636398"/>
    <w:rsid w:val="006368D3"/>
    <w:rsid w:val="006377EC"/>
    <w:rsid w:val="0064151F"/>
    <w:rsid w:val="00641533"/>
    <w:rsid w:val="0064208D"/>
    <w:rsid w:val="00643475"/>
    <w:rsid w:val="0064396A"/>
    <w:rsid w:val="0064624E"/>
    <w:rsid w:val="00650AB9"/>
    <w:rsid w:val="00652397"/>
    <w:rsid w:val="00655733"/>
    <w:rsid w:val="00655ACD"/>
    <w:rsid w:val="00656A92"/>
    <w:rsid w:val="00656DDE"/>
    <w:rsid w:val="00657037"/>
    <w:rsid w:val="0066011D"/>
    <w:rsid w:val="006607C0"/>
    <w:rsid w:val="006613A6"/>
    <w:rsid w:val="006627A2"/>
    <w:rsid w:val="006634E6"/>
    <w:rsid w:val="006655EE"/>
    <w:rsid w:val="00665EE9"/>
    <w:rsid w:val="0066681D"/>
    <w:rsid w:val="00667EE7"/>
    <w:rsid w:val="00670922"/>
    <w:rsid w:val="00670BE1"/>
    <w:rsid w:val="0067218F"/>
    <w:rsid w:val="006741F2"/>
    <w:rsid w:val="00674CC3"/>
    <w:rsid w:val="00675C72"/>
    <w:rsid w:val="006771F9"/>
    <w:rsid w:val="006776D7"/>
    <w:rsid w:val="00681003"/>
    <w:rsid w:val="006817C9"/>
    <w:rsid w:val="00683ECE"/>
    <w:rsid w:val="0068586A"/>
    <w:rsid w:val="00695FC2"/>
    <w:rsid w:val="00696949"/>
    <w:rsid w:val="00697052"/>
    <w:rsid w:val="00697915"/>
    <w:rsid w:val="006A1D36"/>
    <w:rsid w:val="006A46FB"/>
    <w:rsid w:val="006A5E28"/>
    <w:rsid w:val="006A697B"/>
    <w:rsid w:val="006A7AFF"/>
    <w:rsid w:val="006B1816"/>
    <w:rsid w:val="006B2099"/>
    <w:rsid w:val="006B211A"/>
    <w:rsid w:val="006B50CF"/>
    <w:rsid w:val="006C03B8"/>
    <w:rsid w:val="006C5EC9"/>
    <w:rsid w:val="006C6059"/>
    <w:rsid w:val="006C7522"/>
    <w:rsid w:val="006D6F08"/>
    <w:rsid w:val="006E062C"/>
    <w:rsid w:val="006E28B7"/>
    <w:rsid w:val="006E3310"/>
    <w:rsid w:val="006E4E39"/>
    <w:rsid w:val="006E565E"/>
    <w:rsid w:val="006E5BA2"/>
    <w:rsid w:val="006E673D"/>
    <w:rsid w:val="006E6A26"/>
    <w:rsid w:val="006E7D3B"/>
    <w:rsid w:val="006F19E9"/>
    <w:rsid w:val="006F1B70"/>
    <w:rsid w:val="006F3373"/>
    <w:rsid w:val="006F341D"/>
    <w:rsid w:val="006F3CDE"/>
    <w:rsid w:val="006F58D4"/>
    <w:rsid w:val="0070178A"/>
    <w:rsid w:val="0070346E"/>
    <w:rsid w:val="00704EDB"/>
    <w:rsid w:val="00705902"/>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57F"/>
    <w:rsid w:val="00760764"/>
    <w:rsid w:val="00763FC8"/>
    <w:rsid w:val="00765281"/>
    <w:rsid w:val="00766BAD"/>
    <w:rsid w:val="007730BD"/>
    <w:rsid w:val="007755F2"/>
    <w:rsid w:val="00776971"/>
    <w:rsid w:val="0078177E"/>
    <w:rsid w:val="0078304C"/>
    <w:rsid w:val="00783673"/>
    <w:rsid w:val="00785490"/>
    <w:rsid w:val="00790A2A"/>
    <w:rsid w:val="007925EA"/>
    <w:rsid w:val="00793CD8"/>
    <w:rsid w:val="00795C92"/>
    <w:rsid w:val="00796231"/>
    <w:rsid w:val="007A0E7A"/>
    <w:rsid w:val="007A1CB3"/>
    <w:rsid w:val="007A306F"/>
    <w:rsid w:val="007A43A6"/>
    <w:rsid w:val="007A58A6"/>
    <w:rsid w:val="007B3D2D"/>
    <w:rsid w:val="007B50AE"/>
    <w:rsid w:val="007B51DF"/>
    <w:rsid w:val="007C05DD"/>
    <w:rsid w:val="007C3D18"/>
    <w:rsid w:val="007C6074"/>
    <w:rsid w:val="007C60BF"/>
    <w:rsid w:val="007C6A07"/>
    <w:rsid w:val="007C75A1"/>
    <w:rsid w:val="007C77A5"/>
    <w:rsid w:val="007D04E5"/>
    <w:rsid w:val="007D5901"/>
    <w:rsid w:val="007D7526"/>
    <w:rsid w:val="007E1D41"/>
    <w:rsid w:val="007E4610"/>
    <w:rsid w:val="007E4715"/>
    <w:rsid w:val="007E505B"/>
    <w:rsid w:val="007E7091"/>
    <w:rsid w:val="007F7C36"/>
    <w:rsid w:val="00803FAE"/>
    <w:rsid w:val="0080605F"/>
    <w:rsid w:val="00807786"/>
    <w:rsid w:val="00811FCB"/>
    <w:rsid w:val="00813848"/>
    <w:rsid w:val="008158D6"/>
    <w:rsid w:val="00817196"/>
    <w:rsid w:val="00822D40"/>
    <w:rsid w:val="008235DB"/>
    <w:rsid w:val="00824AB4"/>
    <w:rsid w:val="00825C42"/>
    <w:rsid w:val="00825D25"/>
    <w:rsid w:val="00827D6F"/>
    <w:rsid w:val="0083038E"/>
    <w:rsid w:val="00830976"/>
    <w:rsid w:val="00833C77"/>
    <w:rsid w:val="008376AC"/>
    <w:rsid w:val="00837A71"/>
    <w:rsid w:val="008444E8"/>
    <w:rsid w:val="00844E80"/>
    <w:rsid w:val="00846FE7"/>
    <w:rsid w:val="00851B7D"/>
    <w:rsid w:val="00854F97"/>
    <w:rsid w:val="00856911"/>
    <w:rsid w:val="00857894"/>
    <w:rsid w:val="008677FD"/>
    <w:rsid w:val="008706D4"/>
    <w:rsid w:val="00870F8A"/>
    <w:rsid w:val="008719A4"/>
    <w:rsid w:val="00871D23"/>
    <w:rsid w:val="00873DB0"/>
    <w:rsid w:val="00874312"/>
    <w:rsid w:val="0087437C"/>
    <w:rsid w:val="00875CD7"/>
    <w:rsid w:val="00876B4D"/>
    <w:rsid w:val="00877F18"/>
    <w:rsid w:val="00882C3E"/>
    <w:rsid w:val="00886441"/>
    <w:rsid w:val="00887DB7"/>
    <w:rsid w:val="00894A88"/>
    <w:rsid w:val="00895386"/>
    <w:rsid w:val="008A21FF"/>
    <w:rsid w:val="008A2CE2"/>
    <w:rsid w:val="008A30AC"/>
    <w:rsid w:val="008A44B8"/>
    <w:rsid w:val="008A51A8"/>
    <w:rsid w:val="008A54C7"/>
    <w:rsid w:val="008A77D8"/>
    <w:rsid w:val="008B0483"/>
    <w:rsid w:val="008B120C"/>
    <w:rsid w:val="008B3D23"/>
    <w:rsid w:val="008B51A0"/>
    <w:rsid w:val="008B592A"/>
    <w:rsid w:val="008B7B5C"/>
    <w:rsid w:val="008C0C99"/>
    <w:rsid w:val="008C2017"/>
    <w:rsid w:val="008C4958"/>
    <w:rsid w:val="008C4A32"/>
    <w:rsid w:val="008C4BAA"/>
    <w:rsid w:val="008C6AE8"/>
    <w:rsid w:val="008C7573"/>
    <w:rsid w:val="008D34F1"/>
    <w:rsid w:val="008D39D8"/>
    <w:rsid w:val="008D6D1A"/>
    <w:rsid w:val="008E065E"/>
    <w:rsid w:val="008E0927"/>
    <w:rsid w:val="008E1909"/>
    <w:rsid w:val="008E68C2"/>
    <w:rsid w:val="008F1EAB"/>
    <w:rsid w:val="008F33DC"/>
    <w:rsid w:val="008F477F"/>
    <w:rsid w:val="00902350"/>
    <w:rsid w:val="0090336B"/>
    <w:rsid w:val="009053AA"/>
    <w:rsid w:val="00905F16"/>
    <w:rsid w:val="00906939"/>
    <w:rsid w:val="00910B7D"/>
    <w:rsid w:val="00911DFB"/>
    <w:rsid w:val="00912C24"/>
    <w:rsid w:val="009139D9"/>
    <w:rsid w:val="00914AD8"/>
    <w:rsid w:val="00914DB8"/>
    <w:rsid w:val="00916079"/>
    <w:rsid w:val="0091771F"/>
    <w:rsid w:val="00917CE9"/>
    <w:rsid w:val="00920BF2"/>
    <w:rsid w:val="00922010"/>
    <w:rsid w:val="009261D3"/>
    <w:rsid w:val="009261EC"/>
    <w:rsid w:val="00931BD9"/>
    <w:rsid w:val="009368F3"/>
    <w:rsid w:val="00941636"/>
    <w:rsid w:val="00943742"/>
    <w:rsid w:val="00945C05"/>
    <w:rsid w:val="00946945"/>
    <w:rsid w:val="00946A8D"/>
    <w:rsid w:val="00947713"/>
    <w:rsid w:val="0095095E"/>
    <w:rsid w:val="00950DE7"/>
    <w:rsid w:val="00953920"/>
    <w:rsid w:val="00953D47"/>
    <w:rsid w:val="0095681E"/>
    <w:rsid w:val="009572D4"/>
    <w:rsid w:val="00961921"/>
    <w:rsid w:val="0096430A"/>
    <w:rsid w:val="0096554B"/>
    <w:rsid w:val="0096584A"/>
    <w:rsid w:val="00971F08"/>
    <w:rsid w:val="00974286"/>
    <w:rsid w:val="00974BA8"/>
    <w:rsid w:val="0097603D"/>
    <w:rsid w:val="00976949"/>
    <w:rsid w:val="00980477"/>
    <w:rsid w:val="00985253"/>
    <w:rsid w:val="009853B3"/>
    <w:rsid w:val="00990630"/>
    <w:rsid w:val="00991761"/>
    <w:rsid w:val="00994DCA"/>
    <w:rsid w:val="009960EC"/>
    <w:rsid w:val="009970DD"/>
    <w:rsid w:val="009A0C09"/>
    <w:rsid w:val="009A0FBA"/>
    <w:rsid w:val="009A1601"/>
    <w:rsid w:val="009A462D"/>
    <w:rsid w:val="009A5CBA"/>
    <w:rsid w:val="009B1F30"/>
    <w:rsid w:val="009B230A"/>
    <w:rsid w:val="009B3AC2"/>
    <w:rsid w:val="009B4DF4"/>
    <w:rsid w:val="009B564E"/>
    <w:rsid w:val="009B7A6F"/>
    <w:rsid w:val="009B7E87"/>
    <w:rsid w:val="009C403E"/>
    <w:rsid w:val="009D4FF0"/>
    <w:rsid w:val="009D703C"/>
    <w:rsid w:val="009D718F"/>
    <w:rsid w:val="009E068F"/>
    <w:rsid w:val="009E14E0"/>
    <w:rsid w:val="009E35DB"/>
    <w:rsid w:val="009E47A3"/>
    <w:rsid w:val="009F08F3"/>
    <w:rsid w:val="009F344F"/>
    <w:rsid w:val="00A048A8"/>
    <w:rsid w:val="00A04F49"/>
    <w:rsid w:val="00A12457"/>
    <w:rsid w:val="00A13251"/>
    <w:rsid w:val="00A13E54"/>
    <w:rsid w:val="00A17F63"/>
    <w:rsid w:val="00A2052C"/>
    <w:rsid w:val="00A2193B"/>
    <w:rsid w:val="00A2351A"/>
    <w:rsid w:val="00A264A9"/>
    <w:rsid w:val="00A26A4E"/>
    <w:rsid w:val="00A27785"/>
    <w:rsid w:val="00A30187"/>
    <w:rsid w:val="00A33768"/>
    <w:rsid w:val="00A3448A"/>
    <w:rsid w:val="00A36297"/>
    <w:rsid w:val="00A41E2B"/>
    <w:rsid w:val="00A43ABC"/>
    <w:rsid w:val="00A43F70"/>
    <w:rsid w:val="00A45B74"/>
    <w:rsid w:val="00A52E1D"/>
    <w:rsid w:val="00A54B15"/>
    <w:rsid w:val="00A56F93"/>
    <w:rsid w:val="00A61499"/>
    <w:rsid w:val="00A62A77"/>
    <w:rsid w:val="00A63483"/>
    <w:rsid w:val="00A657D7"/>
    <w:rsid w:val="00A660AC"/>
    <w:rsid w:val="00A66F55"/>
    <w:rsid w:val="00A67E6C"/>
    <w:rsid w:val="00A71B99"/>
    <w:rsid w:val="00A71E92"/>
    <w:rsid w:val="00A739D0"/>
    <w:rsid w:val="00A75BDB"/>
    <w:rsid w:val="00A761D4"/>
    <w:rsid w:val="00A77817"/>
    <w:rsid w:val="00A77EC4"/>
    <w:rsid w:val="00A85CA6"/>
    <w:rsid w:val="00A92879"/>
    <w:rsid w:val="00A9442A"/>
    <w:rsid w:val="00AA016F"/>
    <w:rsid w:val="00AA1ED6"/>
    <w:rsid w:val="00AA38CF"/>
    <w:rsid w:val="00AA51D6"/>
    <w:rsid w:val="00AA6173"/>
    <w:rsid w:val="00AB0BC8"/>
    <w:rsid w:val="00AB11CA"/>
    <w:rsid w:val="00AB14D9"/>
    <w:rsid w:val="00AB3188"/>
    <w:rsid w:val="00AB3CEA"/>
    <w:rsid w:val="00AB4AB8"/>
    <w:rsid w:val="00AB655E"/>
    <w:rsid w:val="00AC007F"/>
    <w:rsid w:val="00AC2ECD"/>
    <w:rsid w:val="00AC3119"/>
    <w:rsid w:val="00AC49FB"/>
    <w:rsid w:val="00AC5A10"/>
    <w:rsid w:val="00AD0AA3"/>
    <w:rsid w:val="00AD28D4"/>
    <w:rsid w:val="00AD3F94"/>
    <w:rsid w:val="00AD4A5A"/>
    <w:rsid w:val="00AE27AC"/>
    <w:rsid w:val="00AE3743"/>
    <w:rsid w:val="00AE40E0"/>
    <w:rsid w:val="00AE4DBA"/>
    <w:rsid w:val="00AE4F07"/>
    <w:rsid w:val="00AE6AFD"/>
    <w:rsid w:val="00AF1C5D"/>
    <w:rsid w:val="00AF2BE0"/>
    <w:rsid w:val="00AF42D7"/>
    <w:rsid w:val="00AF5489"/>
    <w:rsid w:val="00B006FE"/>
    <w:rsid w:val="00B007CB"/>
    <w:rsid w:val="00B015DB"/>
    <w:rsid w:val="00B02AA9"/>
    <w:rsid w:val="00B02FA3"/>
    <w:rsid w:val="00B05084"/>
    <w:rsid w:val="00B121D8"/>
    <w:rsid w:val="00B157F9"/>
    <w:rsid w:val="00B16B07"/>
    <w:rsid w:val="00B201D8"/>
    <w:rsid w:val="00B20256"/>
    <w:rsid w:val="00B20D09"/>
    <w:rsid w:val="00B2763F"/>
    <w:rsid w:val="00B27AAC"/>
    <w:rsid w:val="00B30929"/>
    <w:rsid w:val="00B372AA"/>
    <w:rsid w:val="00B40376"/>
    <w:rsid w:val="00B40445"/>
    <w:rsid w:val="00B41888"/>
    <w:rsid w:val="00B45306"/>
    <w:rsid w:val="00B45A52"/>
    <w:rsid w:val="00B46175"/>
    <w:rsid w:val="00B47E7E"/>
    <w:rsid w:val="00B6188F"/>
    <w:rsid w:val="00B664C7"/>
    <w:rsid w:val="00B721CA"/>
    <w:rsid w:val="00B739F6"/>
    <w:rsid w:val="00B810F3"/>
    <w:rsid w:val="00B81A6C"/>
    <w:rsid w:val="00B85DE5"/>
    <w:rsid w:val="00B90F73"/>
    <w:rsid w:val="00B93B59"/>
    <w:rsid w:val="00B9406A"/>
    <w:rsid w:val="00BA1CCA"/>
    <w:rsid w:val="00BA2280"/>
    <w:rsid w:val="00BA2A08"/>
    <w:rsid w:val="00BA56D2"/>
    <w:rsid w:val="00BA76E0"/>
    <w:rsid w:val="00BB2A25"/>
    <w:rsid w:val="00BB51E9"/>
    <w:rsid w:val="00BC0FDC"/>
    <w:rsid w:val="00BC1246"/>
    <w:rsid w:val="00BC269C"/>
    <w:rsid w:val="00BC3053"/>
    <w:rsid w:val="00BC4D2E"/>
    <w:rsid w:val="00BC5136"/>
    <w:rsid w:val="00BC7196"/>
    <w:rsid w:val="00BD064A"/>
    <w:rsid w:val="00BD266D"/>
    <w:rsid w:val="00BD48AC"/>
    <w:rsid w:val="00BD5F1A"/>
    <w:rsid w:val="00BE1234"/>
    <w:rsid w:val="00BE2FA6"/>
    <w:rsid w:val="00BE333F"/>
    <w:rsid w:val="00BE7406"/>
    <w:rsid w:val="00BE7603"/>
    <w:rsid w:val="00BF131E"/>
    <w:rsid w:val="00BF3225"/>
    <w:rsid w:val="00BF3279"/>
    <w:rsid w:val="00BF74C7"/>
    <w:rsid w:val="00C015F1"/>
    <w:rsid w:val="00C01F33"/>
    <w:rsid w:val="00C02CC6"/>
    <w:rsid w:val="00C040F7"/>
    <w:rsid w:val="00C041B0"/>
    <w:rsid w:val="00C044AB"/>
    <w:rsid w:val="00C05706"/>
    <w:rsid w:val="00C07377"/>
    <w:rsid w:val="00C10478"/>
    <w:rsid w:val="00C12107"/>
    <w:rsid w:val="00C13509"/>
    <w:rsid w:val="00C14D4B"/>
    <w:rsid w:val="00C154BB"/>
    <w:rsid w:val="00C23E60"/>
    <w:rsid w:val="00C24345"/>
    <w:rsid w:val="00C279B5"/>
    <w:rsid w:val="00C27C45"/>
    <w:rsid w:val="00C30EE5"/>
    <w:rsid w:val="00C3719D"/>
    <w:rsid w:val="00C45A2C"/>
    <w:rsid w:val="00C508E2"/>
    <w:rsid w:val="00C54995"/>
    <w:rsid w:val="00C54D41"/>
    <w:rsid w:val="00C60783"/>
    <w:rsid w:val="00C6123A"/>
    <w:rsid w:val="00C63C6F"/>
    <w:rsid w:val="00C64672"/>
    <w:rsid w:val="00C70697"/>
    <w:rsid w:val="00C72EF4"/>
    <w:rsid w:val="00C7509A"/>
    <w:rsid w:val="00C75D2F"/>
    <w:rsid w:val="00C767BE"/>
    <w:rsid w:val="00C76E3C"/>
    <w:rsid w:val="00C81568"/>
    <w:rsid w:val="00C9027A"/>
    <w:rsid w:val="00C9068E"/>
    <w:rsid w:val="00C93C4B"/>
    <w:rsid w:val="00C944AB"/>
    <w:rsid w:val="00C95B40"/>
    <w:rsid w:val="00C97AAD"/>
    <w:rsid w:val="00CA1ED8"/>
    <w:rsid w:val="00CA4632"/>
    <w:rsid w:val="00CB1B2E"/>
    <w:rsid w:val="00CB1F63"/>
    <w:rsid w:val="00CB3B63"/>
    <w:rsid w:val="00CB4CAE"/>
    <w:rsid w:val="00CB7170"/>
    <w:rsid w:val="00CC040E"/>
    <w:rsid w:val="00CC111F"/>
    <w:rsid w:val="00CC2011"/>
    <w:rsid w:val="00CC3EA0"/>
    <w:rsid w:val="00CC7B45"/>
    <w:rsid w:val="00CD1188"/>
    <w:rsid w:val="00CD2ED1"/>
    <w:rsid w:val="00CD337B"/>
    <w:rsid w:val="00CE0424"/>
    <w:rsid w:val="00CE7561"/>
    <w:rsid w:val="00CF1354"/>
    <w:rsid w:val="00CF1AB3"/>
    <w:rsid w:val="00CF2BFC"/>
    <w:rsid w:val="00CF3B1F"/>
    <w:rsid w:val="00CF3BF6"/>
    <w:rsid w:val="00CF625B"/>
    <w:rsid w:val="00CF687E"/>
    <w:rsid w:val="00D0349B"/>
    <w:rsid w:val="00D04F49"/>
    <w:rsid w:val="00D10249"/>
    <w:rsid w:val="00D115C3"/>
    <w:rsid w:val="00D11897"/>
    <w:rsid w:val="00D12BFF"/>
    <w:rsid w:val="00D13135"/>
    <w:rsid w:val="00D13E4E"/>
    <w:rsid w:val="00D239A7"/>
    <w:rsid w:val="00D23F47"/>
    <w:rsid w:val="00D27F1A"/>
    <w:rsid w:val="00D36E71"/>
    <w:rsid w:val="00D378F1"/>
    <w:rsid w:val="00D37D87"/>
    <w:rsid w:val="00D40B33"/>
    <w:rsid w:val="00D4318F"/>
    <w:rsid w:val="00D438BF"/>
    <w:rsid w:val="00D440F8"/>
    <w:rsid w:val="00D4522C"/>
    <w:rsid w:val="00D45E9E"/>
    <w:rsid w:val="00D50F97"/>
    <w:rsid w:val="00D546FF"/>
    <w:rsid w:val="00D55AD5"/>
    <w:rsid w:val="00D55BF3"/>
    <w:rsid w:val="00D576CA"/>
    <w:rsid w:val="00D61AF5"/>
    <w:rsid w:val="00D62A03"/>
    <w:rsid w:val="00D62CE4"/>
    <w:rsid w:val="00D652B5"/>
    <w:rsid w:val="00D66155"/>
    <w:rsid w:val="00D708B0"/>
    <w:rsid w:val="00D77B1D"/>
    <w:rsid w:val="00D8021F"/>
    <w:rsid w:val="00D80383"/>
    <w:rsid w:val="00D80817"/>
    <w:rsid w:val="00D80970"/>
    <w:rsid w:val="00D823C6"/>
    <w:rsid w:val="00D86CA3"/>
    <w:rsid w:val="00D871CE"/>
    <w:rsid w:val="00D9196D"/>
    <w:rsid w:val="00D92982"/>
    <w:rsid w:val="00DA305E"/>
    <w:rsid w:val="00DA5417"/>
    <w:rsid w:val="00DA56E8"/>
    <w:rsid w:val="00DB0A9F"/>
    <w:rsid w:val="00DB377D"/>
    <w:rsid w:val="00DB780F"/>
    <w:rsid w:val="00DC2D36"/>
    <w:rsid w:val="00DC53EF"/>
    <w:rsid w:val="00DD06C5"/>
    <w:rsid w:val="00DD0ABB"/>
    <w:rsid w:val="00DD4AE1"/>
    <w:rsid w:val="00DE205C"/>
    <w:rsid w:val="00DE5608"/>
    <w:rsid w:val="00DE58D0"/>
    <w:rsid w:val="00DE654F"/>
    <w:rsid w:val="00DF0B6E"/>
    <w:rsid w:val="00DF15E0"/>
    <w:rsid w:val="00DF37A0"/>
    <w:rsid w:val="00E04CCE"/>
    <w:rsid w:val="00E110E7"/>
    <w:rsid w:val="00E11B20"/>
    <w:rsid w:val="00E12017"/>
    <w:rsid w:val="00E17FA2"/>
    <w:rsid w:val="00E22330"/>
    <w:rsid w:val="00E30B5A"/>
    <w:rsid w:val="00E3123D"/>
    <w:rsid w:val="00E31461"/>
    <w:rsid w:val="00E31D43"/>
    <w:rsid w:val="00E32608"/>
    <w:rsid w:val="00E34188"/>
    <w:rsid w:val="00E34B6E"/>
    <w:rsid w:val="00E35559"/>
    <w:rsid w:val="00E3723A"/>
    <w:rsid w:val="00E37860"/>
    <w:rsid w:val="00E40B01"/>
    <w:rsid w:val="00E446F1"/>
    <w:rsid w:val="00E44DC5"/>
    <w:rsid w:val="00E46886"/>
    <w:rsid w:val="00E47AEF"/>
    <w:rsid w:val="00E50ABE"/>
    <w:rsid w:val="00E53B75"/>
    <w:rsid w:val="00E54E3B"/>
    <w:rsid w:val="00E57565"/>
    <w:rsid w:val="00E63838"/>
    <w:rsid w:val="00E64434"/>
    <w:rsid w:val="00E668B9"/>
    <w:rsid w:val="00E67C51"/>
    <w:rsid w:val="00E70533"/>
    <w:rsid w:val="00E72EFC"/>
    <w:rsid w:val="00E758EC"/>
    <w:rsid w:val="00E7791C"/>
    <w:rsid w:val="00E8234C"/>
    <w:rsid w:val="00E83AA9"/>
    <w:rsid w:val="00E85928"/>
    <w:rsid w:val="00E87822"/>
    <w:rsid w:val="00E90395"/>
    <w:rsid w:val="00E90E49"/>
    <w:rsid w:val="00E917F9"/>
    <w:rsid w:val="00E9291C"/>
    <w:rsid w:val="00E93FFE"/>
    <w:rsid w:val="00E94C21"/>
    <w:rsid w:val="00E94F8A"/>
    <w:rsid w:val="00EA61FD"/>
    <w:rsid w:val="00EA6362"/>
    <w:rsid w:val="00EA73A9"/>
    <w:rsid w:val="00EA7A41"/>
    <w:rsid w:val="00EB077B"/>
    <w:rsid w:val="00EB4EA2"/>
    <w:rsid w:val="00EC27C6"/>
    <w:rsid w:val="00EC4207"/>
    <w:rsid w:val="00EC5653"/>
    <w:rsid w:val="00EC71CE"/>
    <w:rsid w:val="00ED1006"/>
    <w:rsid w:val="00EE68AA"/>
    <w:rsid w:val="00EF18FE"/>
    <w:rsid w:val="00EF5787"/>
    <w:rsid w:val="00EF60D0"/>
    <w:rsid w:val="00F0528D"/>
    <w:rsid w:val="00F06C67"/>
    <w:rsid w:val="00F06DFD"/>
    <w:rsid w:val="00F071D1"/>
    <w:rsid w:val="00F07533"/>
    <w:rsid w:val="00F10629"/>
    <w:rsid w:val="00F115D6"/>
    <w:rsid w:val="00F15FA5"/>
    <w:rsid w:val="00F209B7"/>
    <w:rsid w:val="00F2376F"/>
    <w:rsid w:val="00F243D8"/>
    <w:rsid w:val="00F30828"/>
    <w:rsid w:val="00F313D6"/>
    <w:rsid w:val="00F40F0C"/>
    <w:rsid w:val="00F46DA8"/>
    <w:rsid w:val="00F4766C"/>
    <w:rsid w:val="00F507D1"/>
    <w:rsid w:val="00F519CE"/>
    <w:rsid w:val="00F51ADA"/>
    <w:rsid w:val="00F607C5"/>
    <w:rsid w:val="00F608F1"/>
    <w:rsid w:val="00F60DEA"/>
    <w:rsid w:val="00F6194D"/>
    <w:rsid w:val="00F6302A"/>
    <w:rsid w:val="00F648F5"/>
    <w:rsid w:val="00F64C2B"/>
    <w:rsid w:val="00F651BE"/>
    <w:rsid w:val="00F670E5"/>
    <w:rsid w:val="00F67F53"/>
    <w:rsid w:val="00F703BE"/>
    <w:rsid w:val="00F71F69"/>
    <w:rsid w:val="00F72B72"/>
    <w:rsid w:val="00F73959"/>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039"/>
    <w:rsid w:val="00FB0507"/>
    <w:rsid w:val="00FB4C80"/>
    <w:rsid w:val="00FB6A6A"/>
    <w:rsid w:val="00FC12EC"/>
    <w:rsid w:val="00FC191C"/>
    <w:rsid w:val="00FC7429"/>
    <w:rsid w:val="00FD07F6"/>
    <w:rsid w:val="00FD1EC8"/>
    <w:rsid w:val="00FD47ED"/>
    <w:rsid w:val="00FD74DB"/>
    <w:rsid w:val="00FD7660"/>
    <w:rsid w:val="00FE0655"/>
    <w:rsid w:val="00FE2365"/>
    <w:rsid w:val="00FE4C7B"/>
    <w:rsid w:val="00FE5781"/>
    <w:rsid w:val="00FE7336"/>
    <w:rsid w:val="00FE787C"/>
    <w:rsid w:val="00FF45A5"/>
    <w:rsid w:val="00FF52D8"/>
    <w:rsid w:val="00FF5C91"/>
    <w:rsid w:val="00FF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A66F55"/>
    <w:pPr>
      <w:numPr>
        <w:ilvl w:val="1"/>
      </w:numPr>
      <w:pBdr>
        <w:top w:val="none" w:sz="0" w:space="0" w:color="auto"/>
      </w:pBdr>
      <w:spacing w:before="180"/>
      <w:outlineLvl w:val="1"/>
    </w:pPr>
    <w:rPr>
      <w:sz w:val="32"/>
      <w:szCs w:val="32"/>
    </w:rPr>
  </w:style>
  <w:style w:type="paragraph" w:styleId="3">
    <w:name w:val="heading 3"/>
    <w:basedOn w:val="2"/>
    <w:next w:val="a0"/>
    <w:qFormat/>
    <w:rsid w:val="00A66F55"/>
    <w:pPr>
      <w:numPr>
        <w:ilvl w:val="2"/>
      </w:numPr>
      <w:spacing w:before="120"/>
      <w:outlineLvl w:val="2"/>
    </w:pPr>
    <w:rPr>
      <w:sz w:val="28"/>
      <w:szCs w:val="28"/>
    </w:rPr>
  </w:style>
  <w:style w:type="paragraph" w:styleId="4">
    <w:name w:val="heading 4"/>
    <w:basedOn w:val="3"/>
    <w:next w:val="a0"/>
    <w:qFormat/>
    <w:rsid w:val="00A66F55"/>
    <w:pPr>
      <w:numPr>
        <w:ilvl w:val="3"/>
      </w:numPr>
      <w:outlineLvl w:val="3"/>
    </w:pPr>
    <w:rPr>
      <w:sz w:val="24"/>
      <w:szCs w:val="24"/>
    </w:rPr>
  </w:style>
  <w:style w:type="paragraph" w:styleId="5">
    <w:name w:val="heading 5"/>
    <w:basedOn w:val="4"/>
    <w:next w:val="a0"/>
    <w:qFormat/>
    <w:rsid w:val="00A66F55"/>
    <w:pPr>
      <w:numPr>
        <w:ilvl w:val="4"/>
      </w:numPr>
      <w:outlineLvl w:val="4"/>
    </w:pPr>
    <w:rPr>
      <w:sz w:val="22"/>
      <w:szCs w:val="22"/>
    </w:rPr>
  </w:style>
  <w:style w:type="paragraph" w:styleId="6">
    <w:name w:val="heading 6"/>
    <w:basedOn w:val="a0"/>
    <w:next w:val="a0"/>
    <w:qFormat/>
    <w:rsid w:val="00A66F55"/>
    <w:pPr>
      <w:keepNext/>
      <w:keepLines/>
      <w:numPr>
        <w:ilvl w:val="5"/>
        <w:numId w:val="1"/>
      </w:numPr>
      <w:spacing w:before="120"/>
      <w:outlineLvl w:val="5"/>
    </w:pPr>
    <w:rPr>
      <w:rFonts w:cs="Arial"/>
    </w:rPr>
  </w:style>
  <w:style w:type="paragraph" w:styleId="7">
    <w:name w:val="heading 7"/>
    <w:basedOn w:val="a0"/>
    <w:next w:val="a0"/>
    <w:qFormat/>
    <w:rsid w:val="00A66F55"/>
    <w:pPr>
      <w:keepNext/>
      <w:keepLines/>
      <w:numPr>
        <w:ilvl w:val="6"/>
        <w:numId w:val="1"/>
      </w:numPr>
      <w:spacing w:before="120"/>
      <w:outlineLvl w:val="6"/>
    </w:pPr>
    <w:rPr>
      <w:rFonts w:cs="Arial"/>
    </w:rPr>
  </w:style>
  <w:style w:type="paragraph" w:styleId="8">
    <w:name w:val="heading 8"/>
    <w:basedOn w:val="7"/>
    <w:next w:val="a0"/>
    <w:qFormat/>
    <w:rsid w:val="00A66F55"/>
    <w:pPr>
      <w:numPr>
        <w:ilvl w:val="7"/>
      </w:numPr>
      <w:outlineLvl w:val="7"/>
    </w:pPr>
  </w:style>
  <w:style w:type="paragraph" w:styleId="9">
    <w:name w:val="heading 9"/>
    <w:basedOn w:val="8"/>
    <w:next w:val="a0"/>
    <w:qFormat/>
    <w:rsid w:val="00A66F5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66F55"/>
    <w:pPr>
      <w:spacing w:before="180"/>
      <w:ind w:left="2693" w:hanging="2693"/>
    </w:pPr>
    <w:rPr>
      <w:b w:val="0"/>
      <w:bCs/>
    </w:rPr>
  </w:style>
  <w:style w:type="paragraph" w:styleId="10">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aliases w:val="cap,cap1,cap2,cap3,cap4,cap5,cap6,cap7,cap8,cap9,cap10,cap11,cap21,cap31,cap41,cap51,cap61,cap71,cap81,cap91,cap101,cap12,cap22,cap32,cap42,cap52,cap62,cap72,cap82,cap92,cap102,cap13,cap23,cap33,cap43,cap53,cap63,cap73,cap83,cap93,cap103,cap14"/>
    <w:basedOn w:val="a0"/>
    <w:next w:val="a0"/>
    <w:link w:val="Char"/>
    <w:qFormat/>
    <w:rsid w:val="00A66F55"/>
    <w:pPr>
      <w:spacing w:after="240"/>
      <w:jc w:val="center"/>
    </w:pPr>
    <w:rPr>
      <w:b/>
      <w:bCs/>
    </w:rPr>
  </w:style>
  <w:style w:type="paragraph" w:styleId="51">
    <w:name w:val="toc 5"/>
    <w:aliases w:val="Observation TOC"/>
    <w:basedOn w:val="41"/>
    <w:semiHidden/>
    <w:rsid w:val="00A66F55"/>
    <w:pPr>
      <w:tabs>
        <w:tab w:val="right" w:pos="1701"/>
      </w:tabs>
      <w:ind w:left="1701" w:hanging="1701"/>
    </w:pPr>
  </w:style>
  <w:style w:type="paragraph" w:styleId="41">
    <w:name w:val="toc 4"/>
    <w:basedOn w:val="31"/>
    <w:semiHidden/>
    <w:rsid w:val="00A66F55"/>
    <w:pPr>
      <w:ind w:left="1418" w:hanging="1418"/>
    </w:pPr>
  </w:style>
  <w:style w:type="paragraph" w:styleId="31">
    <w:name w:val="toc 3"/>
    <w:basedOn w:val="21"/>
    <w:semiHidden/>
    <w:rsid w:val="00A66F55"/>
    <w:pPr>
      <w:ind w:left="1134" w:hanging="1134"/>
    </w:pPr>
  </w:style>
  <w:style w:type="paragraph" w:styleId="21">
    <w:name w:val="toc 2"/>
    <w:basedOn w:val="10"/>
    <w:semiHidden/>
    <w:rsid w:val="00A66F55"/>
    <w:pPr>
      <w:keepNext w:val="0"/>
      <w:spacing w:before="0"/>
      <w:ind w:left="851" w:hanging="851"/>
    </w:pPr>
    <w:rPr>
      <w:szCs w:val="20"/>
    </w:rPr>
  </w:style>
  <w:style w:type="paragraph" w:styleId="22">
    <w:name w:val="index 2"/>
    <w:basedOn w:val="11"/>
    <w:semiHidden/>
    <w:rsid w:val="00A66F55"/>
    <w:pPr>
      <w:ind w:left="284"/>
    </w:pPr>
  </w:style>
  <w:style w:type="paragraph" w:styleId="11">
    <w:name w:val="index 1"/>
    <w:basedOn w:val="a0"/>
    <w:semiHidden/>
    <w:rsid w:val="00A66F55"/>
    <w:pPr>
      <w:keepLines/>
      <w:spacing w:after="0"/>
    </w:pPr>
  </w:style>
  <w:style w:type="paragraph" w:styleId="a5">
    <w:name w:val="Document Map"/>
    <w:basedOn w:val="a0"/>
    <w:semiHidden/>
    <w:rsid w:val="00A66F55"/>
    <w:pPr>
      <w:shd w:val="clear" w:color="auto" w:fill="000080"/>
    </w:pPr>
    <w:rPr>
      <w:rFonts w:ascii="Tahoma" w:hAnsi="Tahoma" w:cs="Tahoma"/>
    </w:rPr>
  </w:style>
  <w:style w:type="paragraph" w:styleId="23">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66F55"/>
    <w:rPr>
      <w:b/>
      <w:bCs/>
      <w:position w:val="6"/>
      <w:sz w:val="16"/>
      <w:szCs w:val="16"/>
    </w:rPr>
  </w:style>
  <w:style w:type="paragraph" w:styleId="aa">
    <w:name w:val="footnote text"/>
    <w:basedOn w:val="a0"/>
    <w:semiHidden/>
    <w:rsid w:val="00A66F55"/>
    <w:pPr>
      <w:keepLines/>
      <w:spacing w:after="0"/>
      <w:ind w:left="454" w:hanging="454"/>
    </w:pPr>
    <w:rPr>
      <w:sz w:val="16"/>
      <w:szCs w:val="16"/>
    </w:rPr>
  </w:style>
  <w:style w:type="paragraph" w:customStyle="1" w:styleId="3GPPHeader">
    <w:name w:val="3GPP_Header"/>
    <w:basedOn w:val="a0"/>
    <w:rsid w:val="00A66F55"/>
    <w:pPr>
      <w:tabs>
        <w:tab w:val="left" w:pos="1701"/>
        <w:tab w:val="right" w:pos="9639"/>
      </w:tabs>
      <w:spacing w:after="240"/>
    </w:pPr>
    <w:rPr>
      <w:b/>
      <w:sz w:val="24"/>
    </w:rPr>
  </w:style>
  <w:style w:type="paragraph" w:styleId="90">
    <w:name w:val="toc 9"/>
    <w:basedOn w:val="80"/>
    <w:semiHidden/>
    <w:rsid w:val="00A66F55"/>
    <w:pPr>
      <w:ind w:left="1418" w:hanging="1418"/>
    </w:pPr>
  </w:style>
  <w:style w:type="paragraph" w:styleId="60">
    <w:name w:val="toc 6"/>
    <w:basedOn w:val="51"/>
    <w:next w:val="a0"/>
    <w:semiHidden/>
    <w:rsid w:val="00A66F55"/>
    <w:pPr>
      <w:ind w:left="1985" w:hanging="1985"/>
    </w:pPr>
  </w:style>
  <w:style w:type="paragraph" w:styleId="70">
    <w:name w:val="toc 7"/>
    <w:basedOn w:val="60"/>
    <w:next w:val="a0"/>
    <w:semiHidden/>
    <w:rsid w:val="00A66F55"/>
    <w:pPr>
      <w:ind w:left="2268" w:hanging="2268"/>
    </w:pPr>
  </w:style>
  <w:style w:type="paragraph" w:styleId="20">
    <w:name w:val="List Bullet 2"/>
    <w:basedOn w:val="a"/>
    <w:rsid w:val="00A66F55"/>
    <w:pPr>
      <w:numPr>
        <w:numId w:val="6"/>
      </w:numPr>
    </w:pPr>
  </w:style>
  <w:style w:type="paragraph" w:styleId="a">
    <w:name w:val="List Bullet"/>
    <w:basedOn w:val="ab"/>
    <w:rsid w:val="00A66F55"/>
    <w:pPr>
      <w:numPr>
        <w:numId w:val="5"/>
      </w:numPr>
    </w:pPr>
  </w:style>
  <w:style w:type="paragraph" w:styleId="30">
    <w:name w:val="List Bullet 3"/>
    <w:basedOn w:val="20"/>
    <w:rsid w:val="00A66F55"/>
    <w:pPr>
      <w:numPr>
        <w:numId w:val="7"/>
      </w:numPr>
    </w:pPr>
  </w:style>
  <w:style w:type="paragraph" w:customStyle="1" w:styleId="EQ">
    <w:name w:val="EQ"/>
    <w:basedOn w:val="a0"/>
    <w:next w:val="a0"/>
    <w:rsid w:val="00A66F55"/>
    <w:pPr>
      <w:keepLines/>
      <w:tabs>
        <w:tab w:val="center" w:pos="4536"/>
        <w:tab w:val="right" w:pos="9072"/>
      </w:tabs>
      <w:spacing w:after="180"/>
      <w:jc w:val="left"/>
    </w:pPr>
    <w:rPr>
      <w:noProof/>
      <w:lang w:eastAsia="en-US"/>
    </w:rPr>
  </w:style>
  <w:style w:type="paragraph" w:styleId="24">
    <w:name w:val="List 2"/>
    <w:basedOn w:val="a7"/>
    <w:rsid w:val="00A66F55"/>
    <w:pPr>
      <w:ind w:left="851"/>
    </w:pPr>
  </w:style>
  <w:style w:type="paragraph" w:styleId="32">
    <w:name w:val="List 3"/>
    <w:basedOn w:val="24"/>
    <w:rsid w:val="00A66F55"/>
    <w:pPr>
      <w:ind w:left="1135"/>
    </w:pPr>
  </w:style>
  <w:style w:type="paragraph" w:styleId="42">
    <w:name w:val="List 4"/>
    <w:basedOn w:val="32"/>
    <w:rsid w:val="00A66F55"/>
    <w:pPr>
      <w:ind w:left="1418"/>
    </w:pPr>
  </w:style>
  <w:style w:type="paragraph" w:styleId="52">
    <w:name w:val="List 5"/>
    <w:basedOn w:val="42"/>
    <w:rsid w:val="00A66F55"/>
    <w:pPr>
      <w:ind w:left="1702"/>
    </w:pPr>
  </w:style>
  <w:style w:type="paragraph" w:customStyle="1" w:styleId="EditorsNote">
    <w:name w:val="Editor's Note"/>
    <w:basedOn w:val="a0"/>
    <w:rsid w:val="00A66F55"/>
    <w:pPr>
      <w:keepLines/>
      <w:spacing w:after="180"/>
      <w:ind w:left="1135" w:hanging="851"/>
      <w:jc w:val="left"/>
    </w:pPr>
    <w:rPr>
      <w:color w:val="FF0000"/>
      <w:lang w:eastAsia="en-US"/>
    </w:rPr>
  </w:style>
  <w:style w:type="paragraph" w:styleId="40">
    <w:name w:val="List Bullet 4"/>
    <w:basedOn w:val="30"/>
    <w:rsid w:val="00A66F55"/>
    <w:pPr>
      <w:numPr>
        <w:numId w:val="8"/>
      </w:numPr>
    </w:pPr>
  </w:style>
  <w:style w:type="paragraph" w:styleId="50">
    <w:name w:val="List Bullet 5"/>
    <w:basedOn w:val="40"/>
    <w:rsid w:val="00A66F55"/>
    <w:pPr>
      <w:numPr>
        <w:numId w:val="4"/>
      </w:numPr>
    </w:pPr>
  </w:style>
  <w:style w:type="paragraph" w:styleId="ac">
    <w:name w:val="footer"/>
    <w:basedOn w:val="a8"/>
    <w:semiHidden/>
    <w:rsid w:val="00A66F55"/>
    <w:pPr>
      <w:jc w:val="center"/>
    </w:pPr>
    <w:rPr>
      <w:i/>
      <w:iCs/>
    </w:rPr>
  </w:style>
  <w:style w:type="paragraph" w:customStyle="1" w:styleId="Reference">
    <w:name w:val="Reference"/>
    <w:basedOn w:val="a0"/>
    <w:link w:val="ReferenceChar"/>
    <w:qFormat/>
    <w:rsid w:val="00A66F55"/>
    <w:pPr>
      <w:numPr>
        <w:numId w:val="2"/>
      </w:numPr>
    </w:pPr>
  </w:style>
  <w:style w:type="paragraph" w:styleId="ad">
    <w:name w:val="Balloon Text"/>
    <w:basedOn w:val="a0"/>
    <w:semiHidden/>
    <w:rsid w:val="00A66F55"/>
    <w:rPr>
      <w:rFonts w:ascii="Tahoma" w:hAnsi="Tahoma" w:cs="Tahoma"/>
      <w:sz w:val="16"/>
      <w:szCs w:val="16"/>
    </w:rPr>
  </w:style>
  <w:style w:type="character" w:styleId="ae">
    <w:name w:val="page number"/>
    <w:basedOn w:val="a1"/>
    <w:semiHidden/>
    <w:rsid w:val="00A66F55"/>
  </w:style>
  <w:style w:type="paragraph" w:styleId="ab">
    <w:name w:val="Body Text"/>
    <w:basedOn w:val="a0"/>
    <w:link w:val="Char0"/>
    <w:rsid w:val="00A66F55"/>
  </w:style>
  <w:style w:type="character" w:styleId="af">
    <w:name w:val="Hyperlink"/>
    <w:uiPriority w:val="99"/>
    <w:rsid w:val="00A66F55"/>
    <w:rPr>
      <w:color w:val="0000FF"/>
      <w:u w:val="single"/>
      <w:lang w:val="en-GB"/>
    </w:rPr>
  </w:style>
  <w:style w:type="character" w:styleId="af0">
    <w:name w:val="FollowedHyperlink"/>
    <w:semiHidden/>
    <w:rsid w:val="00A66F55"/>
    <w:rPr>
      <w:color w:val="FF0000"/>
      <w:u w:val="single"/>
    </w:rPr>
  </w:style>
  <w:style w:type="character" w:styleId="af1">
    <w:name w:val="annotation reference"/>
    <w:semiHidden/>
    <w:rsid w:val="00A66F55"/>
    <w:rPr>
      <w:sz w:val="16"/>
      <w:szCs w:val="16"/>
    </w:rPr>
  </w:style>
  <w:style w:type="paragraph" w:styleId="af2">
    <w:name w:val="annotation text"/>
    <w:basedOn w:val="a0"/>
    <w:semiHidden/>
    <w:rsid w:val="00A66F55"/>
  </w:style>
  <w:style w:type="paragraph" w:styleId="af3">
    <w:name w:val="annotation subject"/>
    <w:basedOn w:val="af2"/>
    <w:next w:val="af2"/>
    <w:semiHidden/>
    <w:rsid w:val="00A66F55"/>
    <w:rPr>
      <w:b/>
      <w:bCs/>
    </w:rPr>
  </w:style>
  <w:style w:type="character" w:customStyle="1" w:styleId="1Char">
    <w:name w:val="标题 1 Char"/>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jc w:val="left"/>
    </w:pPr>
    <w:rPr>
      <w:lang w:eastAsia="en-US"/>
    </w:rPr>
  </w:style>
  <w:style w:type="paragraph" w:customStyle="1" w:styleId="B2">
    <w:name w:val="B2"/>
    <w:basedOn w:val="24"/>
    <w:link w:val="B2Char"/>
    <w:rsid w:val="00A66F55"/>
    <w:pPr>
      <w:spacing w:after="180"/>
      <w:jc w:val="left"/>
    </w:pPr>
    <w:rPr>
      <w:lang w:eastAsia="en-US"/>
    </w:rPr>
  </w:style>
  <w:style w:type="paragraph" w:customStyle="1" w:styleId="B3">
    <w:name w:val="B3"/>
    <w:basedOn w:val="32"/>
    <w:rsid w:val="00A66F55"/>
    <w:pPr>
      <w:spacing w:after="180"/>
      <w:jc w:val="left"/>
    </w:pPr>
    <w:rPr>
      <w:lang w:eastAsia="en-US"/>
    </w:rPr>
  </w:style>
  <w:style w:type="paragraph" w:customStyle="1" w:styleId="B4">
    <w:name w:val="B4"/>
    <w:basedOn w:val="42"/>
    <w:rsid w:val="00A66F55"/>
    <w:pPr>
      <w:spacing w:after="180"/>
      <w:jc w:val="left"/>
    </w:pPr>
    <w:rPr>
      <w:lang w:eastAsia="en-US"/>
    </w:rPr>
  </w:style>
  <w:style w:type="paragraph" w:customStyle="1" w:styleId="Proposal">
    <w:name w:val="Proposal"/>
    <w:basedOn w:val="a0"/>
    <w:rsid w:val="00A66F55"/>
    <w:pPr>
      <w:numPr>
        <w:numId w:val="3"/>
      </w:numPr>
      <w:tabs>
        <w:tab w:val="clear" w:pos="1304"/>
        <w:tab w:val="left" w:pos="1701"/>
      </w:tabs>
      <w:ind w:left="1701" w:hanging="1701"/>
    </w:pPr>
    <w:rPr>
      <w:b/>
      <w:bCs/>
    </w:rPr>
  </w:style>
  <w:style w:type="character" w:customStyle="1" w:styleId="Char0">
    <w:name w:val="正文文本 Char"/>
    <w:link w:val="ab"/>
    <w:rsid w:val="00A66F55"/>
    <w:rPr>
      <w:rFonts w:ascii="Arial" w:hAnsi="Arial"/>
      <w:lang w:val="en-GB" w:eastAsia="zh-CN"/>
    </w:rPr>
  </w:style>
  <w:style w:type="paragraph" w:customStyle="1" w:styleId="B5">
    <w:name w:val="B5"/>
    <w:basedOn w:val="52"/>
    <w:rsid w:val="00A66F55"/>
    <w:pPr>
      <w:spacing w:after="180"/>
      <w:jc w:val="left"/>
    </w:pPr>
    <w:rPr>
      <w:lang w:eastAsia="en-US"/>
    </w:rPr>
  </w:style>
  <w:style w:type="paragraph" w:customStyle="1" w:styleId="EX">
    <w:name w:val="EX"/>
    <w:basedOn w:val="a0"/>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a0"/>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af4">
    <w:name w:val="table of figures"/>
    <w:basedOn w:val="a0"/>
    <w:next w:val="a0"/>
    <w:uiPriority w:val="99"/>
    <w:rsid w:val="00A66F55"/>
    <w:pPr>
      <w:ind w:left="1418" w:hanging="1418"/>
      <w:jc w:val="left"/>
    </w:pPr>
    <w:rPr>
      <w:b/>
    </w:rPr>
  </w:style>
  <w:style w:type="paragraph" w:customStyle="1" w:styleId="Doc-text2">
    <w:name w:val="Doc-text2"/>
    <w:basedOn w:val="a0"/>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af5">
    <w:name w:val="Table Grid"/>
    <w:basedOn w:val="a2"/>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B230A"/>
    <w:rPr>
      <w:rFonts w:ascii="Arial" w:hAnsi="Arial"/>
      <w:lang w:val="en-GB" w:eastAsia="zh-CN"/>
    </w:rPr>
  </w:style>
  <w:style w:type="paragraph" w:styleId="af6">
    <w:name w:val="List Paragraph"/>
    <w:aliases w:val="- Bullets,목록 단락,リスト段落,?? ??,?????,????,Lista1,列出段落1,中等深浅网格 1 - 着色 21,列表段落"/>
    <w:basedOn w:val="a0"/>
    <w:link w:val="Char1"/>
    <w:uiPriority w:val="34"/>
    <w:qFormat/>
    <w:rsid w:val="00D378F1"/>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Char1">
    <w:name w:val="列出段落 Char"/>
    <w:aliases w:val="- Bullets Char,목록 단락 Char,リスト段落 Char,?? ?? Char,????? Char,???? Char,Lista1 Char,列出段落1 Char,中等深浅网格 1 - 着色 21 Char,列表段落 Char"/>
    <w:link w:val="af6"/>
    <w:uiPriority w:val="34"/>
    <w:qFormat/>
    <w:locked/>
    <w:rsid w:val="00D378F1"/>
    <w:rPr>
      <w:rFonts w:ascii="Times" w:eastAsia="宋体" w:hAnsi="Times"/>
      <w:szCs w:val="24"/>
      <w:lang w:val="en-GB" w:eastAsia="ja-JP"/>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basedOn w:val="a1"/>
    <w:link w:val="a4"/>
    <w:rsid w:val="00597500"/>
    <w:rPr>
      <w:rFonts w:ascii="Arial" w:hAnsi="Arial"/>
      <w:b/>
      <w:bCs/>
      <w:lang w:val="en-GB" w:eastAsia="zh-CN"/>
    </w:rPr>
  </w:style>
  <w:style w:type="paragraph" w:customStyle="1" w:styleId="textintend1">
    <w:name w:val="text intend 1"/>
    <w:basedOn w:val="a0"/>
    <w:rsid w:val="00CF2BFC"/>
    <w:pPr>
      <w:numPr>
        <w:numId w:val="24"/>
      </w:numPr>
    </w:pPr>
    <w:rPr>
      <w:rFonts w:ascii="Times New Roman" w:eastAsia="MS Mincho" w:hAnsi="Times New Roman"/>
      <w:sz w:val="24"/>
      <w:lang w:val="en-US" w:eastAsia="en-GB"/>
    </w:rPr>
  </w:style>
  <w:style w:type="character" w:customStyle="1" w:styleId="B1Char1">
    <w:name w:val="B1 Char1"/>
    <w:link w:val="B1"/>
    <w:qFormat/>
    <w:rsid w:val="005E2EFE"/>
    <w:rPr>
      <w:rFonts w:ascii="Arial" w:hAnsi="Arial"/>
      <w:lang w:val="en-GB"/>
    </w:rPr>
  </w:style>
  <w:style w:type="character" w:customStyle="1" w:styleId="B2Char">
    <w:name w:val="B2 Char"/>
    <w:link w:val="B2"/>
    <w:qFormat/>
    <w:rsid w:val="005E2EFE"/>
    <w:rPr>
      <w:rFonts w:ascii="Arial" w:hAnsi="Arial"/>
      <w:lang w:val="en-GB"/>
    </w:rPr>
  </w:style>
  <w:style w:type="paragraph" w:customStyle="1" w:styleId="CharCharCharCharCharCharCharCharChar">
    <w:name w:val="Char Char Char Char Char Char Char Char Char"/>
    <w:autoRedefine/>
    <w:semiHidden/>
    <w:rsid w:val="00AD28D4"/>
    <w:pPr>
      <w:keepNext/>
      <w:numPr>
        <w:numId w:val="25"/>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RCoverPage">
    <w:name w:val="CR Cover Page"/>
    <w:link w:val="CRCoverPageZchn"/>
    <w:rsid w:val="00AD28D4"/>
    <w:pPr>
      <w:spacing w:after="120"/>
    </w:pPr>
    <w:rPr>
      <w:rFonts w:ascii="Arial" w:eastAsia="Malgun Gothic" w:hAnsi="Arial"/>
      <w:lang w:val="en-GB"/>
    </w:rPr>
  </w:style>
  <w:style w:type="character" w:customStyle="1" w:styleId="CRCoverPageZchn">
    <w:name w:val="CR Cover Page Zchn"/>
    <w:link w:val="CRCoverPage"/>
    <w:rsid w:val="00AD28D4"/>
    <w:rPr>
      <w:rFonts w:ascii="Arial" w:eastAsia="Malgun Gothic" w:hAnsi="Arial"/>
      <w:lang w:val="en-GB"/>
    </w:rPr>
  </w:style>
  <w:style w:type="paragraph" w:styleId="af7">
    <w:name w:val="Body Text First Indent"/>
    <w:basedOn w:val="ab"/>
    <w:link w:val="Char2"/>
    <w:rsid w:val="0049125A"/>
    <w:pPr>
      <w:ind w:firstLineChars="100" w:firstLine="420"/>
    </w:pPr>
  </w:style>
  <w:style w:type="character" w:customStyle="1" w:styleId="Char2">
    <w:name w:val="正文首行缩进 Char"/>
    <w:basedOn w:val="Char0"/>
    <w:link w:val="af7"/>
    <w:rsid w:val="0049125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473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4935913">
      <w:bodyDiv w:val="1"/>
      <w:marLeft w:val="0"/>
      <w:marRight w:val="0"/>
      <w:marTop w:val="0"/>
      <w:marBottom w:val="0"/>
      <w:divBdr>
        <w:top w:val="none" w:sz="0" w:space="0" w:color="auto"/>
        <w:left w:val="none" w:sz="0" w:space="0" w:color="auto"/>
        <w:bottom w:val="none" w:sz="0" w:space="0" w:color="auto"/>
        <w:right w:val="none" w:sz="0" w:space="0" w:color="auto"/>
      </w:divBdr>
    </w:div>
    <w:div w:id="73007616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5858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5NUHHDQN7SK2-1476151046-44559</_dlc_DocId>
    <_dlc_DocIdUrl xmlns="f166a696-7b5b-4ccd-9f0c-ffde0cceec81">
      <Url>https://ericsson.sharepoint.com/sites/star/_layouts/15/DocIdRedir.aspx?ID=5NUHHDQN7SK2-1476151046-44559</Url>
      <Description>5NUHHDQN7SK2-1476151046-44559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F2B3A8D-2F46-4E99-BA22-E8A445EBD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27</TotalTime>
  <Pages>3</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Huawei</cp:lastModifiedBy>
  <cp:revision>10</cp:revision>
  <cp:lastPrinted>2008-01-31T16:09:00Z</cp:lastPrinted>
  <dcterms:created xsi:type="dcterms:W3CDTF">2019-07-23T08:48:00Z</dcterms:created>
  <dcterms:modified xsi:type="dcterms:W3CDTF">2019-08-16T01:06:00Z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0d6fa4ec-8ea9-476f-b653-00b717415931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1003</vt:lpwstr>
  </property>
  <property fmtid="{D5CDD505-2E9C-101B-9397-08002B2CF9AE}" pid="19" name="AuthorIds_UIVersion_512">
    <vt:lpwstr>271</vt:lpwstr>
  </property>
  <property fmtid="{D5CDD505-2E9C-101B-9397-08002B2CF9AE}" pid="20" name="AuthorIds_UIVersion_1536">
    <vt:lpwstr>271</vt:lpwstr>
  </property>
  <property fmtid="{D5CDD505-2E9C-101B-9397-08002B2CF9AE}" pid="21" name="AuthorIds_UIVersion_2048">
    <vt:lpwstr>881</vt:lpwstr>
  </property>
  <property fmtid="{D5CDD505-2E9C-101B-9397-08002B2CF9AE}" pid="22" name="AuthorIds_UIVersion_5632">
    <vt:lpwstr>1003</vt:lpwstr>
  </property>
  <property fmtid="{D5CDD505-2E9C-101B-9397-08002B2CF9AE}" pid="23" name="_2015_ms_pID_725343">
    <vt:lpwstr>(3)G88+w3aKOw/z6Rk1ZuvtaLr46zSXmIQTVddc6bLbUdT7J80BmnkZYwDE+xuAQztR+aqjNQVT
YV2aOunS07Cn+DfQUDOEYywSFXxh4dZo1oI8kDxLfvAoaAk3hgtbrjIkiGkeCA1fM1Ck4kJ/
qESxjhpepxKANx5TH2iJsBQdT4+9kubz6pmFGDLGUry0/wt7mx4MYIO57JjVc8t2wSR/qLCP
D6hp43LDkKbGzNqfsl</vt:lpwstr>
  </property>
  <property fmtid="{D5CDD505-2E9C-101B-9397-08002B2CF9AE}" pid="24" name="_2015_ms_pID_7253431">
    <vt:lpwstr>Csektgtm5thBkhPG3leLrKpOVegj5Gub+NQYUDKLC7WVcxLzpEdNdq
VGeZZdEv3bO04+mhBwWS61m5Am0kUyWbSXHsyzr4KDfK2E8uYG+26853wIZIGHmC2PrNNO0n
zJ2D+ZcLcafNtf5yqMcsQs7wCCJ/j0j8IRcIKuC8VBtLNGfzQFTYSHMF6g8ufgNKpKGFId2+
VzGGwQKyb4Q0pC/HDnrHa6ORiTYBMlDvig6/</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1562923018</vt:lpwstr>
  </property>
  <property fmtid="{D5CDD505-2E9C-101B-9397-08002B2CF9AE}" pid="29" name="_2015_ms_pID_7253432">
    <vt:lpwstr>Aw==</vt:lpwstr>
  </property>
</Properties>
</file>