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34B3C83F" w:rsidR="0028751F" w:rsidRPr="00C321FC" w:rsidRDefault="0028751F" w:rsidP="0028751F">
      <w:pPr>
        <w:pStyle w:val="3GPPHeader"/>
        <w:spacing w:after="60"/>
        <w:rPr>
          <w:sz w:val="36"/>
          <w:szCs w:val="32"/>
          <w:lang w:val="en-US"/>
        </w:rPr>
      </w:pPr>
      <w:r w:rsidRPr="00C321FC">
        <w:rPr>
          <w:lang w:val="en-US"/>
        </w:rPr>
        <w:t>3GPP TSG-RAN WG</w:t>
      </w:r>
      <w:r w:rsidR="00656B08" w:rsidRPr="00C321FC">
        <w:rPr>
          <w:lang w:val="en-US"/>
        </w:rPr>
        <w:t>2</w:t>
      </w:r>
      <w:r w:rsidRPr="00C321FC">
        <w:rPr>
          <w:lang w:val="en-US"/>
        </w:rPr>
        <w:t xml:space="preserve"> #10</w:t>
      </w:r>
      <w:r w:rsidR="00C321FC" w:rsidRPr="00C321FC">
        <w:rPr>
          <w:lang w:val="en-US"/>
        </w:rPr>
        <w:t>7</w:t>
      </w:r>
      <w:r w:rsidRPr="00C321FC">
        <w:rPr>
          <w:sz w:val="28"/>
          <w:lang w:val="en-US"/>
        </w:rPr>
        <w:tab/>
      </w:r>
      <w:r w:rsidR="00C321FC" w:rsidRPr="00C321FC">
        <w:rPr>
          <w:sz w:val="28"/>
          <w:lang w:val="en-US"/>
        </w:rPr>
        <w:t>R2-191084</w:t>
      </w:r>
      <w:r w:rsidR="00C321FC" w:rsidRPr="00C321FC">
        <w:rPr>
          <w:sz w:val="28"/>
          <w:lang w:val="en-US"/>
        </w:rPr>
        <w:t>1</w:t>
      </w:r>
    </w:p>
    <w:p w14:paraId="1C648BF0" w14:textId="600B8673" w:rsidR="0028751F" w:rsidRPr="00147AE4" w:rsidRDefault="002A4366" w:rsidP="0028751F">
      <w:pPr>
        <w:pStyle w:val="3GPPHeader"/>
      </w:pPr>
      <w:r>
        <w:t>Prague</w:t>
      </w:r>
      <w:r w:rsidR="006023AC" w:rsidRPr="00147AE4">
        <w:t xml:space="preserve">, </w:t>
      </w:r>
      <w:r>
        <w:t>CZ</w:t>
      </w:r>
      <w:r w:rsidR="006023AC" w:rsidRPr="00147AE4">
        <w:t xml:space="preserve">, </w:t>
      </w:r>
      <w:r w:rsidR="00D66C1A" w:rsidRPr="00147AE4">
        <w:t>2</w:t>
      </w:r>
      <w:r>
        <w:t>6</w:t>
      </w:r>
      <w:r w:rsidR="006023AC" w:rsidRPr="00147AE4">
        <w:rPr>
          <w:vertAlign w:val="superscript"/>
        </w:rPr>
        <w:t>th</w:t>
      </w:r>
      <w:r w:rsidR="006023AC" w:rsidRPr="00147AE4">
        <w:t xml:space="preserve"> – </w:t>
      </w:r>
      <w:r>
        <w:t>30</w:t>
      </w:r>
      <w:r w:rsidR="006023AC" w:rsidRPr="00147AE4">
        <w:rPr>
          <w:vertAlign w:val="superscript"/>
        </w:rPr>
        <w:t>th</w:t>
      </w:r>
      <w:r w:rsidR="006023AC" w:rsidRPr="00147AE4">
        <w:t xml:space="preserve"> </w:t>
      </w:r>
      <w:r>
        <w:t>August</w:t>
      </w:r>
      <w:r w:rsidR="006023AC" w:rsidRPr="00147AE4">
        <w:t xml:space="preserve"> 201</w:t>
      </w:r>
      <w:r w:rsidR="002E195F" w:rsidRPr="00147AE4">
        <w:t>9</w:t>
      </w:r>
      <w:r w:rsidR="0028751F" w:rsidRPr="00147AE4">
        <w:rPr>
          <w:rFonts w:cs="Arial"/>
          <w:lang w:val="en-US"/>
        </w:rPr>
        <w:tab/>
      </w:r>
    </w:p>
    <w:p w14:paraId="56D4A0F6" w14:textId="77777777" w:rsidR="0028751F" w:rsidRPr="00147AE4" w:rsidRDefault="0028751F" w:rsidP="00311702">
      <w:pPr>
        <w:pStyle w:val="3GPPHeader"/>
        <w:rPr>
          <w:sz w:val="22"/>
          <w:szCs w:val="22"/>
          <w:lang w:val="en-US"/>
        </w:rPr>
      </w:pPr>
    </w:p>
    <w:p w14:paraId="6B4CDE66" w14:textId="7F87DB41" w:rsidR="00E90E49" w:rsidRPr="004C695E" w:rsidRDefault="00E90E49" w:rsidP="00311702">
      <w:pPr>
        <w:pStyle w:val="3GPPHeader"/>
        <w:rPr>
          <w:sz w:val="22"/>
          <w:szCs w:val="22"/>
        </w:rPr>
      </w:pPr>
      <w:r w:rsidRPr="004C695E">
        <w:rPr>
          <w:sz w:val="22"/>
          <w:szCs w:val="22"/>
        </w:rPr>
        <w:t>Agenda Item:</w:t>
      </w:r>
      <w:r w:rsidRPr="004C695E">
        <w:rPr>
          <w:sz w:val="22"/>
          <w:szCs w:val="22"/>
        </w:rPr>
        <w:tab/>
      </w:r>
      <w:r w:rsidR="00C321FC">
        <w:rPr>
          <w:sz w:val="22"/>
          <w:szCs w:val="22"/>
        </w:rPr>
        <w:t>11.12.4</w:t>
      </w:r>
      <w:r w:rsidR="004C695E" w:rsidRPr="004C695E">
        <w:rPr>
          <w:sz w:val="22"/>
          <w:szCs w:val="22"/>
        </w:rPr>
        <w:t xml:space="preserve"> </w:t>
      </w:r>
    </w:p>
    <w:p w14:paraId="7EFCDD0C" w14:textId="77777777" w:rsidR="00E90E49" w:rsidRPr="00147AE4" w:rsidRDefault="003D3C45" w:rsidP="00F64C2B">
      <w:pPr>
        <w:pStyle w:val="3GPPHeader"/>
        <w:rPr>
          <w:sz w:val="22"/>
          <w:szCs w:val="22"/>
        </w:rPr>
      </w:pPr>
      <w:r w:rsidRPr="00147AE4">
        <w:rPr>
          <w:sz w:val="22"/>
          <w:szCs w:val="22"/>
        </w:rPr>
        <w:t>Source:</w:t>
      </w:r>
      <w:r w:rsidR="00E90E49" w:rsidRPr="00147AE4">
        <w:rPr>
          <w:sz w:val="22"/>
          <w:szCs w:val="22"/>
        </w:rPr>
        <w:tab/>
      </w:r>
      <w:r w:rsidR="00F64C2B" w:rsidRPr="00147AE4">
        <w:rPr>
          <w:sz w:val="22"/>
          <w:szCs w:val="22"/>
        </w:rPr>
        <w:t>Ericsson</w:t>
      </w:r>
    </w:p>
    <w:p w14:paraId="45B90813" w14:textId="4DCEE7D4" w:rsidR="00E90E49" w:rsidRPr="00147AE4" w:rsidRDefault="003D3C45" w:rsidP="00311702">
      <w:pPr>
        <w:pStyle w:val="3GPPHeader"/>
        <w:rPr>
          <w:sz w:val="22"/>
          <w:szCs w:val="22"/>
        </w:rPr>
      </w:pPr>
      <w:r w:rsidRPr="00147AE4">
        <w:rPr>
          <w:sz w:val="22"/>
          <w:szCs w:val="22"/>
        </w:rPr>
        <w:t>Title:</w:t>
      </w:r>
      <w:r w:rsidR="00E90E49" w:rsidRPr="00147AE4">
        <w:rPr>
          <w:sz w:val="22"/>
          <w:szCs w:val="22"/>
        </w:rPr>
        <w:tab/>
      </w:r>
      <w:r w:rsidR="00294FA9">
        <w:t xml:space="preserve">On the </w:t>
      </w:r>
      <w:r w:rsidR="00E2232F">
        <w:t xml:space="preserve">content of </w:t>
      </w:r>
      <w:r w:rsidR="00294FA9">
        <w:t>Successful Handover</w:t>
      </w:r>
      <w:r w:rsidR="00656B08">
        <w:t xml:space="preserve"> Report</w:t>
      </w:r>
      <w:r w:rsidR="00E2232F">
        <w:t xml:space="preserve"> concerning</w:t>
      </w:r>
      <w:r w:rsidR="009446A4">
        <w:t xml:space="preserve"> </w:t>
      </w:r>
      <w:r w:rsidR="00E2232F">
        <w:t>RLM</w:t>
      </w:r>
      <w:r w:rsidR="00427315">
        <w:t xml:space="preserve"> r</w:t>
      </w:r>
      <w:r w:rsidR="00C05711">
        <w:t xml:space="preserve">elated </w:t>
      </w:r>
      <w:r w:rsidR="00D92342">
        <w:t>I</w:t>
      </w:r>
      <w:r w:rsidR="00C05711">
        <w:t>ssues</w:t>
      </w:r>
    </w:p>
    <w:p w14:paraId="66779E56" w14:textId="77777777" w:rsidR="00E90E49" w:rsidRPr="00147AE4" w:rsidRDefault="00E90E49" w:rsidP="00D546FF">
      <w:pPr>
        <w:pStyle w:val="3GPPHeader"/>
        <w:rPr>
          <w:sz w:val="22"/>
          <w:szCs w:val="22"/>
        </w:rPr>
      </w:pPr>
      <w:r w:rsidRPr="00147AE4">
        <w:rPr>
          <w:sz w:val="22"/>
          <w:szCs w:val="22"/>
        </w:rPr>
        <w:t>Document for:</w:t>
      </w:r>
      <w:r w:rsidRPr="00147AE4">
        <w:rPr>
          <w:sz w:val="22"/>
          <w:szCs w:val="22"/>
        </w:rPr>
        <w:tab/>
        <w:t>Discussion, Decision</w:t>
      </w:r>
    </w:p>
    <w:p w14:paraId="1602367E" w14:textId="77777777" w:rsidR="00C24345" w:rsidRPr="00147AE4" w:rsidRDefault="00E90E49" w:rsidP="00A2052C">
      <w:pPr>
        <w:pStyle w:val="Heading1"/>
      </w:pPr>
      <w:r w:rsidRPr="00147AE4">
        <w:t>Introduction</w:t>
      </w:r>
    </w:p>
    <w:p w14:paraId="3995254D" w14:textId="70EF423E" w:rsidR="001E6FD8" w:rsidRDefault="001E6FD8" w:rsidP="001E6FD8">
      <w:pPr>
        <w:spacing w:after="0"/>
      </w:pPr>
      <w:bookmarkStart w:id="0" w:name="_Ref178064866"/>
      <w:r>
        <w:t xml:space="preserve">One of the agreed SON functions </w:t>
      </w:r>
      <w:r w:rsidR="00F07885">
        <w:t xml:space="preserve">to be standardized during WI phase </w:t>
      </w:r>
      <w:r>
        <w:t xml:space="preserve">is mobility robustness optimization (MRO). </w:t>
      </w:r>
      <w:r w:rsidR="00F07885">
        <w:t>A</w:t>
      </w:r>
      <w:r>
        <w:t>n overall solution (including measurement and signalling), based on the peculiarities of NR while taking LTE as baseline, has been agreed as part of a text proposal for MRO [1] and as part of that successful handover has been agreed</w:t>
      </w:r>
      <w:r w:rsidR="00656B08">
        <w:t xml:space="preserve"> </w:t>
      </w:r>
      <w:r w:rsidR="008B1500">
        <w:t>that concerns underlying issues (e.g., RLM, or sub-optimal RACH configuration) while the HO is performed successfully</w:t>
      </w:r>
      <w:r>
        <w:t xml:space="preserve">. In this paper, we discuss how </w:t>
      </w:r>
      <w:r w:rsidR="00CC4E3B">
        <w:t>the content</w:t>
      </w:r>
      <w:r w:rsidR="003960A1">
        <w:t xml:space="preserve"> concerning RLM-BFD</w:t>
      </w:r>
      <w:r w:rsidR="008F7530">
        <w:t xml:space="preserve"> related measurement, as part</w:t>
      </w:r>
      <w:r w:rsidR="00CC4E3B">
        <w:t xml:space="preserve"> of successful handover report</w:t>
      </w:r>
      <w:r w:rsidR="00C94099">
        <w:t xml:space="preserve"> agreed in TR 3</w:t>
      </w:r>
      <w:r w:rsidR="001C5225">
        <w:t>7.</w:t>
      </w:r>
      <w:r w:rsidR="006D720B">
        <w:t>814</w:t>
      </w:r>
      <w:r w:rsidR="007C0F9B">
        <w:t>,</w:t>
      </w:r>
      <w:r w:rsidR="00C94099">
        <w:t xml:space="preserve"> </w:t>
      </w:r>
      <w:r>
        <w:t xml:space="preserve">can be </w:t>
      </w:r>
      <w:r w:rsidR="00200496">
        <w:t>leverage</w:t>
      </w:r>
      <w:r w:rsidR="004273A6">
        <w:t>d</w:t>
      </w:r>
      <w:r>
        <w:t xml:space="preserve"> to detect and resolve </w:t>
      </w:r>
      <w:r w:rsidR="00A2338B">
        <w:t>underlying issues when performing handovers successfully</w:t>
      </w:r>
      <w:r>
        <w:t>.</w:t>
      </w:r>
      <w:r w:rsidR="00A2338B">
        <w:t xml:space="preserve"> </w:t>
      </w:r>
      <w:r>
        <w:t xml:space="preserve"> </w:t>
      </w:r>
    </w:p>
    <w:p w14:paraId="31FE1FF3" w14:textId="3C3A6B7A" w:rsidR="00F95310" w:rsidRPr="00147AE4" w:rsidRDefault="004000E8" w:rsidP="003A75A7">
      <w:pPr>
        <w:pStyle w:val="Heading1"/>
      </w:pPr>
      <w:r w:rsidRPr="00147AE4">
        <w:t>Discussion</w:t>
      </w:r>
      <w:bookmarkEnd w:id="0"/>
    </w:p>
    <w:p w14:paraId="150B2B86" w14:textId="206D8425" w:rsidR="000F31CC" w:rsidRPr="00147AE4" w:rsidRDefault="0089502B" w:rsidP="0089502B">
      <w:pPr>
        <w:rPr>
          <w:lang w:val="en-US"/>
        </w:rPr>
      </w:pPr>
      <w:r w:rsidRPr="00147AE4">
        <w:rPr>
          <w:lang w:val="en-US"/>
        </w:rPr>
        <w:t xml:space="preserve">The handover associated problems that were identified </w:t>
      </w:r>
      <w:r w:rsidR="00202B68" w:rsidRPr="00147AE4">
        <w:rPr>
          <w:lang w:val="en-US"/>
        </w:rPr>
        <w:t xml:space="preserve">in </w:t>
      </w:r>
      <w:r w:rsidRPr="00147AE4">
        <w:rPr>
          <w:lang w:val="en-US"/>
        </w:rPr>
        <w:t xml:space="preserve">LTE are expected to be </w:t>
      </w:r>
      <w:r w:rsidR="006D5888" w:rsidRPr="00147AE4">
        <w:rPr>
          <w:lang w:val="en-US"/>
        </w:rPr>
        <w:t xml:space="preserve">potentially </w:t>
      </w:r>
      <w:r w:rsidRPr="00147AE4">
        <w:rPr>
          <w:lang w:val="en-US"/>
        </w:rPr>
        <w:t xml:space="preserve">applicable </w:t>
      </w:r>
      <w:r w:rsidR="00202B68" w:rsidRPr="00147AE4">
        <w:rPr>
          <w:lang w:val="en-US"/>
        </w:rPr>
        <w:t xml:space="preserve">to </w:t>
      </w:r>
      <w:r w:rsidRPr="00147AE4">
        <w:rPr>
          <w:lang w:val="en-US"/>
        </w:rPr>
        <w:t>NR as well. In most implementation</w:t>
      </w:r>
      <w:r w:rsidR="00202B68" w:rsidRPr="00147AE4">
        <w:rPr>
          <w:lang w:val="en-US"/>
        </w:rPr>
        <w:t>s</w:t>
      </w:r>
      <w:r w:rsidRPr="00147AE4">
        <w:rPr>
          <w:lang w:val="en-US"/>
        </w:rPr>
        <w:t xml:space="preserve"> of NR handover procedure</w:t>
      </w:r>
      <w:r w:rsidR="00202B68" w:rsidRPr="00147AE4">
        <w:rPr>
          <w:lang w:val="en-US"/>
        </w:rPr>
        <w:t>s</w:t>
      </w:r>
      <w:r w:rsidRPr="00147AE4">
        <w:rPr>
          <w:lang w:val="en-US"/>
        </w:rPr>
        <w:t>, like</w:t>
      </w:r>
      <w:r w:rsidR="00202B68" w:rsidRPr="00147AE4">
        <w:rPr>
          <w:lang w:val="en-US"/>
        </w:rPr>
        <w:t xml:space="preserve"> in</w:t>
      </w:r>
      <w:r w:rsidRPr="00147AE4">
        <w:rPr>
          <w:lang w:val="en-US"/>
        </w:rPr>
        <w:t xml:space="preserve"> LTE, the handover is based on the measurement reports sent by the UE. Considering the wide range of frequencies in which the NR is expected to operate (sub GHz to </w:t>
      </w:r>
      <w:proofErr w:type="spellStart"/>
      <w:r w:rsidRPr="00147AE4">
        <w:rPr>
          <w:lang w:val="en-US"/>
        </w:rPr>
        <w:t>mmW</w:t>
      </w:r>
      <w:proofErr w:type="spellEnd"/>
      <w:r w:rsidRPr="00147AE4">
        <w:rPr>
          <w:lang w:val="en-US"/>
        </w:rPr>
        <w:t xml:space="preserve"> bands), the reference signals</w:t>
      </w:r>
      <w:r w:rsidR="00A511EC">
        <w:rPr>
          <w:lang w:val="en-US"/>
        </w:rPr>
        <w:t xml:space="preserve"> (e.g., SSB, CSI-RS) quality</w:t>
      </w:r>
      <w:r w:rsidRPr="00147AE4">
        <w:rPr>
          <w:lang w:val="en-US"/>
        </w:rPr>
        <w:t xml:space="preserve"> will </w:t>
      </w:r>
      <w:r w:rsidR="00A511EC">
        <w:rPr>
          <w:lang w:val="en-US"/>
        </w:rPr>
        <w:t>experience</w:t>
      </w:r>
      <w:r w:rsidRPr="00147AE4">
        <w:rPr>
          <w:lang w:val="en-US"/>
        </w:rPr>
        <w:t xml:space="preserve"> </w:t>
      </w:r>
      <w:r w:rsidR="007B3C64" w:rsidRPr="00147AE4">
        <w:rPr>
          <w:lang w:val="en-US"/>
        </w:rPr>
        <w:t>more abrupt</w:t>
      </w:r>
      <w:r w:rsidRPr="00147AE4">
        <w:rPr>
          <w:lang w:val="en-US"/>
        </w:rPr>
        <w:t xml:space="preserve"> </w:t>
      </w:r>
      <w:r w:rsidR="007B3C64" w:rsidRPr="00147AE4">
        <w:rPr>
          <w:lang w:val="en-US"/>
        </w:rPr>
        <w:t>fluctuation</w:t>
      </w:r>
      <w:r w:rsidRPr="00147AE4">
        <w:rPr>
          <w:lang w:val="en-US"/>
        </w:rPr>
        <w:t xml:space="preserve">s compared to </w:t>
      </w:r>
      <w:r w:rsidR="00C91510" w:rsidRPr="00147AE4">
        <w:rPr>
          <w:lang w:val="en-US"/>
        </w:rPr>
        <w:t xml:space="preserve">more </w:t>
      </w:r>
      <w:r w:rsidR="00A511EC">
        <w:rPr>
          <w:lang w:val="en-US"/>
        </w:rPr>
        <w:t>stable</w:t>
      </w:r>
      <w:r w:rsidR="00C91510" w:rsidRPr="00147AE4">
        <w:rPr>
          <w:lang w:val="en-US"/>
        </w:rPr>
        <w:t xml:space="preserve"> </w:t>
      </w:r>
      <w:r w:rsidRPr="00147AE4">
        <w:rPr>
          <w:lang w:val="en-US"/>
        </w:rPr>
        <w:t>reference signals used in</w:t>
      </w:r>
      <w:r w:rsidR="00424F25">
        <w:rPr>
          <w:lang w:val="en-US"/>
        </w:rPr>
        <w:t xml:space="preserve"> lower frequencies</w:t>
      </w:r>
      <w:r w:rsidRPr="00147AE4">
        <w:rPr>
          <w:lang w:val="en-US"/>
        </w:rPr>
        <w:t xml:space="preserve"> </w:t>
      </w:r>
      <w:r w:rsidR="00424F25">
        <w:rPr>
          <w:lang w:val="en-US"/>
        </w:rPr>
        <w:t xml:space="preserve">in </w:t>
      </w:r>
      <w:r w:rsidRPr="00147AE4">
        <w:rPr>
          <w:lang w:val="en-US"/>
        </w:rPr>
        <w:t>LTE</w:t>
      </w:r>
      <w:r w:rsidR="009419F7" w:rsidRPr="00147AE4">
        <w:rPr>
          <w:lang w:val="en-US"/>
        </w:rPr>
        <w:t>. In fact</w:t>
      </w:r>
      <w:r w:rsidR="00F46DC0" w:rsidRPr="00147AE4">
        <w:rPr>
          <w:lang w:val="en-US"/>
        </w:rPr>
        <w:t>,</w:t>
      </w:r>
      <w:r w:rsidR="009419F7" w:rsidRPr="00147AE4">
        <w:rPr>
          <w:lang w:val="en-US"/>
        </w:rPr>
        <w:t xml:space="preserve"> in NR the handover procedure may work with </w:t>
      </w:r>
      <w:r w:rsidR="00336B8D">
        <w:rPr>
          <w:lang w:val="en-US"/>
        </w:rPr>
        <w:t>a wider range of</w:t>
      </w:r>
      <w:r w:rsidR="009419F7" w:rsidRPr="00147AE4">
        <w:rPr>
          <w:lang w:val="en-US"/>
        </w:rPr>
        <w:t xml:space="preserve"> performance</w:t>
      </w:r>
      <w:r w:rsidR="0048394D" w:rsidRPr="00147AE4">
        <w:rPr>
          <w:lang w:val="en-US"/>
        </w:rPr>
        <w:t xml:space="preserve"> variations</w:t>
      </w:r>
      <w:r w:rsidR="00C91510" w:rsidRPr="00147AE4">
        <w:rPr>
          <w:lang w:val="en-US"/>
        </w:rPr>
        <w:t>,</w:t>
      </w:r>
      <w:r w:rsidR="002D54AC" w:rsidRPr="00147AE4">
        <w:rPr>
          <w:lang w:val="en-US"/>
        </w:rPr>
        <w:t xml:space="preserve"> so that</w:t>
      </w:r>
      <w:r w:rsidR="009419F7" w:rsidRPr="00147AE4">
        <w:rPr>
          <w:lang w:val="en-US"/>
        </w:rPr>
        <w:t xml:space="preserve"> </w:t>
      </w:r>
      <w:r w:rsidR="00FF4B30" w:rsidRPr="00147AE4">
        <w:rPr>
          <w:lang w:val="en-US"/>
        </w:rPr>
        <w:t>the UE may observe</w:t>
      </w:r>
      <w:r w:rsidR="009419F7" w:rsidRPr="00147AE4">
        <w:rPr>
          <w:lang w:val="en-US"/>
        </w:rPr>
        <w:t xml:space="preserve"> issues</w:t>
      </w:r>
      <w:r w:rsidR="005664E2" w:rsidRPr="00147AE4">
        <w:rPr>
          <w:lang w:val="en-US"/>
        </w:rPr>
        <w:t xml:space="preserve"> </w:t>
      </w:r>
      <w:r w:rsidR="00EF3BEA" w:rsidRPr="00147AE4">
        <w:rPr>
          <w:lang w:val="en-US"/>
        </w:rPr>
        <w:t>during a successful</w:t>
      </w:r>
      <w:r w:rsidR="005664E2" w:rsidRPr="00147AE4">
        <w:rPr>
          <w:lang w:val="en-US"/>
        </w:rPr>
        <w:t xml:space="preserve"> handover procedur</w:t>
      </w:r>
      <w:r w:rsidR="00302AF2">
        <w:rPr>
          <w:lang w:val="en-US"/>
        </w:rPr>
        <w:t>e (</w:t>
      </w:r>
      <w:r w:rsidR="00EF3BEA" w:rsidRPr="00147AE4">
        <w:rPr>
          <w:lang w:val="en-US"/>
        </w:rPr>
        <w:t>e.g. at</w:t>
      </w:r>
      <w:r w:rsidR="009419F7" w:rsidRPr="00147AE4">
        <w:rPr>
          <w:lang w:val="en-US"/>
        </w:rPr>
        <w:t xml:space="preserve"> physical layer</w:t>
      </w:r>
      <w:r w:rsidR="00302AF2">
        <w:rPr>
          <w:lang w:val="en-US"/>
        </w:rPr>
        <w:t>)</w:t>
      </w:r>
      <w:r w:rsidR="004F283A" w:rsidRPr="00147AE4">
        <w:rPr>
          <w:lang w:val="en-US"/>
        </w:rPr>
        <w:t>,</w:t>
      </w:r>
      <w:r w:rsidR="009419F7" w:rsidRPr="00147AE4">
        <w:rPr>
          <w:lang w:val="en-US"/>
        </w:rPr>
        <w:t xml:space="preserve"> </w:t>
      </w:r>
      <w:r w:rsidR="00F26E0D" w:rsidRPr="00147AE4">
        <w:rPr>
          <w:lang w:val="en-US"/>
        </w:rPr>
        <w:t>even though</w:t>
      </w:r>
      <w:r w:rsidR="009419F7" w:rsidRPr="00147AE4">
        <w:rPr>
          <w:lang w:val="en-US"/>
        </w:rPr>
        <w:t xml:space="preserve"> the handover is successfully</w:t>
      </w:r>
      <w:r w:rsidR="00E377FA" w:rsidRPr="00147AE4">
        <w:rPr>
          <w:lang w:val="en-US"/>
        </w:rPr>
        <w:t xml:space="preserve"> performed</w:t>
      </w:r>
      <w:r w:rsidR="00302AF2">
        <w:rPr>
          <w:lang w:val="en-US"/>
        </w:rPr>
        <w:t xml:space="preserve"> at RRC layer</w:t>
      </w:r>
      <w:r w:rsidR="009419F7" w:rsidRPr="00147AE4">
        <w:rPr>
          <w:lang w:val="en-US"/>
        </w:rPr>
        <w:t xml:space="preserve">. </w:t>
      </w:r>
      <w:r w:rsidR="008F7C64" w:rsidRPr="00147AE4">
        <w:rPr>
          <w:lang w:val="en-US"/>
        </w:rPr>
        <w:t>Hence</w:t>
      </w:r>
      <w:r w:rsidR="00302AF2">
        <w:rPr>
          <w:lang w:val="en-US"/>
        </w:rPr>
        <w:t>,</w:t>
      </w:r>
      <w:r w:rsidR="009419F7" w:rsidRPr="00147AE4">
        <w:rPr>
          <w:lang w:val="en-US"/>
        </w:rPr>
        <w:t xml:space="preserve"> </w:t>
      </w:r>
      <w:r w:rsidR="00014E57" w:rsidRPr="00147AE4">
        <w:rPr>
          <w:lang w:val="en-US"/>
        </w:rPr>
        <w:t xml:space="preserve">measurements concerning a </w:t>
      </w:r>
      <w:r w:rsidR="008F7C64" w:rsidRPr="00147AE4">
        <w:rPr>
          <w:lang w:val="en-US"/>
        </w:rPr>
        <w:t>successful handover</w:t>
      </w:r>
      <w:r w:rsidR="009419F7" w:rsidRPr="00147AE4">
        <w:rPr>
          <w:lang w:val="en-US"/>
        </w:rPr>
        <w:t xml:space="preserve"> </w:t>
      </w:r>
      <w:r w:rsidR="009C3087" w:rsidRPr="00147AE4">
        <w:rPr>
          <w:lang w:val="en-US"/>
        </w:rPr>
        <w:t>allow for a</w:t>
      </w:r>
      <w:r w:rsidR="004C665B" w:rsidRPr="00147AE4">
        <w:rPr>
          <w:lang w:val="en-US"/>
        </w:rPr>
        <w:t xml:space="preserve"> </w:t>
      </w:r>
      <w:r w:rsidR="009419F7" w:rsidRPr="00147AE4">
        <w:rPr>
          <w:lang w:val="en-US"/>
        </w:rPr>
        <w:t xml:space="preserve">more </w:t>
      </w:r>
      <w:r w:rsidR="009C3087" w:rsidRPr="00147AE4">
        <w:rPr>
          <w:lang w:val="en-US"/>
        </w:rPr>
        <w:t>detailed mobility analysis</w:t>
      </w:r>
      <w:r w:rsidR="008F7C64" w:rsidRPr="00147AE4">
        <w:rPr>
          <w:lang w:val="en-US"/>
        </w:rPr>
        <w:t xml:space="preserve"> in NR</w:t>
      </w:r>
      <w:r w:rsidRPr="00147AE4">
        <w:rPr>
          <w:lang w:val="en-US"/>
        </w:rPr>
        <w:t>. Therefore</w:t>
      </w:r>
      <w:r w:rsidR="002D54AC" w:rsidRPr="00147AE4">
        <w:rPr>
          <w:lang w:val="en-US"/>
        </w:rPr>
        <w:t>,</w:t>
      </w:r>
      <w:r w:rsidRPr="00147AE4">
        <w:rPr>
          <w:lang w:val="en-US"/>
        </w:rPr>
        <w:t xml:space="preserve"> the framework designed </w:t>
      </w:r>
      <w:r w:rsidR="00FE37BA">
        <w:rPr>
          <w:lang w:val="en-US"/>
        </w:rPr>
        <w:t xml:space="preserve">in LTE </w:t>
      </w:r>
      <w:r w:rsidRPr="00147AE4">
        <w:rPr>
          <w:lang w:val="en-US"/>
        </w:rPr>
        <w:t xml:space="preserve">to improve the mobility robustness </w:t>
      </w:r>
      <w:r w:rsidR="00FF4B30" w:rsidRPr="00147AE4">
        <w:rPr>
          <w:lang w:val="en-US"/>
        </w:rPr>
        <w:t>need</w:t>
      </w:r>
      <w:r w:rsidR="004C665B" w:rsidRPr="00147AE4">
        <w:rPr>
          <w:lang w:val="en-US"/>
        </w:rPr>
        <w:t>s</w:t>
      </w:r>
      <w:r w:rsidR="009419F7" w:rsidRPr="00147AE4">
        <w:rPr>
          <w:lang w:val="en-US"/>
        </w:rPr>
        <w:t xml:space="preserve"> further consideration on some finer</w:t>
      </w:r>
      <w:r w:rsidR="000872A6" w:rsidRPr="00147AE4">
        <w:rPr>
          <w:lang w:val="en-US"/>
        </w:rPr>
        <w:t xml:space="preserve"> use</w:t>
      </w:r>
      <w:r w:rsidR="009419F7" w:rsidRPr="00147AE4">
        <w:rPr>
          <w:lang w:val="en-US"/>
        </w:rPr>
        <w:t xml:space="preserve"> cases</w:t>
      </w:r>
      <w:r w:rsidR="004C665B" w:rsidRPr="00147AE4">
        <w:rPr>
          <w:lang w:val="en-US"/>
        </w:rPr>
        <w:t>,</w:t>
      </w:r>
      <w:r w:rsidR="009419F7" w:rsidRPr="00147AE4">
        <w:rPr>
          <w:lang w:val="en-US"/>
        </w:rPr>
        <w:t xml:space="preserve"> </w:t>
      </w:r>
      <w:r w:rsidR="00417C1C" w:rsidRPr="00147AE4">
        <w:rPr>
          <w:lang w:val="en-US"/>
        </w:rPr>
        <w:t>including successful</w:t>
      </w:r>
      <w:r w:rsidR="003D2F2A" w:rsidRPr="00147AE4">
        <w:rPr>
          <w:lang w:val="en-US"/>
        </w:rPr>
        <w:t xml:space="preserve"> handover</w:t>
      </w:r>
      <w:r w:rsidR="004C665B" w:rsidRPr="00147AE4">
        <w:rPr>
          <w:lang w:val="en-US"/>
        </w:rPr>
        <w:t>s</w:t>
      </w:r>
      <w:r w:rsidR="007C2F3D" w:rsidRPr="00147AE4">
        <w:rPr>
          <w:lang w:val="en-US"/>
        </w:rPr>
        <w:t xml:space="preserve"> with </w:t>
      </w:r>
      <w:r w:rsidR="00F2004B">
        <w:rPr>
          <w:lang w:val="en-US"/>
        </w:rPr>
        <w:t>concerning</w:t>
      </w:r>
      <w:r w:rsidR="00B51FC3" w:rsidRPr="00147AE4">
        <w:rPr>
          <w:lang w:val="en-US"/>
        </w:rPr>
        <w:t xml:space="preserve"> the</w:t>
      </w:r>
      <w:r w:rsidR="00F2004B">
        <w:rPr>
          <w:lang w:val="en-US"/>
        </w:rPr>
        <w:t xml:space="preserve"> underlaying issues, </w:t>
      </w:r>
      <w:proofErr w:type="gramStart"/>
      <w:r w:rsidR="00F2004B">
        <w:rPr>
          <w:lang w:val="en-US"/>
        </w:rPr>
        <w:t>and i</w:t>
      </w:r>
      <w:r w:rsidR="00B51FC3" w:rsidRPr="00147AE4">
        <w:rPr>
          <w:lang w:val="en-US"/>
        </w:rPr>
        <w:t>n particular</w:t>
      </w:r>
      <w:r w:rsidR="00F2004B">
        <w:rPr>
          <w:lang w:val="en-US"/>
        </w:rPr>
        <w:t>,</w:t>
      </w:r>
      <w:r w:rsidR="00B51FC3" w:rsidRPr="00147AE4">
        <w:rPr>
          <w:lang w:val="en-US"/>
        </w:rPr>
        <w:t xml:space="preserve"> radio</w:t>
      </w:r>
      <w:proofErr w:type="gramEnd"/>
      <w:r w:rsidR="00B51FC3" w:rsidRPr="00147AE4">
        <w:rPr>
          <w:lang w:val="en-US"/>
        </w:rPr>
        <w:t xml:space="preserve"> link </w:t>
      </w:r>
      <w:r w:rsidR="00F2004B">
        <w:rPr>
          <w:lang w:val="en-US"/>
        </w:rPr>
        <w:t>monitoring</w:t>
      </w:r>
      <w:r w:rsidR="00B51FC3" w:rsidRPr="00147AE4">
        <w:rPr>
          <w:lang w:val="en-US"/>
        </w:rPr>
        <w:t xml:space="preserve"> </w:t>
      </w:r>
      <w:r w:rsidR="00F2004B">
        <w:rPr>
          <w:lang w:val="en-US"/>
        </w:rPr>
        <w:t xml:space="preserve">related </w:t>
      </w:r>
      <w:r w:rsidR="00B51FC3" w:rsidRPr="00147AE4">
        <w:rPr>
          <w:lang w:val="en-US"/>
        </w:rPr>
        <w:t>issues</w:t>
      </w:r>
      <w:r w:rsidRPr="00147AE4">
        <w:rPr>
          <w:lang w:val="en-US"/>
        </w:rPr>
        <w:t>.</w:t>
      </w:r>
      <w:r w:rsidR="009419F7" w:rsidRPr="00147AE4">
        <w:rPr>
          <w:lang w:val="en-US"/>
        </w:rPr>
        <w:t xml:space="preserve"> </w:t>
      </w:r>
      <w:r w:rsidR="002F2CF4" w:rsidRPr="00147AE4">
        <w:rPr>
          <w:lang w:val="en-US"/>
        </w:rPr>
        <w:t xml:space="preserve">Issues related to successful </w:t>
      </w:r>
      <w:r w:rsidR="00F46DC0" w:rsidRPr="00147AE4">
        <w:rPr>
          <w:lang w:val="en-US"/>
        </w:rPr>
        <w:t>handover</w:t>
      </w:r>
      <w:r w:rsidR="002F2CF4" w:rsidRPr="00147AE4">
        <w:rPr>
          <w:lang w:val="en-US"/>
        </w:rPr>
        <w:t>s</w:t>
      </w:r>
      <w:r w:rsidR="00F46DC0" w:rsidRPr="00147AE4">
        <w:rPr>
          <w:lang w:val="en-US"/>
        </w:rPr>
        <w:t xml:space="preserve"> </w:t>
      </w:r>
      <w:r w:rsidR="00E01C28">
        <w:rPr>
          <w:lang w:val="en-US"/>
        </w:rPr>
        <w:t>can</w:t>
      </w:r>
      <w:r w:rsidR="00F46DC0" w:rsidRPr="00147AE4">
        <w:rPr>
          <w:lang w:val="en-US"/>
        </w:rPr>
        <w:t xml:space="preserve"> be formulated</w:t>
      </w:r>
      <w:r w:rsidR="00B16DF4" w:rsidRPr="00147AE4">
        <w:rPr>
          <w:lang w:val="en-US"/>
        </w:rPr>
        <w:t xml:space="preserve"> and </w:t>
      </w:r>
      <w:r w:rsidR="00E01C28">
        <w:rPr>
          <w:lang w:val="en-US"/>
        </w:rPr>
        <w:t>reported</w:t>
      </w:r>
      <w:r w:rsidR="00F46DC0" w:rsidRPr="00147AE4">
        <w:rPr>
          <w:lang w:val="en-US"/>
        </w:rPr>
        <w:t xml:space="preserve"> </w:t>
      </w:r>
      <w:r w:rsidR="005D5C85">
        <w:rPr>
          <w:lang w:val="en-US"/>
        </w:rPr>
        <w:t>as part of a new report so-called successful handover report</w:t>
      </w:r>
      <w:r w:rsidR="00F46DC0" w:rsidRPr="00147AE4">
        <w:rPr>
          <w:lang w:val="en-US"/>
        </w:rPr>
        <w:t>, which can address</w:t>
      </w:r>
      <w:r w:rsidR="005D5C85">
        <w:rPr>
          <w:lang w:val="en-US"/>
        </w:rPr>
        <w:t xml:space="preserve"> near RLF-condition</w:t>
      </w:r>
      <w:r w:rsidR="00A72ED8" w:rsidRPr="00147AE4">
        <w:rPr>
          <w:lang w:val="en-US"/>
        </w:rPr>
        <w:t xml:space="preserve"> </w:t>
      </w:r>
      <w:r w:rsidR="0096698A">
        <w:rPr>
          <w:lang w:val="en-US"/>
        </w:rPr>
        <w:t xml:space="preserve">assisting the network to </w:t>
      </w:r>
      <w:r w:rsidR="00A72ED8" w:rsidRPr="00147AE4">
        <w:rPr>
          <w:lang w:val="en-US"/>
        </w:rPr>
        <w:t>avoid potential failures</w:t>
      </w:r>
      <w:r w:rsidR="00DC16D2">
        <w:rPr>
          <w:lang w:val="en-US"/>
        </w:rPr>
        <w:t xml:space="preserve"> that may appear </w:t>
      </w:r>
      <w:r w:rsidR="00566AAF">
        <w:rPr>
          <w:lang w:val="en-US"/>
        </w:rPr>
        <w:t>when underlying resources</w:t>
      </w:r>
      <w:r w:rsidR="00146CB8">
        <w:rPr>
          <w:lang w:val="en-US"/>
        </w:rPr>
        <w:t xml:space="preserve"> (RLM or RACH resources)</w:t>
      </w:r>
      <w:r w:rsidR="00566AAF">
        <w:rPr>
          <w:lang w:val="en-US"/>
        </w:rPr>
        <w:t xml:space="preserve"> are</w:t>
      </w:r>
      <w:r w:rsidR="00DC16D2">
        <w:rPr>
          <w:lang w:val="en-US"/>
        </w:rPr>
        <w:t xml:space="preserve"> </w:t>
      </w:r>
      <w:r w:rsidR="00566AAF">
        <w:rPr>
          <w:lang w:val="en-US"/>
        </w:rPr>
        <w:t>sub-optimally configure</w:t>
      </w:r>
      <w:r w:rsidR="00146CB8">
        <w:rPr>
          <w:lang w:val="en-US"/>
        </w:rPr>
        <w:t>d</w:t>
      </w:r>
      <w:r w:rsidR="00DB29C6" w:rsidRPr="00147AE4">
        <w:rPr>
          <w:lang w:val="en-US"/>
        </w:rPr>
        <w:t xml:space="preserve">. </w:t>
      </w:r>
    </w:p>
    <w:p w14:paraId="61AF7452" w14:textId="3A8DF515" w:rsidR="00AE553D" w:rsidRDefault="00AE553D" w:rsidP="00AE553D">
      <w:r>
        <w:t xml:space="preserve">In this regard, and as part of TR 37.816, it has been agreed to include RLM related information (e.g., timer information and measurements) as well as RRM measurement at target cell upon a successful HO. Therefore, in case of presence of any underlying issue upon a successful </w:t>
      </w:r>
      <w:r w:rsidR="00326B61">
        <w:t>handover</w:t>
      </w:r>
      <w:r>
        <w:t>, a s</w:t>
      </w:r>
      <w:r w:rsidRPr="007A2680">
        <w:t>uccessful handover report</w:t>
      </w:r>
      <w:r>
        <w:t xml:space="preserve"> can</w:t>
      </w:r>
      <w:r w:rsidRPr="007A2680">
        <w:t xml:space="preserve"> provide the opportunity to </w:t>
      </w:r>
      <w:r w:rsidR="00F46A15">
        <w:t>configure the resources for</w:t>
      </w:r>
      <w:r w:rsidRPr="007A2680">
        <w:t xml:space="preserve"> a more robust handover by</w:t>
      </w:r>
      <w:r>
        <w:t xml:space="preserve"> optimizing:</w:t>
      </w:r>
    </w:p>
    <w:p w14:paraId="230E5CD6" w14:textId="4072B5B8" w:rsidR="00AE553D" w:rsidRDefault="00AE553D" w:rsidP="00AE553D">
      <w:pPr>
        <w:pStyle w:val="ListParagraph"/>
        <w:numPr>
          <w:ilvl w:val="0"/>
          <w:numId w:val="46"/>
        </w:numPr>
      </w:pPr>
      <w:r>
        <w:t xml:space="preserve">dedicated RACH resources at target cell </w:t>
      </w:r>
      <w:r w:rsidR="00E4631F">
        <w:t>using</w:t>
      </w:r>
      <w:r>
        <w:t xml:space="preserve"> RRM measurement </w:t>
      </w:r>
      <w:r w:rsidR="00E4631F">
        <w:t>at</w:t>
      </w:r>
      <w:r>
        <w:t xml:space="preserve"> HO execution</w:t>
      </w:r>
      <w:r w:rsidR="00E4631F">
        <w:t xml:space="preserve"> phase, and</w:t>
      </w:r>
    </w:p>
    <w:p w14:paraId="790C388F" w14:textId="61AB581F" w:rsidR="00AE553D" w:rsidRPr="00DC16D2" w:rsidRDefault="00AE553D" w:rsidP="00AE553D">
      <w:pPr>
        <w:pStyle w:val="ListParagraph"/>
        <w:numPr>
          <w:ilvl w:val="0"/>
          <w:numId w:val="46"/>
        </w:numPr>
      </w:pPr>
      <w:r w:rsidRPr="00DC16D2">
        <w:t>RLM resources at source cell</w:t>
      </w:r>
      <w:r w:rsidR="00443908" w:rsidRPr="00DC16D2">
        <w:t xml:space="preserve"> via RLM </w:t>
      </w:r>
      <w:r w:rsidR="00B01E23">
        <w:t>related information</w:t>
      </w:r>
      <w:r w:rsidR="008B65F4" w:rsidRPr="00DC16D2">
        <w:t>.</w:t>
      </w:r>
      <w:r w:rsidRPr="00DC16D2">
        <w:t xml:space="preserve"> </w:t>
      </w:r>
    </w:p>
    <w:p w14:paraId="64E2B657" w14:textId="3681FD4A" w:rsidR="00AE553D" w:rsidRDefault="00AE553D" w:rsidP="00AE553D">
      <w:r>
        <w:t>In this paper</w:t>
      </w:r>
      <w:r w:rsidR="006D640C">
        <w:t>,</w:t>
      </w:r>
      <w:r>
        <w:t xml:space="preserve"> we focus on </w:t>
      </w:r>
      <w:r w:rsidR="006D640C">
        <w:t>the use cases</w:t>
      </w:r>
      <w:r w:rsidR="008162F3">
        <w:t xml:space="preserve"> </w:t>
      </w:r>
      <w:r w:rsidR="00F562DB">
        <w:t>of RLM related measurements</w:t>
      </w:r>
      <w:r w:rsidR="008162F3">
        <w:t>,</w:t>
      </w:r>
      <w:r w:rsidR="006D640C">
        <w:t xml:space="preserve"> and </w:t>
      </w:r>
      <w:r>
        <w:t xml:space="preserve">how </w:t>
      </w:r>
      <w:r w:rsidR="006D640C">
        <w:t xml:space="preserve">the contents </w:t>
      </w:r>
      <w:r w:rsidR="00F53B2B">
        <w:t xml:space="preserve">can be leveraged </w:t>
      </w:r>
      <w:r>
        <w:t xml:space="preserve">to enhance the performance of the handover procedure </w:t>
      </w:r>
      <w:r w:rsidR="00666B24">
        <w:t xml:space="preserve">avoiding underlying issues </w:t>
      </w:r>
      <w:r w:rsidR="006D640C">
        <w:t>when UE performs handover</w:t>
      </w:r>
      <w:r w:rsidRPr="003F7A9E">
        <w:t>.</w:t>
      </w:r>
      <w:r w:rsidR="00132CDD">
        <w:t xml:space="preserve"> </w:t>
      </w:r>
    </w:p>
    <w:p w14:paraId="76BE3E79" w14:textId="519C348E" w:rsidR="006066FB" w:rsidRPr="00147AE4" w:rsidRDefault="00463E3F" w:rsidP="00437405">
      <w:pPr>
        <w:pStyle w:val="Heading2"/>
      </w:pPr>
      <w:r w:rsidRPr="00147AE4">
        <w:lastRenderedPageBreak/>
        <w:t xml:space="preserve">Radio link </w:t>
      </w:r>
      <w:r w:rsidR="00C67F5F">
        <w:t xml:space="preserve">monitoring </w:t>
      </w:r>
      <w:r w:rsidRPr="00147AE4">
        <w:t>related issues</w:t>
      </w:r>
      <w:r w:rsidR="008E49D9" w:rsidRPr="00147AE4">
        <w:t xml:space="preserve"> </w:t>
      </w:r>
      <w:r w:rsidRPr="00147AE4">
        <w:t>at</w:t>
      </w:r>
      <w:r w:rsidR="00C66E63" w:rsidRPr="00147AE4">
        <w:t xml:space="preserve"> handover</w:t>
      </w:r>
      <w:r w:rsidRPr="00147AE4">
        <w:t xml:space="preserve"> region</w:t>
      </w:r>
    </w:p>
    <w:p w14:paraId="7502C9D9" w14:textId="11B154BD" w:rsidR="001846FE" w:rsidRPr="0065515E" w:rsidRDefault="001846FE" w:rsidP="001846FE">
      <w:pPr>
        <w:pStyle w:val="IvDInstructiontext"/>
        <w:jc w:val="both"/>
        <w:rPr>
          <w:i w:val="0"/>
          <w:color w:val="auto"/>
          <w:sz w:val="22"/>
          <w:szCs w:val="20"/>
        </w:rPr>
      </w:pPr>
      <w:r w:rsidRPr="0065515E">
        <w:rPr>
          <w:rStyle w:val="IvDbodytextChar"/>
          <w:i w:val="0"/>
          <w:color w:val="auto"/>
          <w:sz w:val="20"/>
        </w:rPr>
        <w:t>Connected mode mobility is a network-controlled operation via handover procedure. However, if the handover procedure does not work properly, as a fallback, a failure detection and counter-action at the UE has been specified in 3GPP TS 38.331</w:t>
      </w:r>
      <w:r w:rsidR="00275053">
        <w:rPr>
          <w:rStyle w:val="IvDbodytextChar"/>
          <w:i w:val="0"/>
          <w:color w:val="auto"/>
          <w:sz w:val="20"/>
        </w:rPr>
        <w:fldChar w:fldCharType="begin"/>
      </w:r>
      <w:r w:rsidR="00275053">
        <w:rPr>
          <w:rStyle w:val="IvDbodytextChar"/>
          <w:i w:val="0"/>
          <w:color w:val="auto"/>
          <w:sz w:val="20"/>
        </w:rPr>
        <w:instrText xml:space="preserve"> REF _Ref16805356 \r \h </w:instrText>
      </w:r>
      <w:r w:rsidR="00275053">
        <w:rPr>
          <w:rStyle w:val="IvDbodytextChar"/>
          <w:i w:val="0"/>
          <w:color w:val="auto"/>
          <w:sz w:val="20"/>
        </w:rPr>
      </w:r>
      <w:r w:rsidR="00275053">
        <w:rPr>
          <w:rStyle w:val="IvDbodytextChar"/>
          <w:i w:val="0"/>
          <w:color w:val="auto"/>
          <w:sz w:val="20"/>
        </w:rPr>
        <w:fldChar w:fldCharType="separate"/>
      </w:r>
      <w:r w:rsidR="00275053">
        <w:rPr>
          <w:rStyle w:val="IvDbodytextChar"/>
          <w:i w:val="0"/>
          <w:color w:val="auto"/>
          <w:sz w:val="20"/>
        </w:rPr>
        <w:t>[2]</w:t>
      </w:r>
      <w:r w:rsidR="00275053">
        <w:rPr>
          <w:rStyle w:val="IvDbodytextChar"/>
          <w:i w:val="0"/>
          <w:color w:val="auto"/>
          <w:sz w:val="20"/>
        </w:rPr>
        <w:fldChar w:fldCharType="end"/>
      </w:r>
      <w:bookmarkStart w:id="1" w:name="_GoBack"/>
      <w:bookmarkEnd w:id="1"/>
      <w:r w:rsidRPr="0065515E">
        <w:rPr>
          <w:rStyle w:val="IvDbodytextChar"/>
          <w:i w:val="0"/>
          <w:color w:val="auto"/>
          <w:sz w:val="20"/>
        </w:rPr>
        <w:t>, the so-called Radio Link Failure (RLF) handling procedure. That RLF procedure is typically triggered when something unexpected happens in any of the mobility related procedures. That is detected thanks to some interactions between RRC and lower layer protocols such as L1, MAC, RLC, etc. In the case of L1, a procedure called radio link monitoring</w:t>
      </w:r>
      <w:r w:rsidR="00BF6CBC">
        <w:rPr>
          <w:rStyle w:val="IvDbodytextChar"/>
          <w:i w:val="0"/>
          <w:color w:val="auto"/>
          <w:sz w:val="20"/>
        </w:rPr>
        <w:t xml:space="preserve"> (RLM)</w:t>
      </w:r>
      <w:r w:rsidRPr="0065515E">
        <w:rPr>
          <w:rStyle w:val="IvDbodytextChar"/>
          <w:i w:val="0"/>
          <w:color w:val="auto"/>
          <w:sz w:val="20"/>
        </w:rPr>
        <w:t xml:space="preserve"> has been introduced.   </w:t>
      </w:r>
    </w:p>
    <w:p w14:paraId="0706791B" w14:textId="5477C8EA" w:rsidR="001846FE" w:rsidRDefault="001846FE" w:rsidP="001846FE">
      <w:pPr>
        <w:pStyle w:val="BodyText"/>
      </w:pPr>
      <w:r w:rsidRPr="00147AE4">
        <w:t xml:space="preserve">RLM is a mechanism to identify and declare </w:t>
      </w:r>
      <w:r w:rsidR="00CA1F68">
        <w:t>RLF</w:t>
      </w:r>
      <w:r>
        <w:t>,</w:t>
      </w:r>
      <w:r w:rsidRPr="00147AE4">
        <w:t xml:space="preserve"> </w:t>
      </w:r>
      <w:r>
        <w:t>if the UE is not able to decode PDCCH under certain condition</w:t>
      </w:r>
      <w:r w:rsidRPr="00147AE4">
        <w:t xml:space="preserve">. </w:t>
      </w:r>
      <w:r>
        <w:t>O</w:t>
      </w:r>
      <w:r w:rsidRPr="00147AE4">
        <w:t xml:space="preserve">ne of the main differences in the NR RLM functionality, compared to LTE, is </w:t>
      </w:r>
      <w:r>
        <w:t>the flexibility of the network in RLM parameters configurations</w:t>
      </w:r>
      <w:r w:rsidRPr="00147AE4">
        <w:t xml:space="preserve">. </w:t>
      </w:r>
      <w:r>
        <w:t>In fact</w:t>
      </w:r>
      <w:r w:rsidRPr="00147AE4">
        <w:t xml:space="preserve">, in NR, due to the wide range of frequencies and diversity of envisioned deployments and services, RLM is a configurable procedure. In NR, the network may configure </w:t>
      </w:r>
      <w:r>
        <w:t>the following parameters for RLM purpose</w:t>
      </w:r>
      <w:r w:rsidRPr="00147AE4">
        <w:t xml:space="preserve"> </w:t>
      </w:r>
    </w:p>
    <w:p w14:paraId="1E60AA3F" w14:textId="77777777" w:rsidR="001846FE" w:rsidRDefault="001846FE" w:rsidP="001846FE">
      <w:pPr>
        <w:pStyle w:val="BodyText"/>
        <w:numPr>
          <w:ilvl w:val="0"/>
          <w:numId w:val="48"/>
        </w:numPr>
      </w:pPr>
      <w:r>
        <w:t>D</w:t>
      </w:r>
      <w:r w:rsidRPr="00147AE4">
        <w:t xml:space="preserve">ifferent RS types (SS/PBCH block and CSI-RS), </w:t>
      </w:r>
    </w:p>
    <w:p w14:paraId="7D6FF785" w14:textId="77777777" w:rsidR="001846FE" w:rsidRDefault="001846FE" w:rsidP="001846FE">
      <w:pPr>
        <w:pStyle w:val="BodyText"/>
        <w:numPr>
          <w:ilvl w:val="0"/>
          <w:numId w:val="48"/>
        </w:numPr>
      </w:pPr>
      <w:r>
        <w:t>T</w:t>
      </w:r>
      <w:r w:rsidRPr="00147AE4">
        <w:t xml:space="preserve">he exact </w:t>
      </w:r>
      <w:r>
        <w:t>RLM RS resources</w:t>
      </w:r>
      <w:r w:rsidRPr="00147AE4">
        <w:t xml:space="preserve"> to be monitored and the exact configuration to generate I</w:t>
      </w:r>
      <w:r>
        <w:t>n-</w:t>
      </w:r>
      <w:r w:rsidRPr="00147AE4">
        <w:t>S</w:t>
      </w:r>
      <w:r>
        <w:t>ync</w:t>
      </w:r>
      <w:r w:rsidRPr="00147AE4">
        <w:t>/</w:t>
      </w:r>
      <w:proofErr w:type="spellStart"/>
      <w:r w:rsidRPr="00147AE4">
        <w:t>O</w:t>
      </w:r>
      <w:r>
        <w:t>ut</w:t>
      </w:r>
      <w:r w:rsidRPr="00147AE4">
        <w:t>O</w:t>
      </w:r>
      <w:r>
        <w:t>f</w:t>
      </w:r>
      <w:r w:rsidRPr="00147AE4">
        <w:t>S</w:t>
      </w:r>
      <w:r>
        <w:t>ync</w:t>
      </w:r>
      <w:proofErr w:type="spellEnd"/>
      <w:r w:rsidRPr="00147AE4">
        <w:t xml:space="preserve"> indications</w:t>
      </w:r>
      <w:r>
        <w:t>,</w:t>
      </w:r>
      <w:r w:rsidRPr="00147AE4">
        <w:t xml:space="preserve"> </w:t>
      </w:r>
    </w:p>
    <w:p w14:paraId="4B7791D7" w14:textId="77777777" w:rsidR="001846FE" w:rsidRPr="00147AE4" w:rsidRDefault="001846FE" w:rsidP="001846FE">
      <w:pPr>
        <w:pStyle w:val="BodyText"/>
        <w:numPr>
          <w:ilvl w:val="0"/>
          <w:numId w:val="48"/>
        </w:numPr>
      </w:pPr>
      <w:r>
        <w:t>T</w:t>
      </w:r>
      <w:r w:rsidRPr="00147AE4">
        <w:t>he BLER thresholds</w:t>
      </w:r>
      <w:r>
        <w:t xml:space="preserve"> (</w:t>
      </w:r>
      <w:proofErr w:type="spellStart"/>
      <w:r>
        <w:t>Q_in</w:t>
      </w:r>
      <w:proofErr w:type="spellEnd"/>
      <w:r>
        <w:t xml:space="preserve">, </w:t>
      </w:r>
      <w:proofErr w:type="spellStart"/>
      <w:r>
        <w:t>Q_out</w:t>
      </w:r>
      <w:proofErr w:type="spellEnd"/>
      <w:r>
        <w:t>)</w:t>
      </w:r>
      <w:r w:rsidRPr="00147AE4">
        <w:t xml:space="preserve"> to generate IS/OOS events to be indicated to the higher layers.</w:t>
      </w:r>
    </w:p>
    <w:p w14:paraId="4522CDEE" w14:textId="77777777" w:rsidR="001846FE" w:rsidRPr="00147AE4" w:rsidRDefault="001846FE" w:rsidP="001846FE">
      <w:pPr>
        <w:pStyle w:val="BodyText"/>
      </w:pPr>
      <w:r w:rsidRPr="00147AE4">
        <w:t>When UE is configured to perform RLM on RLM-RS resource(s),</w:t>
      </w:r>
    </w:p>
    <w:p w14:paraId="634301B8" w14:textId="77777777" w:rsidR="001846FE" w:rsidRPr="00147AE4" w:rsidRDefault="001846FE" w:rsidP="001846FE">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IS (in-sync) is indicated </w:t>
      </w:r>
      <w:r>
        <w:t>when</w:t>
      </w:r>
      <w:r w:rsidRPr="00147AE4">
        <w:t xml:space="preserve"> the estimated link quality corresponding to hypothetical PDCCH BLER based on at least Y=1 RLM-RS resource among all configured X RLM-RS resource(s) is above </w:t>
      </w:r>
      <w:proofErr w:type="spellStart"/>
      <w:r w:rsidRPr="00147AE4">
        <w:t>Q_in</w:t>
      </w:r>
      <w:proofErr w:type="spellEnd"/>
      <w:r w:rsidRPr="00147AE4">
        <w:t xml:space="preserve"> threshold, and</w:t>
      </w:r>
    </w:p>
    <w:p w14:paraId="1CA5DD04" w14:textId="77777777" w:rsidR="001846FE" w:rsidRPr="00147AE4" w:rsidRDefault="001846FE" w:rsidP="001846FE">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147AE4">
        <w:t xml:space="preserve">Periodic OOS (out of sync) is indicated </w:t>
      </w:r>
      <w:r>
        <w:t>when</w:t>
      </w:r>
      <w:r w:rsidRPr="00147AE4">
        <w:t xml:space="preserve"> the estimated link quality corresponding to hypothetical PDCCH BLER based on all configured X RLM-RS resource(s) is below </w:t>
      </w:r>
      <w:proofErr w:type="spellStart"/>
      <w:r w:rsidRPr="00147AE4">
        <w:t>Q_out</w:t>
      </w:r>
      <w:proofErr w:type="spellEnd"/>
      <w:r w:rsidRPr="00147AE4">
        <w:t xml:space="preserve"> threshold.</w:t>
      </w:r>
    </w:p>
    <w:p w14:paraId="6980B833" w14:textId="77777777" w:rsidR="00513EDA" w:rsidRDefault="00513EDA" w:rsidP="001846FE"/>
    <w:p w14:paraId="221CAEE2" w14:textId="1F3FB147" w:rsidR="001846FE" w:rsidRDefault="001846FE" w:rsidP="001846FE">
      <w:r w:rsidRPr="00147AE4">
        <w:t>Observing N310 consecutive OOS events, triggers RLF timer</w:t>
      </w:r>
      <w:r w:rsidR="00CA7E58">
        <w:t xml:space="preserve"> (i.e., T310)</w:t>
      </w:r>
      <w:r w:rsidRPr="00147AE4">
        <w:t xml:space="preserve"> that indicates the UE is in a near-RLF condition</w:t>
      </w:r>
      <w:r>
        <w:t>. A</w:t>
      </w:r>
      <w:r w:rsidRPr="00147AE4">
        <w:t xml:space="preserve"> re-establishment procedure should start right after expiry of T310 timer, as shown in Figure 2.3-1.</w:t>
      </w:r>
      <w:r>
        <w:t xml:space="preserve"> </w:t>
      </w:r>
      <w:r w:rsidRPr="00147AE4">
        <w:t xml:space="preserve">In handover procedure, once the UE provides the measurement report to the network, the serving </w:t>
      </w:r>
      <w:proofErr w:type="spellStart"/>
      <w:r w:rsidRPr="00147AE4">
        <w:t>gNB</w:t>
      </w:r>
      <w:proofErr w:type="spellEnd"/>
      <w:r w:rsidRPr="00147AE4">
        <w:t xml:space="preserve"> </w:t>
      </w:r>
      <w:r>
        <w:t>triggers HO preparation and it</w:t>
      </w:r>
      <w:r w:rsidRPr="00147AE4">
        <w:t xml:space="preserve"> receives</w:t>
      </w:r>
      <w:r>
        <w:t xml:space="preserve"> from target </w:t>
      </w:r>
      <w:proofErr w:type="spellStart"/>
      <w:r>
        <w:t>gNB</w:t>
      </w:r>
      <w:proofErr w:type="spellEnd"/>
      <w:r w:rsidRPr="00147AE4">
        <w:t xml:space="preserve"> the handover command including the dedicated RACH-beam resources</w:t>
      </w:r>
      <w:r>
        <w:t xml:space="preserve"> (to perform the HO)</w:t>
      </w:r>
      <w:r w:rsidRPr="00147AE4">
        <w:t xml:space="preserve">. Upon receiving the handover command, serving </w:t>
      </w:r>
      <w:proofErr w:type="spellStart"/>
      <w:r w:rsidRPr="00147AE4">
        <w:t>gNB</w:t>
      </w:r>
      <w:proofErr w:type="spellEnd"/>
      <w:r w:rsidRPr="00147AE4">
        <w:t xml:space="preserve"> configures the </w:t>
      </w:r>
      <w:proofErr w:type="spellStart"/>
      <w:r w:rsidRPr="00147AE4">
        <w:rPr>
          <w:i/>
        </w:rPr>
        <w:t>MobilityControl</w:t>
      </w:r>
      <w:proofErr w:type="spellEnd"/>
      <w:r w:rsidRPr="00147AE4">
        <w:t xml:space="preserve"> in an </w:t>
      </w:r>
      <w:proofErr w:type="spellStart"/>
      <w:r w:rsidRPr="00147AE4">
        <w:rPr>
          <w:i/>
        </w:rPr>
        <w:t>RRCReconfiguration</w:t>
      </w:r>
      <w:proofErr w:type="spellEnd"/>
      <w:r w:rsidRPr="00147AE4">
        <w:t xml:space="preserve"> message and </w:t>
      </w:r>
      <w:r>
        <w:t>send</w:t>
      </w:r>
      <w:r w:rsidRPr="00147AE4">
        <w:t xml:space="preserve">s it to the UE to perform the handover to </w:t>
      </w:r>
      <w:r>
        <w:t>a cell belonging to the</w:t>
      </w:r>
      <w:r w:rsidRPr="00147AE4">
        <w:t xml:space="preserve"> target </w:t>
      </w:r>
      <w:proofErr w:type="spellStart"/>
      <w:r w:rsidRPr="00147AE4">
        <w:t>gNB</w:t>
      </w:r>
      <w:proofErr w:type="spellEnd"/>
      <w:r w:rsidRPr="00147AE4">
        <w:t xml:space="preserve">. </w:t>
      </w:r>
    </w:p>
    <w:p w14:paraId="416DD211" w14:textId="29770295" w:rsidR="001846FE" w:rsidRPr="00147AE4" w:rsidRDefault="001846FE" w:rsidP="001846FE">
      <w:r>
        <w:t>Generally, w</w:t>
      </w:r>
      <w:r w:rsidRPr="00147AE4">
        <w:t xml:space="preserve">hen </w:t>
      </w:r>
      <w:r>
        <w:t>network sends</w:t>
      </w:r>
      <w:r w:rsidRPr="00147AE4">
        <w:t xml:space="preserve"> the handover command to the UE, three different scenarios may occur, as shown in Figure 2.</w:t>
      </w:r>
      <w:r w:rsidR="00465CA9">
        <w:t>1</w:t>
      </w:r>
      <w:r w:rsidRPr="00147AE4">
        <w:t>-1.</w:t>
      </w:r>
    </w:p>
    <w:p w14:paraId="08DCFB4E" w14:textId="31494D2F" w:rsidR="003F1ADB" w:rsidRPr="00147AE4" w:rsidRDefault="00884D06" w:rsidP="003F1ADB">
      <w:pPr>
        <w:jc w:val="center"/>
      </w:pPr>
      <w:r w:rsidRPr="00147AE4">
        <w:rPr>
          <w:noProof/>
        </w:rPr>
        <w:drawing>
          <wp:inline distT="0" distB="0" distL="0" distR="0" wp14:anchorId="6422C27D" wp14:editId="7386BA4F">
            <wp:extent cx="5708414" cy="1369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M_vs_HO.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16049" cy="1371638"/>
                    </a:xfrm>
                    <a:prstGeom prst="rect">
                      <a:avLst/>
                    </a:prstGeom>
                  </pic:spPr>
                </pic:pic>
              </a:graphicData>
            </a:graphic>
          </wp:inline>
        </w:drawing>
      </w:r>
    </w:p>
    <w:p w14:paraId="20A18CAB" w14:textId="3B59B6A5" w:rsidR="003F1ADB" w:rsidRPr="00147AE4" w:rsidRDefault="003F1ADB" w:rsidP="003F1ADB">
      <w:pPr>
        <w:pStyle w:val="TF"/>
        <w:rPr>
          <w:rFonts w:eastAsia="MS Mincho"/>
        </w:rPr>
      </w:pPr>
      <w:r w:rsidRPr="00147AE4">
        <w:rPr>
          <w:rFonts w:eastAsia="MS Mincho"/>
        </w:rPr>
        <w:t>Figure 2.</w:t>
      </w:r>
      <w:r w:rsidR="00465CA9">
        <w:rPr>
          <w:rFonts w:eastAsia="MS Mincho"/>
        </w:rPr>
        <w:t>1</w:t>
      </w:r>
      <w:r w:rsidRPr="00147AE4">
        <w:rPr>
          <w:rFonts w:eastAsia="MS Mincho"/>
        </w:rPr>
        <w:t xml:space="preserve">-1: UE may receive </w:t>
      </w:r>
      <w:proofErr w:type="spellStart"/>
      <w:r w:rsidRPr="00147AE4">
        <w:rPr>
          <w:rFonts w:eastAsia="MS Mincho"/>
        </w:rPr>
        <w:t>RRCReconfiguration</w:t>
      </w:r>
      <w:proofErr w:type="spellEnd"/>
      <w:r w:rsidRPr="00147AE4">
        <w:rPr>
          <w:rFonts w:eastAsia="MS Mincho"/>
        </w:rPr>
        <w:t xml:space="preserve"> message upon different conditions.   </w:t>
      </w:r>
    </w:p>
    <w:p w14:paraId="25354D23" w14:textId="77777777" w:rsidR="003F1ADB" w:rsidRPr="00147AE4" w:rsidRDefault="003F1ADB" w:rsidP="00401E19"/>
    <w:p w14:paraId="7895B7EA" w14:textId="2241801E" w:rsidR="00A9574B" w:rsidRPr="00147AE4" w:rsidRDefault="00A9574B" w:rsidP="00A9574B">
      <w:pPr>
        <w:pStyle w:val="ListParagraph"/>
        <w:numPr>
          <w:ilvl w:val="0"/>
          <w:numId w:val="26"/>
        </w:numPr>
      </w:pPr>
      <w:r w:rsidRPr="00147AE4">
        <w:t xml:space="preserve">UE </w:t>
      </w:r>
      <w:r w:rsidR="00261F9B">
        <w:t xml:space="preserve">successfully receives the </w:t>
      </w:r>
      <w:proofErr w:type="spellStart"/>
      <w:r w:rsidRPr="00147AE4">
        <w:t>the</w:t>
      </w:r>
      <w:proofErr w:type="spellEnd"/>
      <w:r w:rsidRPr="00147AE4">
        <w:t xml:space="preserve"> </w:t>
      </w:r>
      <w:proofErr w:type="spellStart"/>
      <w:r w:rsidR="003C33EF" w:rsidRPr="00147AE4">
        <w:rPr>
          <w:i/>
        </w:rPr>
        <w:t>M</w:t>
      </w:r>
      <w:r w:rsidR="00255565" w:rsidRPr="00147AE4">
        <w:rPr>
          <w:i/>
        </w:rPr>
        <w:t>obilityControl</w:t>
      </w:r>
      <w:proofErr w:type="spellEnd"/>
      <w:r w:rsidRPr="00147AE4">
        <w:t xml:space="preserve"> parameters </w:t>
      </w:r>
      <w:r w:rsidR="00261F9B">
        <w:t xml:space="preserve">when T310 timer is not running </w:t>
      </w:r>
      <w:r w:rsidR="00255565" w:rsidRPr="00147AE4">
        <w:t xml:space="preserve">and </w:t>
      </w:r>
      <w:r w:rsidR="00C659C1" w:rsidRPr="00147AE4">
        <w:t>performs the handover to the target cell</w:t>
      </w:r>
      <w:r w:rsidR="00FF3031">
        <w:t>.</w:t>
      </w:r>
      <w:r w:rsidR="00261F9B">
        <w:t xml:space="preserve"> </w:t>
      </w:r>
    </w:p>
    <w:p w14:paraId="0574A564" w14:textId="5D428194" w:rsidR="009B0D60" w:rsidRPr="00A90D3C" w:rsidRDefault="00C659C1" w:rsidP="00A9574B">
      <w:pPr>
        <w:pStyle w:val="ListParagraph"/>
        <w:numPr>
          <w:ilvl w:val="0"/>
          <w:numId w:val="26"/>
        </w:numPr>
        <w:rPr>
          <w:highlight w:val="yellow"/>
        </w:rPr>
      </w:pPr>
      <w:r w:rsidRPr="00261F9B">
        <w:rPr>
          <w:highlight w:val="yellow"/>
        </w:rPr>
        <w:t xml:space="preserve">UE </w:t>
      </w:r>
      <w:r w:rsidR="00261F9B" w:rsidRPr="00261F9B">
        <w:rPr>
          <w:highlight w:val="yellow"/>
        </w:rPr>
        <w:t xml:space="preserve">successfully </w:t>
      </w:r>
      <w:r w:rsidR="00261F9B">
        <w:rPr>
          <w:highlight w:val="yellow"/>
        </w:rPr>
        <w:t>receives</w:t>
      </w:r>
      <w:r w:rsidRPr="00A90D3C">
        <w:rPr>
          <w:highlight w:val="yellow"/>
        </w:rPr>
        <w:t xml:space="preserve"> the </w:t>
      </w:r>
      <w:proofErr w:type="spellStart"/>
      <w:r w:rsidR="003C33EF" w:rsidRPr="00A90D3C">
        <w:rPr>
          <w:i/>
          <w:highlight w:val="yellow"/>
        </w:rPr>
        <w:t>M</w:t>
      </w:r>
      <w:r w:rsidRPr="00A90D3C">
        <w:rPr>
          <w:i/>
          <w:highlight w:val="yellow"/>
        </w:rPr>
        <w:t>obilityControl</w:t>
      </w:r>
      <w:proofErr w:type="spellEnd"/>
      <w:r w:rsidRPr="00A90D3C">
        <w:rPr>
          <w:highlight w:val="yellow"/>
        </w:rPr>
        <w:t xml:space="preserve"> parameters </w:t>
      </w:r>
      <w:r w:rsidR="00261F9B">
        <w:rPr>
          <w:highlight w:val="yellow"/>
        </w:rPr>
        <w:t xml:space="preserve">when T310 timer is running </w:t>
      </w:r>
      <w:r w:rsidRPr="00A90D3C">
        <w:rPr>
          <w:highlight w:val="yellow"/>
        </w:rPr>
        <w:t>and performs the handover to the target cell</w:t>
      </w:r>
      <w:r w:rsidR="00FF3031">
        <w:rPr>
          <w:highlight w:val="yellow"/>
        </w:rPr>
        <w:t>.</w:t>
      </w:r>
    </w:p>
    <w:p w14:paraId="7CAC2DF1" w14:textId="1F6AE247" w:rsidR="009F7CF7" w:rsidRPr="00147AE4" w:rsidRDefault="009B0D60" w:rsidP="008847EC">
      <w:pPr>
        <w:pStyle w:val="ListParagraph"/>
        <w:numPr>
          <w:ilvl w:val="0"/>
          <w:numId w:val="26"/>
        </w:numPr>
      </w:pPr>
      <w:r w:rsidRPr="00147AE4">
        <w:t xml:space="preserve">UE </w:t>
      </w:r>
      <w:r w:rsidR="0016711C" w:rsidRPr="00147AE4">
        <w:t>fails</w:t>
      </w:r>
      <w:r w:rsidRPr="00147AE4">
        <w:t xml:space="preserve"> to </w:t>
      </w:r>
      <w:proofErr w:type="gramStart"/>
      <w:r w:rsidR="00AE7412">
        <w:t>receives</w:t>
      </w:r>
      <w:proofErr w:type="gramEnd"/>
      <w:r w:rsidRPr="00147AE4">
        <w:t xml:space="preserve"> the </w:t>
      </w:r>
      <w:proofErr w:type="spellStart"/>
      <w:r w:rsidR="003C33EF" w:rsidRPr="00147AE4">
        <w:rPr>
          <w:i/>
        </w:rPr>
        <w:t>M</w:t>
      </w:r>
      <w:r w:rsidRPr="00147AE4">
        <w:rPr>
          <w:i/>
        </w:rPr>
        <w:t>obilityControl</w:t>
      </w:r>
      <w:proofErr w:type="spellEnd"/>
      <w:r w:rsidRPr="00147AE4">
        <w:t xml:space="preserve"> </w:t>
      </w:r>
      <w:r w:rsidR="00031A23" w:rsidRPr="00147AE4">
        <w:t>parameters</w:t>
      </w:r>
      <w:r w:rsidR="00377B0A" w:rsidRPr="00147AE4">
        <w:t>,</w:t>
      </w:r>
      <w:r w:rsidR="00031A23" w:rsidRPr="00147AE4">
        <w:t xml:space="preserve"> </w:t>
      </w:r>
      <w:r w:rsidR="0016711C" w:rsidRPr="00147AE4">
        <w:t>a</w:t>
      </w:r>
      <w:r w:rsidR="00AE7412">
        <w:t>nd the UE declares RLF due to the expiry of the T310 timer</w:t>
      </w:r>
      <w:r w:rsidR="00973BF4" w:rsidRPr="00147AE4">
        <w:t>.</w:t>
      </w:r>
    </w:p>
    <w:p w14:paraId="09F1A6E1" w14:textId="5DB67CBF" w:rsidR="009B674A" w:rsidRPr="00147AE4" w:rsidRDefault="0042542D" w:rsidP="008847EC">
      <w:r w:rsidRPr="00147AE4">
        <w:lastRenderedPageBreak/>
        <w:t>Among the mentioned points above</w:t>
      </w:r>
      <w:r w:rsidR="0071067D" w:rsidRPr="00147AE4">
        <w:t xml:space="preserve">, </w:t>
      </w:r>
      <w:r w:rsidR="00562C74" w:rsidRPr="00147AE4">
        <w:t>case 1</w:t>
      </w:r>
      <w:r w:rsidR="0071067D" w:rsidRPr="00147AE4">
        <w:t xml:space="preserve"> </w:t>
      </w:r>
      <w:r w:rsidR="00036D5F" w:rsidRPr="00147AE4">
        <w:t>is a</w:t>
      </w:r>
      <w:r w:rsidR="00EA3C1E" w:rsidRPr="00147AE4">
        <w:t xml:space="preserve"> normal </w:t>
      </w:r>
      <w:r w:rsidR="00630C38" w:rsidRPr="00147AE4">
        <w:t xml:space="preserve">handover </w:t>
      </w:r>
      <w:r w:rsidR="00EA3C1E" w:rsidRPr="00147AE4">
        <w:t>condition</w:t>
      </w:r>
      <w:r w:rsidR="009B674A" w:rsidRPr="00147AE4">
        <w:t xml:space="preserve"> where the UE </w:t>
      </w:r>
      <w:proofErr w:type="gramStart"/>
      <w:r w:rsidR="009B674A" w:rsidRPr="00147AE4">
        <w:t>is able to</w:t>
      </w:r>
      <w:proofErr w:type="gramEnd"/>
      <w:r w:rsidR="009B674A" w:rsidRPr="00147AE4">
        <w:t xml:space="preserve"> decode the </w:t>
      </w:r>
      <w:proofErr w:type="spellStart"/>
      <w:r w:rsidR="009B674A" w:rsidRPr="00147AE4">
        <w:rPr>
          <w:i/>
        </w:rPr>
        <w:t>RRCreconfiguration</w:t>
      </w:r>
      <w:proofErr w:type="spellEnd"/>
      <w:r w:rsidR="009B674A" w:rsidRPr="00147AE4">
        <w:t xml:space="preserve"> message</w:t>
      </w:r>
      <w:r w:rsidR="00EA3C1E" w:rsidRPr="00147AE4">
        <w:t xml:space="preserve">. </w:t>
      </w:r>
      <w:r w:rsidR="00B701BD" w:rsidRPr="00147AE4">
        <w:t>C</w:t>
      </w:r>
      <w:r w:rsidR="00973BF4" w:rsidRPr="00147AE4">
        <w:t xml:space="preserve">ase </w:t>
      </w:r>
      <w:r w:rsidR="00562C74" w:rsidRPr="00147AE4">
        <w:t>3</w:t>
      </w:r>
      <w:r w:rsidR="0072343A" w:rsidRPr="00147AE4">
        <w:t xml:space="preserve"> causes handover failure</w:t>
      </w:r>
      <w:r w:rsidR="00973BF4" w:rsidRPr="00147AE4">
        <w:t>,</w:t>
      </w:r>
      <w:r w:rsidR="0072343A" w:rsidRPr="00147AE4">
        <w:t xml:space="preserve"> </w:t>
      </w:r>
      <w:r w:rsidR="00973BF4" w:rsidRPr="00147AE4">
        <w:t>and RLF report will be produced to be reported after a successful RRC re-establishment procedure</w:t>
      </w:r>
      <w:r w:rsidR="009571A2" w:rsidRPr="00147AE4">
        <w:t xml:space="preserve"> </w:t>
      </w:r>
      <w:r w:rsidR="00014E39">
        <w:t>or after transition from IDLE to Connected mode</w:t>
      </w:r>
      <w:r w:rsidR="00973BF4" w:rsidRPr="00147AE4">
        <w:t xml:space="preserve">. </w:t>
      </w:r>
      <w:r w:rsidR="00B12E0E" w:rsidRPr="00147AE4">
        <w:t xml:space="preserve">However, </w:t>
      </w:r>
      <w:r w:rsidR="00B12E0E" w:rsidRPr="00F435BB">
        <w:rPr>
          <w:highlight w:val="yellow"/>
        </w:rPr>
        <w:t xml:space="preserve">case </w:t>
      </w:r>
      <w:r w:rsidR="00562C74" w:rsidRPr="00F435BB">
        <w:rPr>
          <w:highlight w:val="yellow"/>
        </w:rPr>
        <w:t>2</w:t>
      </w:r>
      <w:r w:rsidR="00630C38" w:rsidRPr="00147AE4">
        <w:t>,</w:t>
      </w:r>
      <w:r w:rsidR="00B12E0E" w:rsidRPr="00147AE4">
        <w:t xml:space="preserve"> that we call </w:t>
      </w:r>
      <w:r w:rsidR="00630C38" w:rsidRPr="00147AE4">
        <w:t>a</w:t>
      </w:r>
      <w:r w:rsidR="00B12E0E" w:rsidRPr="00147AE4">
        <w:t xml:space="preserve"> near-</w:t>
      </w:r>
      <w:r w:rsidR="00B701BD" w:rsidRPr="00147AE4">
        <w:t>RLF</w:t>
      </w:r>
      <w:r w:rsidR="00655835" w:rsidRPr="00147AE4">
        <w:t xml:space="preserve"> condition</w:t>
      </w:r>
      <w:r w:rsidR="00562C74" w:rsidRPr="00147AE4">
        <w:t>,</w:t>
      </w:r>
      <w:r w:rsidR="00655835" w:rsidRPr="00147AE4">
        <w:t xml:space="preserve"> </w:t>
      </w:r>
      <w:r w:rsidR="00B12E0E" w:rsidRPr="00147AE4">
        <w:t>is not covered by</w:t>
      </w:r>
      <w:r w:rsidR="00655835" w:rsidRPr="00147AE4">
        <w:t xml:space="preserve"> the current state </w:t>
      </w:r>
      <w:r w:rsidR="00B701BD" w:rsidRPr="00147AE4">
        <w:t>of handover</w:t>
      </w:r>
      <w:r w:rsidR="009B674A" w:rsidRPr="00147AE4">
        <w:t xml:space="preserve"> related reports</w:t>
      </w:r>
      <w:r w:rsidR="00655835" w:rsidRPr="00147AE4">
        <w:t xml:space="preserve"> </w:t>
      </w:r>
      <w:r w:rsidR="00B701BD" w:rsidRPr="00147AE4">
        <w:t xml:space="preserve">in </w:t>
      </w:r>
      <w:r w:rsidR="00655835" w:rsidRPr="00147AE4">
        <w:t>the spec</w:t>
      </w:r>
      <w:r w:rsidR="009B674A" w:rsidRPr="00147AE4">
        <w:t>ification</w:t>
      </w:r>
      <w:r w:rsidR="00655835" w:rsidRPr="00147AE4">
        <w:t>.</w:t>
      </w:r>
      <w:r w:rsidR="00D77FA7">
        <w:t xml:space="preserve"> We explain this Case 2 in the following.</w:t>
      </w:r>
    </w:p>
    <w:p w14:paraId="57BA51B6" w14:textId="02770E5B" w:rsidR="00A33F97" w:rsidRPr="00147AE4" w:rsidRDefault="00B0295F" w:rsidP="00A33F97">
      <w:pPr>
        <w:jc w:val="center"/>
      </w:pPr>
      <w:r>
        <w:rPr>
          <w:noProof/>
        </w:rPr>
        <w:drawing>
          <wp:inline distT="0" distB="0" distL="0" distR="0" wp14:anchorId="2C6E6F75" wp14:editId="1D6F90C4">
            <wp:extent cx="4527550" cy="43706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uccessful HO RLM issue.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32485" cy="4375431"/>
                    </a:xfrm>
                    <a:prstGeom prst="rect">
                      <a:avLst/>
                    </a:prstGeom>
                  </pic:spPr>
                </pic:pic>
              </a:graphicData>
            </a:graphic>
          </wp:inline>
        </w:drawing>
      </w:r>
    </w:p>
    <w:p w14:paraId="26BF2D7A" w14:textId="76BBFC95" w:rsidR="00A33F97" w:rsidRPr="00147AE4" w:rsidRDefault="00A33F97" w:rsidP="00A33F97">
      <w:pPr>
        <w:pStyle w:val="TF"/>
        <w:rPr>
          <w:rFonts w:eastAsia="MS Mincho"/>
        </w:rPr>
      </w:pPr>
      <w:r w:rsidRPr="00147AE4">
        <w:rPr>
          <w:rFonts w:eastAsia="MS Mincho"/>
        </w:rPr>
        <w:t>Figure 2.</w:t>
      </w:r>
      <w:r w:rsidR="00465CA9">
        <w:rPr>
          <w:rFonts w:eastAsia="MS Mincho"/>
        </w:rPr>
        <w:t>1</w:t>
      </w:r>
      <w:r w:rsidRPr="00147AE4">
        <w:rPr>
          <w:rFonts w:eastAsia="MS Mincho"/>
        </w:rPr>
        <w:t xml:space="preserve">-2: </w:t>
      </w:r>
      <w:r w:rsidR="009847F0" w:rsidRPr="00147AE4">
        <w:rPr>
          <w:rFonts w:eastAsia="MS Mincho"/>
        </w:rPr>
        <w:t xml:space="preserve">In a likely </w:t>
      </w:r>
      <w:r w:rsidR="00574839">
        <w:rPr>
          <w:rFonts w:eastAsia="MS Mincho"/>
        </w:rPr>
        <w:t>scenario</w:t>
      </w:r>
      <w:r w:rsidR="009847F0" w:rsidRPr="00147AE4">
        <w:rPr>
          <w:rFonts w:eastAsia="MS Mincho"/>
        </w:rPr>
        <w:t xml:space="preserve">, </w:t>
      </w:r>
      <w:r w:rsidRPr="00147AE4">
        <w:rPr>
          <w:rFonts w:eastAsia="MS Mincho"/>
        </w:rPr>
        <w:t xml:space="preserve">RLM resources are transmitted over PDCCH using a </w:t>
      </w:r>
      <w:r w:rsidR="00D265C8" w:rsidRPr="00147AE4">
        <w:rPr>
          <w:rFonts w:eastAsia="MS Mincho"/>
        </w:rPr>
        <w:t>wider beam</w:t>
      </w:r>
      <w:r w:rsidRPr="00147AE4">
        <w:rPr>
          <w:rFonts w:eastAsia="MS Mincho"/>
        </w:rPr>
        <w:t xml:space="preserve"> compared to the </w:t>
      </w:r>
      <w:proofErr w:type="spellStart"/>
      <w:r w:rsidR="009918E3" w:rsidRPr="00147AE4">
        <w:rPr>
          <w:rFonts w:eastAsia="MS Mincho"/>
          <w:i/>
        </w:rPr>
        <w:t>RRCReconfiguration</w:t>
      </w:r>
      <w:proofErr w:type="spellEnd"/>
      <w:r w:rsidR="009918E3" w:rsidRPr="00147AE4">
        <w:rPr>
          <w:rFonts w:eastAsia="MS Mincho"/>
        </w:rPr>
        <w:t xml:space="preserve"> message transmitted over </w:t>
      </w:r>
      <w:r w:rsidR="008322B4" w:rsidRPr="00147AE4">
        <w:rPr>
          <w:rFonts w:eastAsia="MS Mincho"/>
        </w:rPr>
        <w:t xml:space="preserve">PDSCH using a </w:t>
      </w:r>
      <w:r w:rsidR="00E07849" w:rsidRPr="00147AE4">
        <w:rPr>
          <w:rFonts w:eastAsia="MS Mincho"/>
        </w:rPr>
        <w:t>narrower beam</w:t>
      </w:r>
      <w:r w:rsidRPr="00147AE4">
        <w:rPr>
          <w:rFonts w:eastAsia="MS Mincho"/>
        </w:rPr>
        <w:t xml:space="preserve">.   </w:t>
      </w:r>
    </w:p>
    <w:p w14:paraId="14F17F1F" w14:textId="77CAFE80" w:rsidR="00973BF4" w:rsidRPr="00147AE4" w:rsidRDefault="00E6338A" w:rsidP="008847EC">
      <w:r>
        <w:t>A</w:t>
      </w:r>
      <w:r w:rsidRPr="00147AE4">
        <w:t>s illustrated in Figure 2.</w:t>
      </w:r>
      <w:r w:rsidR="00465CA9">
        <w:t>1</w:t>
      </w:r>
      <w:r w:rsidRPr="00147AE4">
        <w:t>-2</w:t>
      </w:r>
      <w:r>
        <w:t>, n</w:t>
      </w:r>
      <w:r w:rsidR="00655835" w:rsidRPr="00147AE4">
        <w:t>ear-</w:t>
      </w:r>
      <w:r w:rsidR="00B701BD" w:rsidRPr="00147AE4">
        <w:t>RLF</w:t>
      </w:r>
      <w:r w:rsidR="00655835" w:rsidRPr="00147AE4">
        <w:t xml:space="preserve"> condition </w:t>
      </w:r>
      <w:r w:rsidR="009B674A" w:rsidRPr="00147AE4">
        <w:t>concern</w:t>
      </w:r>
      <w:r w:rsidR="00B47373">
        <w:t>s</w:t>
      </w:r>
      <w:r w:rsidR="009B674A" w:rsidRPr="00147AE4">
        <w:t xml:space="preserve"> the cases where </w:t>
      </w:r>
      <w:r w:rsidR="00655835" w:rsidRPr="00147AE4">
        <w:t xml:space="preserve">the </w:t>
      </w:r>
      <w:r w:rsidR="00463AD4" w:rsidRPr="00147AE4">
        <w:t xml:space="preserve">UE monitors the </w:t>
      </w:r>
      <w:r w:rsidR="00FB25CE" w:rsidRPr="00147AE4">
        <w:t xml:space="preserve">radio link monitoring </w:t>
      </w:r>
      <w:r w:rsidR="00463AD4" w:rsidRPr="00147AE4">
        <w:t>r</w:t>
      </w:r>
      <w:r w:rsidR="00393239" w:rsidRPr="00147AE4">
        <w:t>esources</w:t>
      </w:r>
      <w:r w:rsidR="00302625" w:rsidRPr="00147AE4">
        <w:t xml:space="preserve"> transmitted over</w:t>
      </w:r>
      <w:r w:rsidR="00FB25CE" w:rsidRPr="00147AE4">
        <w:t xml:space="preserve"> PDCCH</w:t>
      </w:r>
      <w:r w:rsidR="00463AD4" w:rsidRPr="00147AE4">
        <w:t>,</w:t>
      </w:r>
      <w:r w:rsidR="00393239" w:rsidRPr="00147AE4">
        <w:t xml:space="preserve"> while the </w:t>
      </w:r>
      <w:proofErr w:type="spellStart"/>
      <w:r w:rsidR="00393239" w:rsidRPr="00147AE4">
        <w:rPr>
          <w:i/>
        </w:rPr>
        <w:t>RRCReconfiguration</w:t>
      </w:r>
      <w:proofErr w:type="spellEnd"/>
      <w:r w:rsidR="00A172FF" w:rsidRPr="00147AE4">
        <w:t xml:space="preserve"> message</w:t>
      </w:r>
      <w:r w:rsidR="00302625" w:rsidRPr="00147AE4">
        <w:t>s</w:t>
      </w:r>
      <w:r w:rsidR="00A172FF" w:rsidRPr="00147AE4">
        <w:t xml:space="preserve"> </w:t>
      </w:r>
      <w:r w:rsidR="00302625" w:rsidRPr="00147AE4">
        <w:t>are</w:t>
      </w:r>
      <w:r w:rsidR="00A172FF" w:rsidRPr="00147AE4">
        <w:t xml:space="preserve"> received on PDSCH</w:t>
      </w:r>
      <w:r w:rsidR="00FB44BA" w:rsidRPr="00147AE4">
        <w:t xml:space="preserve"> and network </w:t>
      </w:r>
      <w:r w:rsidR="00E43CAB" w:rsidRPr="00147AE4">
        <w:t>leverage</w:t>
      </w:r>
      <w:r w:rsidR="00000430" w:rsidRPr="00147AE4">
        <w:t>s</w:t>
      </w:r>
      <w:r w:rsidR="00FB44BA" w:rsidRPr="00147AE4">
        <w:t xml:space="preserve"> different </w:t>
      </w:r>
      <w:r w:rsidR="00E43CAB" w:rsidRPr="00147AE4">
        <w:t>beamforming</w:t>
      </w:r>
      <w:r w:rsidR="00FB44BA" w:rsidRPr="00147AE4">
        <w:t xml:space="preserve"> </w:t>
      </w:r>
      <w:r>
        <w:t>for</w:t>
      </w:r>
      <w:r w:rsidR="00FB44BA" w:rsidRPr="00147AE4">
        <w:t xml:space="preserve"> link beam</w:t>
      </w:r>
      <w:r>
        <w:t xml:space="preserve"> (e.g., Beam 3 in Figure </w:t>
      </w:r>
      <w:r w:rsidRPr="00147AE4">
        <w:t>2.3-2</w:t>
      </w:r>
      <w:r>
        <w:t>)</w:t>
      </w:r>
      <w:r w:rsidR="00FB44BA" w:rsidRPr="00147AE4">
        <w:t xml:space="preserve"> </w:t>
      </w:r>
      <w:r w:rsidR="00E43CAB" w:rsidRPr="00147AE4">
        <w:t xml:space="preserve">to transmit </w:t>
      </w:r>
      <w:proofErr w:type="spellStart"/>
      <w:r w:rsidR="00E43CAB" w:rsidRPr="00147AE4">
        <w:rPr>
          <w:i/>
        </w:rPr>
        <w:t>RRCReconfiguration</w:t>
      </w:r>
      <w:proofErr w:type="spellEnd"/>
      <w:r w:rsidR="00E43CAB" w:rsidRPr="00147AE4">
        <w:t xml:space="preserve"> via PDSCH </w:t>
      </w:r>
      <w:r w:rsidR="00C7169C" w:rsidRPr="00147AE4">
        <w:t xml:space="preserve">compared to the RLM resources which are transmitted over </w:t>
      </w:r>
      <w:r w:rsidR="00F55783" w:rsidRPr="00147AE4">
        <w:t>a</w:t>
      </w:r>
      <w:r w:rsidR="00A33F97" w:rsidRPr="00147AE4">
        <w:t xml:space="preserve"> usually</w:t>
      </w:r>
      <w:r w:rsidR="00F55783" w:rsidRPr="00147AE4">
        <w:t xml:space="preserve"> </w:t>
      </w:r>
      <w:r w:rsidR="00A33F97" w:rsidRPr="00147AE4">
        <w:t>wider beam</w:t>
      </w:r>
      <w:r w:rsidR="004F38D3" w:rsidRPr="00147AE4">
        <w:t xml:space="preserve"> via PDCCH</w:t>
      </w:r>
      <w:r>
        <w:t xml:space="preserve"> (e.</w:t>
      </w:r>
      <w:r w:rsidR="007F379A">
        <w:t>g</w:t>
      </w:r>
      <w:r>
        <w:t xml:space="preserve">., yellow beam in Figure </w:t>
      </w:r>
      <w:r w:rsidRPr="00147AE4">
        <w:t>2.</w:t>
      </w:r>
      <w:r w:rsidR="00465CA9">
        <w:t>1</w:t>
      </w:r>
      <w:r w:rsidRPr="00147AE4">
        <w:t>-2</w:t>
      </w:r>
      <w:r>
        <w:t>)</w:t>
      </w:r>
      <w:r w:rsidR="00A172FF" w:rsidRPr="00147AE4">
        <w:t>. Therefore</w:t>
      </w:r>
      <w:r w:rsidR="00B727E8" w:rsidRPr="00147AE4">
        <w:t>,</w:t>
      </w:r>
      <w:r w:rsidR="00A172FF" w:rsidRPr="00147AE4">
        <w:t xml:space="preserve"> there might be a possibility that </w:t>
      </w:r>
      <w:r w:rsidR="00574C97" w:rsidRPr="00147AE4">
        <w:t xml:space="preserve">UE is able to decode the </w:t>
      </w:r>
      <w:proofErr w:type="spellStart"/>
      <w:r w:rsidR="00574C97" w:rsidRPr="00147AE4">
        <w:rPr>
          <w:i/>
        </w:rPr>
        <w:t>RRCReconfiguration</w:t>
      </w:r>
      <w:proofErr w:type="spellEnd"/>
      <w:r w:rsidR="00574C97" w:rsidRPr="00147AE4">
        <w:t xml:space="preserve"> message (including the </w:t>
      </w:r>
      <w:proofErr w:type="spellStart"/>
      <w:r w:rsidR="002E00F8" w:rsidRPr="00147AE4">
        <w:rPr>
          <w:i/>
        </w:rPr>
        <w:t>M</w:t>
      </w:r>
      <w:r w:rsidR="00E33886" w:rsidRPr="00147AE4">
        <w:rPr>
          <w:i/>
        </w:rPr>
        <w:t>obilityControl</w:t>
      </w:r>
      <w:proofErr w:type="spellEnd"/>
      <w:r w:rsidR="00E33886" w:rsidRPr="00147AE4">
        <w:t xml:space="preserve"> IE</w:t>
      </w:r>
      <w:r w:rsidR="00574C97" w:rsidRPr="00147AE4">
        <w:t>)</w:t>
      </w:r>
      <w:r w:rsidR="00463AD4" w:rsidRPr="00147AE4">
        <w:t>,</w:t>
      </w:r>
      <w:r w:rsidR="00E33886" w:rsidRPr="00147AE4">
        <w:t xml:space="preserve"> while </w:t>
      </w:r>
      <w:r w:rsidR="00344FE8" w:rsidRPr="00147AE4">
        <w:t xml:space="preserve">the </w:t>
      </w:r>
      <w:r w:rsidR="00E848FB" w:rsidRPr="00147AE4">
        <w:t>measured</w:t>
      </w:r>
      <w:r w:rsidR="00344FE8" w:rsidRPr="00147AE4">
        <w:t xml:space="preserve"> </w:t>
      </w:r>
      <w:r w:rsidR="00E848FB" w:rsidRPr="00147AE4">
        <w:t>RSRP value</w:t>
      </w:r>
      <w:r w:rsidR="00414222" w:rsidRPr="00147AE4">
        <w:t>s</w:t>
      </w:r>
      <w:r w:rsidR="00E848FB" w:rsidRPr="00147AE4">
        <w:t xml:space="preserve"> of RLM</w:t>
      </w:r>
      <w:r w:rsidR="00414222" w:rsidRPr="00147AE4">
        <w:t xml:space="preserve"> dedicated</w:t>
      </w:r>
      <w:r w:rsidR="00E848FB" w:rsidRPr="00147AE4">
        <w:t xml:space="preserve"> resources </w:t>
      </w:r>
      <w:r w:rsidR="00414222" w:rsidRPr="00147AE4">
        <w:t>are</w:t>
      </w:r>
      <w:r w:rsidR="00E848FB" w:rsidRPr="00147AE4">
        <w:t xml:space="preserve"> </w:t>
      </w:r>
      <w:r w:rsidR="001D45AA" w:rsidRPr="00147AE4">
        <w:t>lower than</w:t>
      </w:r>
      <w:r w:rsidR="00E848FB" w:rsidRPr="00147AE4">
        <w:t xml:space="preserve"> </w:t>
      </w:r>
      <w:r w:rsidR="008B2395" w:rsidRPr="00147AE4">
        <w:t>Q-out threshold</w:t>
      </w:r>
      <w:r w:rsidR="00292C24">
        <w:t xml:space="preserve"> hence triggering T310 timer.</w:t>
      </w:r>
      <w:r w:rsidR="001E6A03">
        <w:t xml:space="preserve"> Similar issues may happen at BFD procedure and it may observe </w:t>
      </w:r>
      <w:r w:rsidR="00B24DC2">
        <w:t xml:space="preserve">beam failure instances </w:t>
      </w:r>
      <w:r w:rsidR="002A702D">
        <w:t xml:space="preserve">which may lead to triggering BFR. </w:t>
      </w:r>
    </w:p>
    <w:p w14:paraId="1ABB5EC6" w14:textId="7FD1EBD3" w:rsidR="005C2CF4" w:rsidRPr="00147AE4" w:rsidRDefault="002F414F" w:rsidP="008847EC">
      <w:r>
        <w:t xml:space="preserve">This condition </w:t>
      </w:r>
      <w:r w:rsidR="00BA4805" w:rsidRPr="00147AE4">
        <w:t xml:space="preserve">indicates that the UE is </w:t>
      </w:r>
      <w:r w:rsidR="006565A7" w:rsidRPr="00147AE4">
        <w:t xml:space="preserve">likely </w:t>
      </w:r>
      <w:r w:rsidR="00BA4805" w:rsidRPr="00147AE4">
        <w:t>very close to RLF</w:t>
      </w:r>
      <w:r w:rsidR="006565A7" w:rsidRPr="00147AE4">
        <w:t>,</w:t>
      </w:r>
      <w:r w:rsidR="00BA4805" w:rsidRPr="00147AE4">
        <w:t xml:space="preserve"> and hence</w:t>
      </w:r>
      <w:r w:rsidR="006565A7" w:rsidRPr="00147AE4">
        <w:t xml:space="preserve">, </w:t>
      </w:r>
      <w:r w:rsidR="00BA4805" w:rsidRPr="00147AE4">
        <w:t>it</w:t>
      </w:r>
      <w:r w:rsidR="005C2CF4" w:rsidRPr="00147AE4">
        <w:t xml:space="preserve"> </w:t>
      </w:r>
      <w:r w:rsidR="00C7506A" w:rsidRPr="00147AE4">
        <w:t>might be necessary</w:t>
      </w:r>
      <w:r w:rsidR="005C2CF4" w:rsidRPr="00147AE4">
        <w:t xml:space="preserve"> for the source </w:t>
      </w:r>
      <w:proofErr w:type="spellStart"/>
      <w:r w:rsidR="005C2CF4" w:rsidRPr="00147AE4">
        <w:t>gNB</w:t>
      </w:r>
      <w:proofErr w:type="spellEnd"/>
      <w:r w:rsidR="005C2CF4" w:rsidRPr="00147AE4">
        <w:t xml:space="preserve"> to </w:t>
      </w:r>
      <w:r w:rsidR="00B67F46" w:rsidRPr="00147AE4">
        <w:t xml:space="preserve">optimize the measurement report triggering </w:t>
      </w:r>
      <w:r w:rsidR="008337F5" w:rsidRPr="00147AE4">
        <w:t>thresholds</w:t>
      </w:r>
      <w:r w:rsidR="00C82FA8" w:rsidRPr="00147AE4">
        <w:t xml:space="preserve"> (e.g., </w:t>
      </w:r>
      <w:r w:rsidR="006C63D7">
        <w:t>cell individual offset</w:t>
      </w:r>
      <w:r w:rsidR="00C82FA8" w:rsidRPr="00147AE4">
        <w:t>)</w:t>
      </w:r>
      <w:r w:rsidR="00B67F46" w:rsidRPr="00147AE4">
        <w:t xml:space="preserve"> in such a way that</w:t>
      </w:r>
      <w:r w:rsidR="00C7506A" w:rsidRPr="00147AE4">
        <w:t xml:space="preserve"> the</w:t>
      </w:r>
      <w:r w:rsidR="00B67F46" w:rsidRPr="00147AE4">
        <w:t xml:space="preserve"> UE </w:t>
      </w:r>
      <w:r w:rsidR="00A06167" w:rsidRPr="00147AE4">
        <w:t>receive</w:t>
      </w:r>
      <w:r w:rsidR="00F16B84" w:rsidRPr="00147AE4">
        <w:t>s</w:t>
      </w:r>
      <w:r w:rsidR="00A06167" w:rsidRPr="00147AE4">
        <w:t xml:space="preserve"> the</w:t>
      </w:r>
      <w:r w:rsidR="00C7506A" w:rsidRPr="00147AE4">
        <w:t xml:space="preserve"> handover command including</w:t>
      </w:r>
      <w:r w:rsidR="00A06167" w:rsidRPr="00147AE4">
        <w:t xml:space="preserve"> mobility control parameters </w:t>
      </w:r>
      <w:r w:rsidR="004F1986" w:rsidRPr="00147AE4">
        <w:t xml:space="preserve">within a </w:t>
      </w:r>
      <w:r w:rsidR="00A06167" w:rsidRPr="00147AE4">
        <w:t>proper time</w:t>
      </w:r>
      <w:r w:rsidR="00C936DF" w:rsidRPr="00147AE4">
        <w:t xml:space="preserve"> window</w:t>
      </w:r>
      <w:r w:rsidR="006C63D7">
        <w:t xml:space="preserve"> before </w:t>
      </w:r>
      <w:r w:rsidR="00E61CCB">
        <w:t>experiencing underlying issues</w:t>
      </w:r>
      <w:r w:rsidR="00A06167" w:rsidRPr="00147AE4">
        <w:t>.</w:t>
      </w:r>
    </w:p>
    <w:p w14:paraId="33193A5A" w14:textId="5A54A474" w:rsidR="00FB424C" w:rsidRDefault="0085680A" w:rsidP="008C0E9D">
      <w:pPr>
        <w:pStyle w:val="Observation"/>
        <w:tabs>
          <w:tab w:val="clear" w:pos="1701"/>
        </w:tabs>
        <w:ind w:left="1701" w:hanging="1701"/>
      </w:pPr>
      <w:bookmarkStart w:id="2" w:name="_Toc426111"/>
      <w:bookmarkStart w:id="3" w:name="_Toc1030530"/>
      <w:bookmarkStart w:id="4" w:name="_Toc13561537"/>
      <w:bookmarkStart w:id="5" w:name="_Toc13581581"/>
      <w:bookmarkStart w:id="6" w:name="_Toc13581753"/>
      <w:bookmarkStart w:id="7" w:name="_Toc13584678"/>
      <w:bookmarkStart w:id="8" w:name="_Toc13585846"/>
      <w:bookmarkStart w:id="9" w:name="_Toc13656118"/>
      <w:bookmarkStart w:id="10" w:name="_Toc13657648"/>
      <w:bookmarkStart w:id="11" w:name="_Toc16805331"/>
      <w:bookmarkStart w:id="12" w:name="_Toc16805336"/>
      <w:r w:rsidRPr="00147AE4">
        <w:t xml:space="preserve">RLM resources are dedicated </w:t>
      </w:r>
      <w:r w:rsidR="00B1774F" w:rsidRPr="00147AE4">
        <w:t>to</w:t>
      </w:r>
      <w:r w:rsidR="00DA4255" w:rsidRPr="00147AE4">
        <w:t xml:space="preserve"> the</w:t>
      </w:r>
      <w:r w:rsidR="00B1774F" w:rsidRPr="00147AE4">
        <w:t xml:space="preserve"> UE via</w:t>
      </w:r>
      <w:r w:rsidRPr="00147AE4">
        <w:t xml:space="preserve"> PDCCH</w:t>
      </w:r>
      <w:r w:rsidR="00C936DF" w:rsidRPr="00147AE4">
        <w:t>, likely</w:t>
      </w:r>
      <w:r w:rsidR="00DA4255" w:rsidRPr="00147AE4">
        <w:t xml:space="preserve"> using </w:t>
      </w:r>
      <w:r w:rsidR="00C30267" w:rsidRPr="00147AE4">
        <w:t xml:space="preserve">a </w:t>
      </w:r>
      <w:r w:rsidR="00BE7C3F" w:rsidRPr="00147AE4">
        <w:t xml:space="preserve">wider </w:t>
      </w:r>
      <w:r w:rsidR="00DA4255" w:rsidRPr="00147AE4">
        <w:t>control beam</w:t>
      </w:r>
      <w:r w:rsidR="00B1774F" w:rsidRPr="00147AE4">
        <w:t>,</w:t>
      </w:r>
      <w:r w:rsidRPr="00147AE4">
        <w:t xml:space="preserve"> while </w:t>
      </w:r>
      <w:proofErr w:type="spellStart"/>
      <w:r w:rsidRPr="00147AE4">
        <w:rPr>
          <w:i/>
        </w:rPr>
        <w:t>RRCReconfiguration</w:t>
      </w:r>
      <w:proofErr w:type="spellEnd"/>
      <w:r w:rsidRPr="00147AE4">
        <w:t xml:space="preserve"> </w:t>
      </w:r>
      <w:r w:rsidR="008C0E9D" w:rsidRPr="00147AE4">
        <w:t>including</w:t>
      </w:r>
      <w:r w:rsidRPr="00147AE4">
        <w:t xml:space="preserve"> </w:t>
      </w:r>
      <w:proofErr w:type="spellStart"/>
      <w:r w:rsidRPr="00147AE4">
        <w:rPr>
          <w:i/>
        </w:rPr>
        <w:t>mobilityControl</w:t>
      </w:r>
      <w:proofErr w:type="spellEnd"/>
      <w:r w:rsidRPr="00147AE4">
        <w:t xml:space="preserve"> IE is received</w:t>
      </w:r>
      <w:r w:rsidR="00DA4255" w:rsidRPr="00147AE4">
        <w:t xml:space="preserve"> by UE</w:t>
      </w:r>
      <w:r w:rsidRPr="00147AE4">
        <w:t xml:space="preserve"> on PDSCH</w:t>
      </w:r>
      <w:r w:rsidR="00B1774F" w:rsidRPr="00147AE4">
        <w:t xml:space="preserve"> </w:t>
      </w:r>
      <w:r w:rsidR="00FB64EC" w:rsidRPr="00147AE4">
        <w:t xml:space="preserve">most likely </w:t>
      </w:r>
      <w:r w:rsidR="00DA4255" w:rsidRPr="00147AE4">
        <w:t xml:space="preserve">using </w:t>
      </w:r>
      <w:r w:rsidR="00C30267" w:rsidRPr="00147AE4">
        <w:t xml:space="preserve">a </w:t>
      </w:r>
      <w:r w:rsidR="008C0E9D" w:rsidRPr="00147AE4">
        <w:t xml:space="preserve">narrower </w:t>
      </w:r>
      <w:r w:rsidR="00C22602" w:rsidRPr="00147AE4">
        <w:t>link beam</w:t>
      </w:r>
      <w:r w:rsidR="00B727E8" w:rsidRPr="00147AE4">
        <w:t>.</w:t>
      </w:r>
      <w:r w:rsidR="00C22602" w:rsidRPr="00147AE4">
        <w:t xml:space="preserve"> </w:t>
      </w:r>
      <w:r w:rsidR="002C7DFE" w:rsidRPr="00147AE4">
        <w:t>Therefore</w:t>
      </w:r>
      <w:r w:rsidR="0010229F" w:rsidRPr="00147AE4">
        <w:t>,</w:t>
      </w:r>
      <w:r w:rsidR="006A3702" w:rsidRPr="00147AE4">
        <w:t xml:space="preserve"> there is a possibility that</w:t>
      </w:r>
      <w:r w:rsidR="002C7DFE" w:rsidRPr="00147AE4">
        <w:t xml:space="preserve"> </w:t>
      </w:r>
      <w:r w:rsidR="008C0E9D" w:rsidRPr="00147AE4">
        <w:t xml:space="preserve">a </w:t>
      </w:r>
      <w:r w:rsidR="002C7DFE" w:rsidRPr="00147AE4">
        <w:t xml:space="preserve">UE </w:t>
      </w:r>
      <w:r w:rsidR="008C0E9D" w:rsidRPr="00147AE4">
        <w:t>observes</w:t>
      </w:r>
      <w:r w:rsidR="00711A57" w:rsidRPr="00147AE4">
        <w:t xml:space="preserve"> problem in RLM</w:t>
      </w:r>
      <w:r w:rsidR="006A3702" w:rsidRPr="00147AE4">
        <w:t>,</w:t>
      </w:r>
      <w:r w:rsidR="002C7DFE" w:rsidRPr="00147AE4">
        <w:t xml:space="preserve"> wh</w:t>
      </w:r>
      <w:r w:rsidR="00711A57" w:rsidRPr="00147AE4">
        <w:t>ile</w:t>
      </w:r>
      <w:r w:rsidR="0010229F" w:rsidRPr="00147AE4">
        <w:t xml:space="preserve"> receiving</w:t>
      </w:r>
      <w:r w:rsidR="00884D06" w:rsidRPr="00147AE4">
        <w:t>/decoding</w:t>
      </w:r>
      <w:r w:rsidR="0010229F" w:rsidRPr="00147AE4">
        <w:t xml:space="preserve"> </w:t>
      </w:r>
      <w:proofErr w:type="spellStart"/>
      <w:r w:rsidR="000F339D" w:rsidRPr="00147AE4">
        <w:rPr>
          <w:i/>
        </w:rPr>
        <w:t>RRCReconfiguration</w:t>
      </w:r>
      <w:proofErr w:type="spellEnd"/>
      <w:r w:rsidR="000F339D" w:rsidRPr="00147AE4">
        <w:t xml:space="preserve"> message</w:t>
      </w:r>
      <w:r w:rsidR="00884D06" w:rsidRPr="00147AE4">
        <w:t xml:space="preserve"> thoroughly</w:t>
      </w:r>
      <w:r w:rsidR="000F339D" w:rsidRPr="00147AE4">
        <w:t>.</w:t>
      </w:r>
      <w:bookmarkEnd w:id="2"/>
      <w:bookmarkEnd w:id="3"/>
      <w:bookmarkEnd w:id="4"/>
      <w:bookmarkEnd w:id="5"/>
      <w:bookmarkEnd w:id="6"/>
      <w:bookmarkEnd w:id="7"/>
      <w:bookmarkEnd w:id="8"/>
      <w:bookmarkEnd w:id="9"/>
      <w:bookmarkEnd w:id="10"/>
      <w:bookmarkEnd w:id="11"/>
      <w:bookmarkEnd w:id="12"/>
    </w:p>
    <w:p w14:paraId="76A381ED" w14:textId="14BDEB40" w:rsidR="00DC16DF" w:rsidRDefault="00DC16DF" w:rsidP="00502591"/>
    <w:p w14:paraId="62B5AB77" w14:textId="7C04DD4A" w:rsidR="005B2AE0" w:rsidRDefault="005B2AE0" w:rsidP="00502591">
      <w:r>
        <w:t>In RAN WG3 meeting #10</w:t>
      </w:r>
      <w:r w:rsidR="00E56ED5">
        <w:t xml:space="preserve">4, and it has been agreed </w:t>
      </w:r>
      <w:r w:rsidR="00371DC0">
        <w:t xml:space="preserve">that UE reports </w:t>
      </w:r>
      <w:r w:rsidR="005B0F61">
        <w:t xml:space="preserve">RLM related measurement and possibly </w:t>
      </w:r>
      <w:r w:rsidR="00FB253F">
        <w:t>their corresponding timers</w:t>
      </w:r>
      <w:r w:rsidR="002418C0">
        <w:t xml:space="preserve"> (e.g., T310)</w:t>
      </w:r>
      <w:r w:rsidR="00FB253F">
        <w:t xml:space="preserve"> </w:t>
      </w:r>
      <w:r w:rsidR="002418C0">
        <w:t xml:space="preserve">and status variables (number of OOS events) </w:t>
      </w:r>
      <w:r w:rsidR="00FB253F">
        <w:t xml:space="preserve">as part of a successful handover. </w:t>
      </w:r>
      <w:r w:rsidR="00722A81">
        <w:t>A</w:t>
      </w:r>
      <w:r w:rsidR="00FB253F">
        <w:t>n ex</w:t>
      </w:r>
      <w:r w:rsidR="001B23DE">
        <w:t>cerpt from TR 37.</w:t>
      </w:r>
      <w:r w:rsidR="0075731C">
        <w:t>814</w:t>
      </w:r>
      <w:r w:rsidR="00772913">
        <w:t xml:space="preserve"> </w:t>
      </w:r>
      <w:r w:rsidR="00772913" w:rsidRPr="00772913">
        <w:rPr>
          <w:highlight w:val="yellow"/>
        </w:rPr>
        <w:t>that is subject to RAN2 check</w:t>
      </w:r>
      <w:r w:rsidR="00722A81">
        <w:rPr>
          <w:highlight w:val="yellow"/>
        </w:rPr>
        <w:t xml:space="preserve"> </w:t>
      </w:r>
      <w:r w:rsidR="00722A81" w:rsidRPr="00722A81">
        <w:t>is shown in Figure 2.1-3</w:t>
      </w:r>
      <w:r w:rsidR="00772913" w:rsidRPr="00722A81">
        <w:t>.</w:t>
      </w:r>
    </w:p>
    <w:p w14:paraId="53502B3C" w14:textId="3823DEEE" w:rsidR="00364502" w:rsidRDefault="00364502" w:rsidP="00502591">
      <w:r>
        <w:rPr>
          <w:noProof/>
        </w:rPr>
        <w:lastRenderedPageBreak/>
        <mc:AlternateContent>
          <mc:Choice Requires="wps">
            <w:drawing>
              <wp:anchor distT="0" distB="0" distL="114300" distR="114300" simplePos="0" relativeHeight="251658240" behindDoc="0" locked="0" layoutInCell="1" allowOverlap="1" wp14:anchorId="0BBE3089" wp14:editId="5249E0DB">
                <wp:simplePos x="0" y="0"/>
                <wp:positionH relativeFrom="column">
                  <wp:posOffset>563880</wp:posOffset>
                </wp:positionH>
                <wp:positionV relativeFrom="paragraph">
                  <wp:posOffset>38100</wp:posOffset>
                </wp:positionV>
                <wp:extent cx="914400" cy="1379220"/>
                <wp:effectExtent l="0" t="0" r="24765" b="11430"/>
                <wp:wrapNone/>
                <wp:docPr id="6" name="Text Box 6"/>
                <wp:cNvGraphicFramePr/>
                <a:graphic xmlns:a="http://schemas.openxmlformats.org/drawingml/2006/main">
                  <a:graphicData uri="http://schemas.microsoft.com/office/word/2010/wordprocessingShape">
                    <wps:wsp>
                      <wps:cNvSpPr txBox="1"/>
                      <wps:spPr>
                        <a:xfrm>
                          <a:off x="0" y="0"/>
                          <a:ext cx="914400" cy="1379220"/>
                        </a:xfrm>
                        <a:prstGeom prst="rect">
                          <a:avLst/>
                        </a:prstGeom>
                        <a:solidFill>
                          <a:schemeClr val="lt1"/>
                        </a:solidFill>
                        <a:ln w="6350">
                          <a:solidFill>
                            <a:prstClr val="black"/>
                          </a:solidFill>
                        </a:ln>
                      </wps:spPr>
                      <wps:txbx>
                        <w:txbxContent>
                          <w:p w14:paraId="266A7B8C" w14:textId="77777777" w:rsidR="00364502" w:rsidRPr="00364502" w:rsidRDefault="00364502" w:rsidP="00364502">
                            <w:pPr>
                              <w:rPr>
                                <w:sz w:val="18"/>
                              </w:rPr>
                            </w:pPr>
                            <w:r w:rsidRPr="00364502">
                              <w:rPr>
                                <w:sz w:val="18"/>
                              </w:rPr>
                              <w:t>The information contained in the successful handover report may comprise:</w:t>
                            </w:r>
                          </w:p>
                          <w:p w14:paraId="5E126893" w14:textId="77777777" w:rsidR="00364502" w:rsidRPr="00364502" w:rsidRDefault="00364502" w:rsidP="00364502">
                            <w:pPr>
                              <w:pStyle w:val="ListParagraph"/>
                              <w:numPr>
                                <w:ilvl w:val="0"/>
                                <w:numId w:val="49"/>
                              </w:numPr>
                              <w:overflowPunct/>
                              <w:autoSpaceDE/>
                              <w:autoSpaceDN/>
                              <w:adjustRightInd/>
                              <w:spacing w:after="160" w:line="259" w:lineRule="auto"/>
                              <w:jc w:val="left"/>
                              <w:textAlignment w:val="auto"/>
                              <w:rPr>
                                <w:sz w:val="18"/>
                              </w:rPr>
                            </w:pPr>
                            <w:r w:rsidRPr="00364502">
                              <w:rPr>
                                <w:sz w:val="18"/>
                              </w:rPr>
                              <w:t xml:space="preserve">RLM related information </w:t>
                            </w:r>
                          </w:p>
                          <w:p w14:paraId="0342AA85" w14:textId="77777777" w:rsidR="00364502" w:rsidRPr="00364502" w:rsidRDefault="00364502" w:rsidP="00364502">
                            <w:pPr>
                              <w:pStyle w:val="ListParagraph"/>
                              <w:numPr>
                                <w:ilvl w:val="1"/>
                                <w:numId w:val="49"/>
                              </w:numPr>
                              <w:overflowPunct/>
                              <w:autoSpaceDE/>
                              <w:autoSpaceDN/>
                              <w:adjustRightInd/>
                              <w:spacing w:after="160" w:line="259" w:lineRule="auto"/>
                              <w:jc w:val="left"/>
                              <w:textAlignment w:val="auto"/>
                              <w:rPr>
                                <w:sz w:val="18"/>
                              </w:rPr>
                            </w:pPr>
                            <w:r w:rsidRPr="00364502">
                              <w:rPr>
                                <w:sz w:val="18"/>
                              </w:rPr>
                              <w:t>RLM related timers</w:t>
                            </w:r>
                            <w:r w:rsidRPr="00364502">
                              <w:rPr>
                                <w:rFonts w:hint="eastAsia"/>
                                <w:sz w:val="18"/>
                              </w:rPr>
                              <w:t xml:space="preserve"> </w:t>
                            </w:r>
                            <w:r w:rsidRPr="00364502">
                              <w:rPr>
                                <w:sz w:val="18"/>
                                <w:lang w:val="en-US"/>
                              </w:rPr>
                              <w:t>(e.g., T310, T312)</w:t>
                            </w:r>
                          </w:p>
                          <w:p w14:paraId="2F945F00" w14:textId="77777777" w:rsidR="00364502" w:rsidRPr="00364502" w:rsidRDefault="00364502" w:rsidP="00364502">
                            <w:pPr>
                              <w:pStyle w:val="ListParagraph"/>
                              <w:numPr>
                                <w:ilvl w:val="1"/>
                                <w:numId w:val="49"/>
                              </w:numPr>
                              <w:overflowPunct/>
                              <w:autoSpaceDE/>
                              <w:autoSpaceDN/>
                              <w:adjustRightInd/>
                              <w:spacing w:after="160" w:line="259" w:lineRule="auto"/>
                              <w:jc w:val="left"/>
                              <w:textAlignment w:val="auto"/>
                              <w:rPr>
                                <w:sz w:val="18"/>
                                <w:lang w:val="en-US"/>
                              </w:rPr>
                            </w:pPr>
                            <w:r w:rsidRPr="00364502">
                              <w:rPr>
                                <w:sz w:val="18"/>
                                <w:lang w:val="en-US"/>
                              </w:rPr>
                              <w:t>Measurements of reference signals used for RLM in terms of RSRP, RSRQ, SINR</w:t>
                            </w:r>
                          </w:p>
                          <w:p w14:paraId="6A0D3CB2" w14:textId="77777777" w:rsidR="00364502" w:rsidRPr="00364502" w:rsidRDefault="00364502" w:rsidP="00364502">
                            <w:pPr>
                              <w:pStyle w:val="ListParagraph"/>
                              <w:numPr>
                                <w:ilvl w:val="1"/>
                                <w:numId w:val="49"/>
                              </w:numPr>
                              <w:overflowPunct/>
                              <w:autoSpaceDE/>
                              <w:autoSpaceDN/>
                              <w:adjustRightInd/>
                              <w:spacing w:after="160" w:line="259" w:lineRule="auto"/>
                              <w:jc w:val="left"/>
                              <w:textAlignment w:val="auto"/>
                              <w:rPr>
                                <w:sz w:val="18"/>
                              </w:rPr>
                            </w:pPr>
                            <w:r w:rsidRPr="00364502">
                              <w:rPr>
                                <w:sz w:val="18"/>
                              </w:rPr>
                              <w:t>RLC retransmission counter</w:t>
                            </w:r>
                          </w:p>
                          <w:p w14:paraId="18DE6444" w14:textId="77777777" w:rsidR="00364502" w:rsidRPr="00364502" w:rsidRDefault="00364502" w:rsidP="00364502">
                            <w:pPr>
                              <w:pStyle w:val="ListParagraph"/>
                              <w:numPr>
                                <w:ilvl w:val="0"/>
                                <w:numId w:val="49"/>
                              </w:numPr>
                              <w:overflowPunct/>
                              <w:autoSpaceDE/>
                              <w:autoSpaceDN/>
                              <w:adjustRightInd/>
                              <w:spacing w:after="160" w:line="259" w:lineRule="auto"/>
                              <w:jc w:val="left"/>
                              <w:textAlignment w:val="auto"/>
                              <w:rPr>
                                <w:sz w:val="18"/>
                                <w:lang w:val="en-US"/>
                              </w:rPr>
                            </w:pPr>
                            <w:r w:rsidRPr="00364502">
                              <w:rPr>
                                <w:sz w:val="18"/>
                                <w:lang w:val="en-US"/>
                              </w:rPr>
                              <w:t>Beam failure detection (BFD) related information</w:t>
                            </w:r>
                          </w:p>
                          <w:p w14:paraId="26B931E3" w14:textId="77777777" w:rsidR="00364502" w:rsidRPr="00364502" w:rsidRDefault="00364502" w:rsidP="00364502">
                            <w:pPr>
                              <w:pStyle w:val="ListParagraph"/>
                              <w:numPr>
                                <w:ilvl w:val="1"/>
                                <w:numId w:val="49"/>
                              </w:numPr>
                              <w:overflowPunct/>
                              <w:autoSpaceDE/>
                              <w:autoSpaceDN/>
                              <w:adjustRightInd/>
                              <w:spacing w:after="160" w:line="259" w:lineRule="auto"/>
                              <w:jc w:val="left"/>
                              <w:textAlignment w:val="auto"/>
                              <w:rPr>
                                <w:sz w:val="18"/>
                                <w:lang w:val="en-US"/>
                              </w:rPr>
                            </w:pPr>
                            <w:r w:rsidRPr="00364502">
                              <w:rPr>
                                <w:sz w:val="18"/>
                                <w:lang w:val="en-US"/>
                              </w:rPr>
                              <w:t>Detection indicators</w:t>
                            </w:r>
                            <w:r w:rsidRPr="00364502">
                              <w:rPr>
                                <w:rFonts w:hint="eastAsia"/>
                                <w:sz w:val="18"/>
                                <w:lang w:val="en-US"/>
                              </w:rPr>
                              <w:t xml:space="preserve"> </w:t>
                            </w:r>
                            <w:r w:rsidRPr="00364502">
                              <w:rPr>
                                <w:sz w:val="18"/>
                                <w:lang w:val="en-US"/>
                              </w:rPr>
                              <w:t xml:space="preserve">and counters (e.g., Qin and </w:t>
                            </w:r>
                            <w:proofErr w:type="spellStart"/>
                            <w:r w:rsidRPr="00364502">
                              <w:rPr>
                                <w:sz w:val="18"/>
                                <w:lang w:val="en-US"/>
                              </w:rPr>
                              <w:t>Qout</w:t>
                            </w:r>
                            <w:proofErr w:type="spellEnd"/>
                            <w:r w:rsidRPr="00364502">
                              <w:rPr>
                                <w:sz w:val="18"/>
                                <w:lang w:val="en-US"/>
                              </w:rPr>
                              <w:t xml:space="preserve"> indications)</w:t>
                            </w:r>
                          </w:p>
                          <w:p w14:paraId="29BB993F" w14:textId="77777777" w:rsidR="00364502" w:rsidRPr="00364502" w:rsidRDefault="00364502" w:rsidP="00364502">
                            <w:pPr>
                              <w:pStyle w:val="ListParagraph"/>
                              <w:numPr>
                                <w:ilvl w:val="1"/>
                                <w:numId w:val="49"/>
                              </w:numPr>
                              <w:overflowPunct/>
                              <w:autoSpaceDE/>
                              <w:autoSpaceDN/>
                              <w:adjustRightInd/>
                              <w:spacing w:after="160" w:line="259" w:lineRule="auto"/>
                              <w:jc w:val="left"/>
                              <w:textAlignment w:val="auto"/>
                              <w:rPr>
                                <w:sz w:val="18"/>
                                <w:lang w:val="en-US"/>
                              </w:rPr>
                            </w:pPr>
                            <w:r w:rsidRPr="00364502">
                              <w:rPr>
                                <w:sz w:val="18"/>
                                <w:lang w:val="en-US"/>
                              </w:rPr>
                              <w:t>Measurements of reference signals used in BFD in terms of RSRP, RSRQ, SINR</w:t>
                            </w:r>
                          </w:p>
                          <w:p w14:paraId="58597E0B" w14:textId="77777777" w:rsidR="00364502" w:rsidRPr="00364502" w:rsidRDefault="00364502">
                            <w:pPr>
                              <w:rPr>
                                <w:sz w:val="18"/>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C72C536">
              <v:shapetype id="_x0000_t202" coordsize="21600,21600" o:spt="202" path="m,l,21600r21600,l21600,xe" w14:anchorId="0BBE3089">
                <v:stroke joinstyle="miter"/>
                <v:path gradientshapeok="t" o:connecttype="rect"/>
              </v:shapetype>
              <v:shape id="Text Box 6" style="position:absolute;left:0;text-align:left;margin-left:44.4pt;margin-top:3pt;width:1in;height:108.6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">
                <v:textbox>
                  <w:txbxContent>
                    <w:p w:rsidRPr="00364502" w:rsidR="00364502" w:rsidP="00364502" w:rsidRDefault="00364502" w14:paraId="16159E01" w14:textId="77777777">
                      <w:pPr>
                        <w:rPr>
                          <w:sz w:val="18"/>
                        </w:rPr>
                      </w:pPr>
                      <w:r w:rsidRPr="00364502">
                        <w:rPr>
                          <w:sz w:val="18"/>
                        </w:rPr>
                        <w:t>The information contained in the successful handover report may comprise:</w:t>
                      </w:r>
                    </w:p>
                    <w:p w:rsidRPr="00364502" w:rsidR="00364502" w:rsidP="00364502" w:rsidRDefault="00364502" w14:paraId="3DD2D4D6" w14:textId="77777777">
                      <w:pPr>
                        <w:pStyle w:val="ListParagraph"/>
                        <w:numPr>
                          <w:ilvl w:val="0"/>
                          <w:numId w:val="49"/>
                        </w:numPr>
                        <w:overflowPunct/>
                        <w:autoSpaceDE/>
                        <w:autoSpaceDN/>
                        <w:adjustRightInd/>
                        <w:spacing w:after="160" w:line="259" w:lineRule="auto"/>
                        <w:jc w:val="left"/>
                        <w:textAlignment w:val="auto"/>
                        <w:rPr>
                          <w:sz w:val="18"/>
                        </w:rPr>
                      </w:pPr>
                      <w:r w:rsidRPr="00364502">
                        <w:rPr>
                          <w:sz w:val="18"/>
                        </w:rPr>
                        <w:t xml:space="preserve">RLM related information </w:t>
                      </w:r>
                    </w:p>
                    <w:p w:rsidRPr="00364502" w:rsidR="00364502" w:rsidP="00364502" w:rsidRDefault="00364502" w14:paraId="72DF0433" w14:textId="77777777">
                      <w:pPr>
                        <w:pStyle w:val="ListParagraph"/>
                        <w:numPr>
                          <w:ilvl w:val="1"/>
                          <w:numId w:val="49"/>
                        </w:numPr>
                        <w:overflowPunct/>
                        <w:autoSpaceDE/>
                        <w:autoSpaceDN/>
                        <w:adjustRightInd/>
                        <w:spacing w:after="160" w:line="259" w:lineRule="auto"/>
                        <w:jc w:val="left"/>
                        <w:textAlignment w:val="auto"/>
                        <w:rPr>
                          <w:sz w:val="18"/>
                        </w:rPr>
                      </w:pPr>
                      <w:r w:rsidRPr="00364502">
                        <w:rPr>
                          <w:sz w:val="18"/>
                        </w:rPr>
                        <w:t>RLM related timers</w:t>
                      </w:r>
                      <w:r w:rsidRPr="00364502">
                        <w:rPr>
                          <w:rFonts w:hint="eastAsia"/>
                          <w:sz w:val="18"/>
                        </w:rPr>
                        <w:t xml:space="preserve"> </w:t>
                      </w:r>
                      <w:r w:rsidRPr="00364502">
                        <w:rPr>
                          <w:sz w:val="18"/>
                          <w:lang w:val="en-US"/>
                        </w:rPr>
                        <w:t>(e.g., T310, T312)</w:t>
                      </w:r>
                    </w:p>
                    <w:p w:rsidRPr="00364502" w:rsidR="00364502" w:rsidP="00364502" w:rsidRDefault="00364502" w14:paraId="6CCA1FAF" w14:textId="77777777">
                      <w:pPr>
                        <w:pStyle w:val="ListParagraph"/>
                        <w:numPr>
                          <w:ilvl w:val="1"/>
                          <w:numId w:val="49"/>
                        </w:numPr>
                        <w:overflowPunct/>
                        <w:autoSpaceDE/>
                        <w:autoSpaceDN/>
                        <w:adjustRightInd/>
                        <w:spacing w:after="160" w:line="259" w:lineRule="auto"/>
                        <w:jc w:val="left"/>
                        <w:textAlignment w:val="auto"/>
                        <w:rPr>
                          <w:sz w:val="18"/>
                          <w:lang w:val="en-US"/>
                        </w:rPr>
                      </w:pPr>
                      <w:r w:rsidRPr="00364502">
                        <w:rPr>
                          <w:sz w:val="18"/>
                          <w:lang w:val="en-US"/>
                        </w:rPr>
                        <w:t>Measurements of reference signals used for RLM in terms of RSRP, RSRQ, SINR</w:t>
                      </w:r>
                    </w:p>
                    <w:p w:rsidRPr="00364502" w:rsidR="00364502" w:rsidP="00364502" w:rsidRDefault="00364502" w14:paraId="50D0C73C" w14:textId="77777777">
                      <w:pPr>
                        <w:pStyle w:val="ListParagraph"/>
                        <w:numPr>
                          <w:ilvl w:val="1"/>
                          <w:numId w:val="49"/>
                        </w:numPr>
                        <w:overflowPunct/>
                        <w:autoSpaceDE/>
                        <w:autoSpaceDN/>
                        <w:adjustRightInd/>
                        <w:spacing w:after="160" w:line="259" w:lineRule="auto"/>
                        <w:jc w:val="left"/>
                        <w:textAlignment w:val="auto"/>
                        <w:rPr>
                          <w:sz w:val="18"/>
                        </w:rPr>
                      </w:pPr>
                      <w:r w:rsidRPr="00364502">
                        <w:rPr>
                          <w:sz w:val="18"/>
                        </w:rPr>
                        <w:t>RLC retransmission counter</w:t>
                      </w:r>
                    </w:p>
                    <w:p w:rsidRPr="00364502" w:rsidR="00364502" w:rsidP="00364502" w:rsidRDefault="00364502" w14:paraId="6ACBCB0A" w14:textId="77777777">
                      <w:pPr>
                        <w:pStyle w:val="ListParagraph"/>
                        <w:numPr>
                          <w:ilvl w:val="0"/>
                          <w:numId w:val="49"/>
                        </w:numPr>
                        <w:overflowPunct/>
                        <w:autoSpaceDE/>
                        <w:autoSpaceDN/>
                        <w:adjustRightInd/>
                        <w:spacing w:after="160" w:line="259" w:lineRule="auto"/>
                        <w:jc w:val="left"/>
                        <w:textAlignment w:val="auto"/>
                        <w:rPr>
                          <w:sz w:val="18"/>
                          <w:lang w:val="en-US"/>
                        </w:rPr>
                      </w:pPr>
                      <w:r w:rsidRPr="00364502">
                        <w:rPr>
                          <w:sz w:val="18"/>
                          <w:lang w:val="en-US"/>
                        </w:rPr>
                        <w:t>Beam failure detection (BFD) related information</w:t>
                      </w:r>
                    </w:p>
                    <w:p w:rsidRPr="00364502" w:rsidR="00364502" w:rsidP="00364502" w:rsidRDefault="00364502" w14:paraId="3BC1421E" w14:textId="77777777">
                      <w:pPr>
                        <w:pStyle w:val="ListParagraph"/>
                        <w:numPr>
                          <w:ilvl w:val="1"/>
                          <w:numId w:val="49"/>
                        </w:numPr>
                        <w:overflowPunct/>
                        <w:autoSpaceDE/>
                        <w:autoSpaceDN/>
                        <w:adjustRightInd/>
                        <w:spacing w:after="160" w:line="259" w:lineRule="auto"/>
                        <w:jc w:val="left"/>
                        <w:textAlignment w:val="auto"/>
                        <w:rPr>
                          <w:sz w:val="18"/>
                          <w:lang w:val="en-US"/>
                        </w:rPr>
                      </w:pPr>
                      <w:r w:rsidRPr="00364502">
                        <w:rPr>
                          <w:sz w:val="18"/>
                          <w:lang w:val="en-US"/>
                        </w:rPr>
                        <w:t>Detection indicators</w:t>
                      </w:r>
                      <w:r w:rsidRPr="00364502">
                        <w:rPr>
                          <w:rFonts w:hint="eastAsia"/>
                          <w:sz w:val="18"/>
                          <w:lang w:val="en-US"/>
                        </w:rPr>
                        <w:t xml:space="preserve"> </w:t>
                      </w:r>
                      <w:r w:rsidRPr="00364502">
                        <w:rPr>
                          <w:sz w:val="18"/>
                          <w:lang w:val="en-US"/>
                        </w:rPr>
                        <w:t xml:space="preserve">and counters (e.g., Qin and </w:t>
                      </w:r>
                      <w:proofErr w:type="spellStart"/>
                      <w:r w:rsidRPr="00364502">
                        <w:rPr>
                          <w:sz w:val="18"/>
                          <w:lang w:val="en-US"/>
                        </w:rPr>
                        <w:t>Qout</w:t>
                      </w:r>
                      <w:proofErr w:type="spellEnd"/>
                      <w:r w:rsidRPr="00364502">
                        <w:rPr>
                          <w:sz w:val="18"/>
                          <w:lang w:val="en-US"/>
                        </w:rPr>
                        <w:t xml:space="preserve"> indications)</w:t>
                      </w:r>
                    </w:p>
                    <w:p w:rsidRPr="00364502" w:rsidR="00364502" w:rsidP="00364502" w:rsidRDefault="00364502" w14:paraId="2DD2D9D3" w14:textId="77777777">
                      <w:pPr>
                        <w:pStyle w:val="ListParagraph"/>
                        <w:numPr>
                          <w:ilvl w:val="1"/>
                          <w:numId w:val="49"/>
                        </w:numPr>
                        <w:overflowPunct/>
                        <w:autoSpaceDE/>
                        <w:autoSpaceDN/>
                        <w:adjustRightInd/>
                        <w:spacing w:after="160" w:line="259" w:lineRule="auto"/>
                        <w:jc w:val="left"/>
                        <w:textAlignment w:val="auto"/>
                        <w:rPr>
                          <w:sz w:val="18"/>
                          <w:lang w:val="en-US"/>
                        </w:rPr>
                      </w:pPr>
                      <w:r w:rsidRPr="00364502">
                        <w:rPr>
                          <w:sz w:val="18"/>
                          <w:lang w:val="en-US"/>
                        </w:rPr>
                        <w:t>Measurements of reference signals used in BFD in terms of RSRP, RSRQ, SINR</w:t>
                      </w:r>
                    </w:p>
                    <w:p w:rsidRPr="00364502" w:rsidR="00364502" w:rsidRDefault="00364502" w14:paraId="672A6659" w14:textId="77777777">
                      <w:pPr>
                        <w:rPr>
                          <w:sz w:val="18"/>
                          <w:lang w:val="en-US"/>
                        </w:rPr>
                      </w:pPr>
                    </w:p>
                  </w:txbxContent>
                </v:textbox>
              </v:shape>
            </w:pict>
          </mc:Fallback>
        </mc:AlternateContent>
      </w:r>
    </w:p>
    <w:p w14:paraId="6135DFC9" w14:textId="2B0B2A45" w:rsidR="00364502" w:rsidRDefault="00364502" w:rsidP="00502591"/>
    <w:p w14:paraId="593D6268" w14:textId="4A877DD3" w:rsidR="00364502" w:rsidRDefault="00364502" w:rsidP="00502591"/>
    <w:p w14:paraId="2D622BBA" w14:textId="6F2D7950" w:rsidR="00364502" w:rsidRDefault="00364502" w:rsidP="00502591"/>
    <w:p w14:paraId="0EA36063" w14:textId="532C1552" w:rsidR="00364502" w:rsidRDefault="00364502" w:rsidP="00502591"/>
    <w:p w14:paraId="64D08E84" w14:textId="7B740F28" w:rsidR="00364502" w:rsidRDefault="00364502" w:rsidP="00502591"/>
    <w:p w14:paraId="48B762DA" w14:textId="360E2A4C" w:rsidR="00890B78" w:rsidRDefault="00890B78" w:rsidP="00502591"/>
    <w:p w14:paraId="587975EE" w14:textId="54631C2F" w:rsidR="00465CA9" w:rsidRPr="00147AE4" w:rsidRDefault="00465CA9" w:rsidP="00502591">
      <w:r>
        <w:t>Figure 2</w:t>
      </w:r>
      <w:r w:rsidR="00722A81">
        <w:t>.1-3</w:t>
      </w:r>
      <w:r>
        <w:t>.</w:t>
      </w:r>
      <w:r w:rsidR="002C54D4">
        <w:t xml:space="preserve"> Excerpt from </w:t>
      </w:r>
      <w:r w:rsidR="00B762D1">
        <w:t>T</w:t>
      </w:r>
      <w:r w:rsidR="00722A81">
        <w:t>R</w:t>
      </w:r>
      <w:r w:rsidR="00B762D1">
        <w:t xml:space="preserve"> 37.</w:t>
      </w:r>
      <w:r w:rsidR="0075731C">
        <w:t>814</w:t>
      </w:r>
      <w:r w:rsidR="00B762D1">
        <w:t>. agreement on the content of successful handover report for RLM-BFD related issue.</w:t>
      </w:r>
    </w:p>
    <w:p w14:paraId="04F75FA1" w14:textId="5CFB4141" w:rsidR="00792DD6" w:rsidRPr="005E0E93" w:rsidRDefault="00D64AEE" w:rsidP="00CE2EA0">
      <w:pPr>
        <w:pStyle w:val="Proposal"/>
        <w:tabs>
          <w:tab w:val="clear" w:pos="1304"/>
          <w:tab w:val="clear" w:pos="1701"/>
        </w:tabs>
        <w:ind w:left="1701" w:hanging="1701"/>
        <w:rPr>
          <w:rFonts w:ascii="Calibri" w:eastAsia="SimSun" w:hAnsi="Calibri"/>
          <w:sz w:val="22"/>
        </w:rPr>
      </w:pPr>
      <w:bookmarkStart w:id="13" w:name="_Toc448541"/>
      <w:bookmarkStart w:id="14" w:name="_Toc1030536"/>
      <w:bookmarkStart w:id="15" w:name="_Toc1060864"/>
      <w:bookmarkStart w:id="16" w:name="_Toc13561538"/>
      <w:bookmarkStart w:id="17" w:name="_Toc13581756"/>
      <w:bookmarkStart w:id="18" w:name="_Toc13584676"/>
      <w:bookmarkStart w:id="19" w:name="_Toc13585049"/>
      <w:bookmarkStart w:id="20" w:name="_Toc13585402"/>
      <w:bookmarkStart w:id="21" w:name="_Toc13585580"/>
      <w:bookmarkStart w:id="22" w:name="_Toc13657562"/>
      <w:bookmarkStart w:id="23" w:name="_Toc13661850"/>
      <w:bookmarkStart w:id="24" w:name="_Toc16711792"/>
      <w:bookmarkStart w:id="25" w:name="_Toc16711877"/>
      <w:bookmarkStart w:id="26" w:name="_Toc426117"/>
      <w:bookmarkStart w:id="27" w:name="_Toc16805334"/>
      <w:bookmarkStart w:id="28" w:name="_Toc16805339"/>
      <w:r>
        <w:t>RAN</w:t>
      </w:r>
      <w:r w:rsidR="00BB4F4D">
        <w:t xml:space="preserve">2 Confirm </w:t>
      </w:r>
      <w:r w:rsidR="0070599B">
        <w:t>UE r</w:t>
      </w:r>
      <w:r>
        <w:t xml:space="preserve">eports </w:t>
      </w:r>
      <w:r w:rsidR="00E52E02">
        <w:t>RLM measurement and</w:t>
      </w:r>
      <w:r w:rsidR="0070599B">
        <w:t xml:space="preserve"> their</w:t>
      </w:r>
      <w:r w:rsidR="00E52E02">
        <w:t xml:space="preserve"> process status (i.e., number of occurred OOS, T310 timer value</w:t>
      </w:r>
      <w:r w:rsidR="003B146E">
        <w:t>,</w:t>
      </w:r>
      <w:r w:rsidR="00E52E02">
        <w:t xml:space="preserve"> if running)</w:t>
      </w:r>
      <w:r w:rsidR="008F0C84" w:rsidRPr="00147AE4">
        <w:t xml:space="preserve"> </w:t>
      </w:r>
      <w:r w:rsidR="008A2AC1">
        <w:t xml:space="preserve">as part of successful handover report, as </w:t>
      </w:r>
      <w:r w:rsidR="00983C92">
        <w:t>agreed</w:t>
      </w:r>
      <w:r w:rsidR="008A2AC1">
        <w:t xml:space="preserve"> in TR37.</w:t>
      </w:r>
      <w:r w:rsidR="005652DA">
        <w:t>814</w:t>
      </w:r>
      <w:r w:rsidR="008F0C84" w:rsidRPr="00147AE4">
        <w:t>.</w:t>
      </w:r>
      <w:bookmarkEnd w:id="13"/>
      <w:bookmarkEnd w:id="14"/>
      <w:bookmarkEnd w:id="15"/>
      <w:bookmarkEnd w:id="16"/>
      <w:bookmarkEnd w:id="17"/>
      <w:bookmarkEnd w:id="18"/>
      <w:bookmarkEnd w:id="19"/>
      <w:bookmarkEnd w:id="20"/>
      <w:bookmarkEnd w:id="21"/>
      <w:bookmarkEnd w:id="22"/>
      <w:bookmarkEnd w:id="23"/>
      <w:bookmarkEnd w:id="24"/>
      <w:bookmarkEnd w:id="25"/>
      <w:bookmarkEnd w:id="27"/>
      <w:bookmarkEnd w:id="28"/>
      <w:r w:rsidR="008F0C84" w:rsidRPr="00147AE4">
        <w:t xml:space="preserve"> </w:t>
      </w:r>
      <w:bookmarkEnd w:id="26"/>
    </w:p>
    <w:p w14:paraId="155D137F" w14:textId="481750FB" w:rsidR="005E0E93" w:rsidRDefault="0073111D" w:rsidP="0073111D">
      <w:pPr>
        <w:pStyle w:val="Heading2"/>
      </w:pPr>
      <w:r w:rsidRPr="0073111D">
        <w:t xml:space="preserve">Further considerations on successful HO </w:t>
      </w:r>
      <w:r w:rsidR="00CA47D0">
        <w:t xml:space="preserve">report </w:t>
      </w:r>
      <w:r w:rsidRPr="0073111D">
        <w:t>overhead</w:t>
      </w:r>
    </w:p>
    <w:p w14:paraId="02401B58" w14:textId="1B230337" w:rsidR="0073111D" w:rsidRDefault="0073111D" w:rsidP="0073111D">
      <w:r>
        <w:t xml:space="preserve">It is worth noting that successful handover reporting does not bring any computational overhead for UEs. In fact, successful handover information will be reported to the network only if the RLM related issues </w:t>
      </w:r>
      <w:r w:rsidR="0010238B">
        <w:t xml:space="preserve">are detected by the UE </w:t>
      </w:r>
      <w:r>
        <w:t>or drastic changes in signal quality are observed. When such issues are detected a UE would need anyhow to start storing information in preparation for the generation of an RLF Report. Hence from a UE point of view the only extra process would be that of reporting the information to the network. The network can configure the UE with triggering conditions to be met to compile the successful handover report, limiting the UE to report the relevant cases indicating detected underlying issues.</w:t>
      </w:r>
      <w:r w:rsidR="008114A0">
        <w:t xml:space="preserve"> </w:t>
      </w:r>
    </w:p>
    <w:p w14:paraId="77978921" w14:textId="3D668B87" w:rsidR="00FC4F3A" w:rsidRDefault="00BA6DC4" w:rsidP="00FC4F3A">
      <w:pPr>
        <w:pStyle w:val="Observation"/>
        <w:tabs>
          <w:tab w:val="clear" w:pos="1701"/>
        </w:tabs>
        <w:ind w:left="1701" w:hanging="1701"/>
      </w:pPr>
      <w:bookmarkStart w:id="29" w:name="_Toc13581754"/>
      <w:bookmarkStart w:id="30" w:name="_Toc13584679"/>
      <w:bookmarkStart w:id="31" w:name="_Toc13585847"/>
      <w:bookmarkStart w:id="32" w:name="_Toc13656119"/>
      <w:bookmarkStart w:id="33" w:name="_Toc13657649"/>
      <w:bookmarkStart w:id="34" w:name="_Toc16805332"/>
      <w:bookmarkStart w:id="35" w:name="_Toc16805337"/>
      <w:r>
        <w:t>Successful handover information will be reported to the network only if the RLM related issues</w:t>
      </w:r>
      <w:r w:rsidR="00184036">
        <w:t xml:space="preserve"> exist</w:t>
      </w:r>
      <w:r w:rsidR="00786966">
        <w:t>,</w:t>
      </w:r>
      <w:r>
        <w:t xml:space="preserve"> </w:t>
      </w:r>
      <w:r w:rsidR="00786966">
        <w:t>hence it brings no significant overhead to the UE</w:t>
      </w:r>
      <w:r w:rsidR="00FC4F3A" w:rsidRPr="00147AE4">
        <w:t>.</w:t>
      </w:r>
      <w:r w:rsidR="0057542E">
        <w:t xml:space="preserve"> The measurement is already available at node.</w:t>
      </w:r>
      <w:bookmarkEnd w:id="29"/>
      <w:bookmarkEnd w:id="30"/>
      <w:bookmarkEnd w:id="31"/>
      <w:bookmarkEnd w:id="32"/>
      <w:bookmarkEnd w:id="33"/>
      <w:bookmarkEnd w:id="34"/>
      <w:bookmarkEnd w:id="35"/>
    </w:p>
    <w:p w14:paraId="4CBBDA4F" w14:textId="0ED57C76" w:rsidR="00BA6DC4" w:rsidRDefault="00094D36" w:rsidP="00FC4F3A">
      <w:pPr>
        <w:pStyle w:val="Observation"/>
        <w:tabs>
          <w:tab w:val="clear" w:pos="1701"/>
        </w:tabs>
        <w:ind w:left="1701" w:hanging="1701"/>
      </w:pPr>
      <w:bookmarkStart w:id="36" w:name="_Toc13581755"/>
      <w:bookmarkStart w:id="37" w:name="_Toc13584680"/>
      <w:bookmarkStart w:id="38" w:name="_Toc13585848"/>
      <w:bookmarkStart w:id="39" w:name="_Toc13656120"/>
      <w:bookmarkStart w:id="40" w:name="_Toc13657650"/>
      <w:bookmarkStart w:id="41" w:name="_Toc16805333"/>
      <w:bookmarkStart w:id="42" w:name="_Toc16805338"/>
      <w:r>
        <w:t xml:space="preserve">The network can configure the UE with triggering conditions to be met to compile the successful handover report, </w:t>
      </w:r>
      <w:r w:rsidR="00803148">
        <w:t xml:space="preserve">so </w:t>
      </w:r>
      <w:r>
        <w:t>limiting the UE to report the relevant cases indicating detected underlying issues.</w:t>
      </w:r>
      <w:bookmarkEnd w:id="36"/>
      <w:bookmarkEnd w:id="37"/>
      <w:bookmarkEnd w:id="38"/>
      <w:bookmarkEnd w:id="39"/>
      <w:bookmarkEnd w:id="40"/>
      <w:bookmarkEnd w:id="41"/>
      <w:bookmarkEnd w:id="42"/>
    </w:p>
    <w:p w14:paraId="4891648B" w14:textId="50880EF0" w:rsidR="00A829A0" w:rsidRDefault="008114A0" w:rsidP="00FF7354">
      <w:r>
        <w:t xml:space="preserve">One could further discuss how the target cell of a handover can extract this information from the UE. Post successful handover, the UE would anyway generate a RACH report and the network can extract this report from the UE. The same RACH report can also include an optional field to inform about any detected RLM issues in the source cell. </w:t>
      </w:r>
    </w:p>
    <w:p w14:paraId="3A98010C" w14:textId="701E7FE9" w:rsidR="008114A0" w:rsidRPr="005E0E93" w:rsidRDefault="008114A0" w:rsidP="008114A0">
      <w:pPr>
        <w:pStyle w:val="Proposal"/>
        <w:tabs>
          <w:tab w:val="clear" w:pos="1304"/>
          <w:tab w:val="clear" w:pos="1701"/>
        </w:tabs>
        <w:ind w:left="1701" w:hanging="1701"/>
        <w:rPr>
          <w:rFonts w:ascii="Calibri" w:eastAsia="SimSun" w:hAnsi="Calibri"/>
          <w:sz w:val="22"/>
        </w:rPr>
      </w:pPr>
      <w:bookmarkStart w:id="43" w:name="_Toc16711793"/>
      <w:bookmarkStart w:id="44" w:name="_Toc16711878"/>
      <w:bookmarkStart w:id="45" w:name="_Toc16805335"/>
      <w:bookmarkStart w:id="46" w:name="_Toc16805340"/>
      <w:r>
        <w:t>RAN2 to discuss how the UE can report the RLM related issues of the source cell to the target cell (e.g., as part of RACH report, as a separate successful handover report etc.)</w:t>
      </w:r>
      <w:r w:rsidRPr="00147AE4">
        <w:t>.</w:t>
      </w:r>
      <w:bookmarkEnd w:id="43"/>
      <w:bookmarkEnd w:id="44"/>
      <w:bookmarkEnd w:id="45"/>
      <w:bookmarkEnd w:id="46"/>
      <w:r w:rsidRPr="00147AE4">
        <w:t xml:space="preserve"> </w:t>
      </w:r>
    </w:p>
    <w:p w14:paraId="08CFDAAF" w14:textId="77777777" w:rsidR="008114A0" w:rsidRPr="005E0E93" w:rsidRDefault="008114A0" w:rsidP="00FF7354"/>
    <w:p w14:paraId="186C9278" w14:textId="77777777" w:rsidR="00C01F33" w:rsidRPr="00147AE4" w:rsidRDefault="00C01F33" w:rsidP="00CE0424">
      <w:pPr>
        <w:pStyle w:val="Heading1"/>
      </w:pPr>
      <w:r w:rsidRPr="00147AE4">
        <w:t>Conclusion</w:t>
      </w:r>
    </w:p>
    <w:p w14:paraId="3BE233CD" w14:textId="79C03865" w:rsidR="00BF2AF3" w:rsidRPr="00147AE4" w:rsidRDefault="008E065E" w:rsidP="008E065E">
      <w:pPr>
        <w:pStyle w:val="BodyText"/>
      </w:pPr>
      <w:r w:rsidRPr="00147AE4">
        <w:t xml:space="preserve">In section </w:t>
      </w:r>
      <w:r w:rsidRPr="00147AE4">
        <w:fldChar w:fldCharType="begin"/>
      </w:r>
      <w:r w:rsidRPr="00147AE4">
        <w:instrText xml:space="preserve"> REF _Ref178064866 \r \h </w:instrText>
      </w:r>
      <w:r w:rsidR="00147AE4">
        <w:instrText xml:space="preserve"> \* MERGEFORMAT </w:instrText>
      </w:r>
      <w:r w:rsidRPr="00147AE4">
        <w:fldChar w:fldCharType="separate"/>
      </w:r>
      <w:r w:rsidR="0054123F">
        <w:t>0</w:t>
      </w:r>
      <w:r w:rsidRPr="00147AE4">
        <w:fldChar w:fldCharType="end"/>
      </w:r>
      <w:r w:rsidRPr="00147AE4">
        <w:t xml:space="preserve"> we made the following observations:</w:t>
      </w:r>
    </w:p>
    <w:bookmarkStart w:id="47" w:name="_Hlk13585861"/>
    <w:p w14:paraId="33843ECE" w14:textId="77777777" w:rsidR="0054123F" w:rsidRPr="0054123F" w:rsidRDefault="008E065E">
      <w:pPr>
        <w:pStyle w:val="TOC1"/>
        <w:rPr>
          <w:rFonts w:asciiTheme="minorHAnsi" w:eastAsiaTheme="minorEastAsia" w:hAnsiTheme="minorHAnsi" w:cstheme="minorBidi"/>
          <w:b w:val="0"/>
          <w:sz w:val="22"/>
          <w:lang w:eastAsia="sv-SE"/>
        </w:rPr>
      </w:pPr>
      <w:r w:rsidRPr="00147AE4">
        <w:rPr>
          <w:b w:val="0"/>
          <w:bCs/>
        </w:rPr>
        <w:lastRenderedPageBreak/>
        <w:fldChar w:fldCharType="begin"/>
      </w:r>
      <w:r w:rsidRPr="00147AE4">
        <w:rPr>
          <w:bCs/>
        </w:rPr>
        <w:instrText xml:space="preserve"> TOC \f \n \t "Observation;1" </w:instrText>
      </w:r>
      <w:r w:rsidRPr="00147AE4">
        <w:rPr>
          <w:b w:val="0"/>
          <w:bCs/>
        </w:rPr>
        <w:fldChar w:fldCharType="separate"/>
      </w:r>
      <w:r w:rsidR="0054123F">
        <w:t>Observation 1</w:t>
      </w:r>
      <w:r w:rsidR="0054123F" w:rsidRPr="0054123F">
        <w:rPr>
          <w:rFonts w:asciiTheme="minorHAnsi" w:eastAsiaTheme="minorEastAsia" w:hAnsiTheme="minorHAnsi" w:cstheme="minorBidi"/>
          <w:b w:val="0"/>
          <w:sz w:val="22"/>
          <w:lang w:eastAsia="sv-SE"/>
        </w:rPr>
        <w:tab/>
      </w:r>
      <w:r w:rsidR="0054123F">
        <w:t xml:space="preserve">RLM resources are dedicated to the UE via PDCCH, likely using a wider control beam, while </w:t>
      </w:r>
      <w:r w:rsidR="0054123F" w:rsidRPr="004E03DF">
        <w:rPr>
          <w:i/>
        </w:rPr>
        <w:t>RRCReconfiguration</w:t>
      </w:r>
      <w:r w:rsidR="0054123F">
        <w:t xml:space="preserve"> including </w:t>
      </w:r>
      <w:r w:rsidR="0054123F" w:rsidRPr="004E03DF">
        <w:rPr>
          <w:i/>
        </w:rPr>
        <w:t>mobilityControl</w:t>
      </w:r>
      <w:r w:rsidR="0054123F">
        <w:t xml:space="preserve"> IE is received by UE on PDSCH most likely using a narrower link beam. Therefore, there is a possibility that a UE observes problem in RLM, while receiving/decoding </w:t>
      </w:r>
      <w:r w:rsidR="0054123F" w:rsidRPr="004E03DF">
        <w:rPr>
          <w:i/>
        </w:rPr>
        <w:t>RRCReconfiguration</w:t>
      </w:r>
      <w:r w:rsidR="0054123F">
        <w:t xml:space="preserve"> message thoroughly.</w:t>
      </w:r>
    </w:p>
    <w:p w14:paraId="736A3635" w14:textId="77777777" w:rsidR="0054123F" w:rsidRPr="0054123F" w:rsidRDefault="0054123F">
      <w:pPr>
        <w:pStyle w:val="TOC1"/>
        <w:rPr>
          <w:rFonts w:asciiTheme="minorHAnsi" w:eastAsiaTheme="minorEastAsia" w:hAnsiTheme="minorHAnsi" w:cstheme="minorBidi"/>
          <w:b w:val="0"/>
          <w:sz w:val="22"/>
          <w:lang w:eastAsia="sv-SE"/>
        </w:rPr>
      </w:pPr>
      <w:r>
        <w:t>Observation 2</w:t>
      </w:r>
      <w:r w:rsidRPr="0054123F">
        <w:rPr>
          <w:rFonts w:asciiTheme="minorHAnsi" w:eastAsiaTheme="minorEastAsia" w:hAnsiTheme="minorHAnsi" w:cstheme="minorBidi"/>
          <w:b w:val="0"/>
          <w:sz w:val="22"/>
          <w:lang w:eastAsia="sv-SE"/>
        </w:rPr>
        <w:tab/>
      </w:r>
      <w:r>
        <w:t>Successful handover information will be reported to the network only if the RLM related issues exist, hence it brings no significant overhead to the UE. The measurement is already available at node.</w:t>
      </w:r>
    </w:p>
    <w:p w14:paraId="4CAE7322" w14:textId="77777777" w:rsidR="0054123F" w:rsidRPr="0054123F" w:rsidRDefault="0054123F">
      <w:pPr>
        <w:pStyle w:val="TOC1"/>
        <w:rPr>
          <w:rFonts w:asciiTheme="minorHAnsi" w:eastAsiaTheme="minorEastAsia" w:hAnsiTheme="minorHAnsi" w:cstheme="minorBidi"/>
          <w:b w:val="0"/>
          <w:sz w:val="22"/>
          <w:lang w:eastAsia="sv-SE"/>
        </w:rPr>
      </w:pPr>
      <w:r>
        <w:t>Observation 3</w:t>
      </w:r>
      <w:r w:rsidRPr="0054123F">
        <w:rPr>
          <w:rFonts w:asciiTheme="minorHAnsi" w:eastAsiaTheme="minorEastAsia" w:hAnsiTheme="minorHAnsi" w:cstheme="minorBidi"/>
          <w:b w:val="0"/>
          <w:sz w:val="22"/>
          <w:lang w:eastAsia="sv-SE"/>
        </w:rPr>
        <w:tab/>
      </w:r>
      <w:r>
        <w:t>The network can configure the UE with triggering conditions to be met to compile the successful handover report, so limiting the UE to report the relevant cases indicating detected underlying issues.</w:t>
      </w:r>
    </w:p>
    <w:p w14:paraId="72B99F4B" w14:textId="682215EF" w:rsidR="00AB59F8" w:rsidRPr="00147AE4" w:rsidRDefault="008E065E">
      <w:pPr>
        <w:pStyle w:val="TOC1"/>
        <w:rPr>
          <w:b w:val="0"/>
        </w:rPr>
      </w:pPr>
      <w:r w:rsidRPr="00147AE4">
        <w:rPr>
          <w:b w:val="0"/>
          <w:bCs/>
        </w:rPr>
        <w:fldChar w:fldCharType="end"/>
      </w:r>
      <w:r w:rsidRPr="00147AE4">
        <w:rPr>
          <w:b w:val="0"/>
        </w:rPr>
        <w:t xml:space="preserve">Based on the discussion in section </w:t>
      </w:r>
      <w:r w:rsidRPr="00147AE4">
        <w:rPr>
          <w:b w:val="0"/>
        </w:rPr>
        <w:fldChar w:fldCharType="begin"/>
      </w:r>
      <w:r w:rsidRPr="00147AE4">
        <w:rPr>
          <w:b w:val="0"/>
        </w:rPr>
        <w:instrText xml:space="preserve"> REF _Ref178064866 \r \h </w:instrText>
      </w:r>
      <w:r w:rsidR="00AB59F8" w:rsidRPr="00147AE4">
        <w:rPr>
          <w:b w:val="0"/>
        </w:rPr>
        <w:instrText xml:space="preserve"> \* MERGEFORMAT </w:instrText>
      </w:r>
      <w:r w:rsidRPr="00147AE4">
        <w:rPr>
          <w:b w:val="0"/>
        </w:rPr>
      </w:r>
      <w:r w:rsidRPr="00147AE4">
        <w:rPr>
          <w:b w:val="0"/>
        </w:rPr>
        <w:fldChar w:fldCharType="separate"/>
      </w:r>
      <w:r w:rsidR="0054123F">
        <w:rPr>
          <w:b w:val="0"/>
        </w:rPr>
        <w:t>0</w:t>
      </w:r>
      <w:r w:rsidRPr="00147AE4">
        <w:rPr>
          <w:b w:val="0"/>
        </w:rPr>
        <w:fldChar w:fldCharType="end"/>
      </w:r>
      <w:r w:rsidRPr="00147AE4">
        <w:rPr>
          <w:b w:val="0"/>
        </w:rPr>
        <w:t xml:space="preserve"> we propose the following:</w:t>
      </w:r>
    </w:p>
    <w:p w14:paraId="5A0E596D" w14:textId="77777777" w:rsidR="0054123F" w:rsidRPr="0054123F" w:rsidRDefault="008E065E">
      <w:pPr>
        <w:pStyle w:val="TOC1"/>
        <w:rPr>
          <w:rFonts w:asciiTheme="minorHAnsi" w:eastAsiaTheme="minorEastAsia" w:hAnsiTheme="minorHAnsi" w:cstheme="minorBidi"/>
          <w:b w:val="0"/>
          <w:sz w:val="22"/>
          <w:lang w:eastAsia="sv-SE"/>
        </w:rPr>
      </w:pPr>
      <w:r w:rsidRPr="00147AE4">
        <w:rPr>
          <w:b w:val="0"/>
          <w:bCs/>
        </w:rPr>
        <w:fldChar w:fldCharType="begin"/>
      </w:r>
      <w:r w:rsidRPr="00147AE4">
        <w:rPr>
          <w:bCs/>
        </w:rPr>
        <w:instrText xml:space="preserve"> TOC \f \n \p " " \t "Proposal;1" </w:instrText>
      </w:r>
      <w:r w:rsidRPr="00147AE4">
        <w:rPr>
          <w:b w:val="0"/>
          <w:bCs/>
        </w:rPr>
        <w:fldChar w:fldCharType="separate"/>
      </w:r>
      <w:r w:rsidR="0054123F" w:rsidRPr="00774CFE">
        <w:rPr>
          <w:rFonts w:eastAsia="SimSun" w:cs="Arial"/>
        </w:rPr>
        <w:t>Proposal 1</w:t>
      </w:r>
      <w:r w:rsidR="0054123F" w:rsidRPr="0054123F">
        <w:rPr>
          <w:rFonts w:asciiTheme="minorHAnsi" w:eastAsiaTheme="minorEastAsia" w:hAnsiTheme="minorHAnsi" w:cstheme="minorBidi"/>
          <w:b w:val="0"/>
          <w:sz w:val="22"/>
          <w:lang w:eastAsia="sv-SE"/>
        </w:rPr>
        <w:tab/>
      </w:r>
      <w:r w:rsidR="0054123F">
        <w:t>RAN2 Confirm UE reports RLM measurement and their process status (i.e., number of occurred OOS, T310 timer value, if running) as part of successful handover report, as agreed in TR37.814.</w:t>
      </w:r>
    </w:p>
    <w:p w14:paraId="738983E9" w14:textId="77777777" w:rsidR="0054123F" w:rsidRPr="0054123F" w:rsidRDefault="0054123F">
      <w:pPr>
        <w:pStyle w:val="TOC1"/>
        <w:rPr>
          <w:rFonts w:asciiTheme="minorHAnsi" w:eastAsiaTheme="minorEastAsia" w:hAnsiTheme="minorHAnsi" w:cstheme="minorBidi"/>
          <w:b w:val="0"/>
          <w:sz w:val="22"/>
          <w:lang w:eastAsia="sv-SE"/>
        </w:rPr>
      </w:pPr>
      <w:r w:rsidRPr="00774CFE">
        <w:rPr>
          <w:rFonts w:eastAsia="SimSun" w:cs="Arial"/>
        </w:rPr>
        <w:t>Proposal 2</w:t>
      </w:r>
      <w:r w:rsidRPr="0054123F">
        <w:rPr>
          <w:rFonts w:asciiTheme="minorHAnsi" w:eastAsiaTheme="minorEastAsia" w:hAnsiTheme="minorHAnsi" w:cstheme="minorBidi"/>
          <w:b w:val="0"/>
          <w:sz w:val="22"/>
          <w:lang w:eastAsia="sv-SE"/>
        </w:rPr>
        <w:tab/>
      </w:r>
      <w:r>
        <w:t>RAN2 to discuss how the UE can report the RLM related issues of the source cell to the target cell (e.g., as part of RACH report, as a separate successful handover report etc.).</w:t>
      </w:r>
    </w:p>
    <w:p w14:paraId="0F223BF3" w14:textId="5F1F97C5" w:rsidR="00903346" w:rsidRPr="00147AE4" w:rsidRDefault="008E065E" w:rsidP="00903346">
      <w:pPr>
        <w:pStyle w:val="BodyText"/>
      </w:pPr>
      <w:r w:rsidRPr="00147AE4">
        <w:rPr>
          <w:b/>
          <w:bCs/>
        </w:rPr>
        <w:fldChar w:fldCharType="end"/>
      </w:r>
      <w:bookmarkEnd w:id="47"/>
    </w:p>
    <w:p w14:paraId="43ED332E" w14:textId="77777777" w:rsidR="00346761" w:rsidRPr="00147AE4" w:rsidRDefault="00346761" w:rsidP="00346761">
      <w:pPr>
        <w:pStyle w:val="Heading1"/>
      </w:pPr>
      <w:r w:rsidRPr="00147AE4">
        <w:t>References</w:t>
      </w:r>
    </w:p>
    <w:p w14:paraId="333F119C" w14:textId="3B163CBF" w:rsidR="005A2654" w:rsidRDefault="005A2654" w:rsidP="005A2654">
      <w:pPr>
        <w:pStyle w:val="Reference"/>
      </w:pPr>
      <w:bookmarkStart w:id="48" w:name="_In-sequence_SDU_delivery"/>
      <w:bookmarkStart w:id="49" w:name="_Ref536694063"/>
      <w:bookmarkStart w:id="50" w:name="_Ref174151459"/>
      <w:bookmarkStart w:id="51" w:name="_Ref189809556"/>
      <w:bookmarkEnd w:id="48"/>
      <w:r>
        <w:t xml:space="preserve">TR 37.816, 3GPP WG RAN3, </w:t>
      </w:r>
      <w:r w:rsidR="00782524">
        <w:t>Reno</w:t>
      </w:r>
      <w:r>
        <w:t xml:space="preserve">, </w:t>
      </w:r>
      <w:r w:rsidR="008A7BA2">
        <w:t>US</w:t>
      </w:r>
      <w:r w:rsidR="00BA77EF">
        <w:t>.</w:t>
      </w:r>
    </w:p>
    <w:p w14:paraId="6FEC81AB" w14:textId="56817FB9" w:rsidR="00171772" w:rsidRPr="00171772" w:rsidRDefault="00171772" w:rsidP="00171772">
      <w:pPr>
        <w:pStyle w:val="Reference"/>
      </w:pPr>
      <w:bookmarkStart w:id="52" w:name="_Ref16805356"/>
      <w:bookmarkEnd w:id="49"/>
      <w:r w:rsidRPr="00B21F3E">
        <w:t>3</w:t>
      </w:r>
      <w:r>
        <w:t>8</w:t>
      </w:r>
      <w:r w:rsidRPr="00B21F3E">
        <w:t xml:space="preserve">.331, 3GPP TSG RAN, E-UTRA RRC Protocol </w:t>
      </w:r>
      <w:r w:rsidR="00031EA7">
        <w:t>S</w:t>
      </w:r>
      <w:r w:rsidRPr="00B21F3E">
        <w:t>pecification Release-15, v15.3.0, 2018-09.</w:t>
      </w:r>
      <w:bookmarkEnd w:id="52"/>
    </w:p>
    <w:bookmarkEnd w:id="50"/>
    <w:bookmarkEnd w:id="51"/>
    <w:p w14:paraId="114F4022" w14:textId="1F058EAC" w:rsidR="00FC6B12" w:rsidRPr="00B21F3E" w:rsidRDefault="00FC6B12" w:rsidP="005A2654">
      <w:pPr>
        <w:pStyle w:val="Reference"/>
        <w:numPr>
          <w:ilvl w:val="0"/>
          <w:numId w:val="0"/>
        </w:numPr>
        <w:rPr>
          <w:b/>
          <w:bCs/>
        </w:rPr>
      </w:pPr>
    </w:p>
    <w:sectPr w:rsidR="00FC6B12" w:rsidRPr="00B21F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139FB" w14:textId="77777777" w:rsidR="00933677" w:rsidRDefault="00933677">
      <w:r>
        <w:separator/>
      </w:r>
    </w:p>
  </w:endnote>
  <w:endnote w:type="continuationSeparator" w:id="0">
    <w:p w14:paraId="661AF978" w14:textId="77777777" w:rsidR="00933677" w:rsidRDefault="00933677">
      <w:r>
        <w:continuationSeparator/>
      </w:r>
    </w:p>
  </w:endnote>
  <w:endnote w:type="continuationNotice" w:id="1">
    <w:p w14:paraId="687ACD42" w14:textId="77777777" w:rsidR="00933677" w:rsidRDefault="00933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89BA9" w14:textId="77777777" w:rsidR="00933677" w:rsidRDefault="00933677">
      <w:r>
        <w:separator/>
      </w:r>
    </w:p>
  </w:footnote>
  <w:footnote w:type="continuationSeparator" w:id="0">
    <w:p w14:paraId="71EAFEB3" w14:textId="77777777" w:rsidR="00933677" w:rsidRDefault="00933677">
      <w:r>
        <w:continuationSeparator/>
      </w:r>
    </w:p>
  </w:footnote>
  <w:footnote w:type="continuationNotice" w:id="1">
    <w:p w14:paraId="510993A6" w14:textId="77777777" w:rsidR="00933677" w:rsidRDefault="009336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2738B"/>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037B6"/>
    <w:multiLevelType w:val="hybridMultilevel"/>
    <w:tmpl w:val="D7D0C9CC"/>
    <w:lvl w:ilvl="0" w:tplc="0C0C72C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86781FF2"/>
    <w:lvl w:ilvl="0" w:tplc="0C183DE2">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101505E"/>
    <w:multiLevelType w:val="hybridMultilevel"/>
    <w:tmpl w:val="8B885880"/>
    <w:lvl w:ilvl="0" w:tplc="4FB097DE">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A245333"/>
    <w:multiLevelType w:val="hybridMultilevel"/>
    <w:tmpl w:val="8864E6F4"/>
    <w:lvl w:ilvl="0" w:tplc="041D0011">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7D4697"/>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35EDC"/>
    <w:multiLevelType w:val="hybridMultilevel"/>
    <w:tmpl w:val="BE86C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3"/>
  </w:num>
  <w:num w:numId="4">
    <w:abstractNumId w:val="14"/>
  </w:num>
  <w:num w:numId="5">
    <w:abstractNumId w:val="8"/>
  </w:num>
  <w:num w:numId="6">
    <w:abstractNumId w:val="16"/>
  </w:num>
  <w:num w:numId="7">
    <w:abstractNumId w:val="23"/>
  </w:num>
  <w:num w:numId="8">
    <w:abstractNumId w:val="9"/>
  </w:num>
  <w:num w:numId="9">
    <w:abstractNumId w:val="7"/>
  </w:num>
  <w:num w:numId="10">
    <w:abstractNumId w:val="3"/>
  </w:num>
  <w:num w:numId="11">
    <w:abstractNumId w:val="2"/>
  </w:num>
  <w:num w:numId="12">
    <w:abstractNumId w:val="1"/>
  </w:num>
  <w:num w:numId="13">
    <w:abstractNumId w:val="19"/>
  </w:num>
  <w:num w:numId="14">
    <w:abstractNumId w:val="0"/>
  </w:num>
  <w:num w:numId="15">
    <w:abstractNumId w:val="29"/>
  </w:num>
  <w:num w:numId="16">
    <w:abstractNumId w:val="20"/>
  </w:num>
  <w:num w:numId="17">
    <w:abstractNumId w:val="24"/>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2"/>
  </w:num>
  <w:num w:numId="21">
    <w:abstractNumId w:val="21"/>
  </w:num>
  <w:num w:numId="22">
    <w:abstractNumId w:val="6"/>
  </w:num>
  <w:num w:numId="23">
    <w:abstractNumId w:val="32"/>
  </w:num>
  <w:num w:numId="24">
    <w:abstractNumId w:val="18"/>
  </w:num>
  <w:num w:numId="25">
    <w:abstractNumId w:val="5"/>
  </w:num>
  <w:num w:numId="26">
    <w:abstractNumId w:val="25"/>
  </w:num>
  <w:num w:numId="27">
    <w:abstractNumId w:val="5"/>
  </w:num>
  <w:num w:numId="28">
    <w:abstractNumId w:val="19"/>
  </w:num>
  <w:num w:numId="29">
    <w:abstractNumId w:val="28"/>
  </w:num>
  <w:num w:numId="30">
    <w:abstractNumId w:val="15"/>
  </w:num>
  <w:num w:numId="31">
    <w:abstractNumId w:val="30"/>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19"/>
  </w:num>
  <w:num w:numId="35">
    <w:abstractNumId w:val="19"/>
  </w:num>
  <w:num w:numId="36">
    <w:abstractNumId w:val="13"/>
  </w:num>
  <w:num w:numId="37">
    <w:abstractNumId w:val="19"/>
    <w:lvlOverride w:ilvl="0">
      <w:startOverride w:val="1"/>
    </w:lvlOverride>
  </w:num>
  <w:num w:numId="38">
    <w:abstractNumId w:val="13"/>
  </w:num>
  <w:num w:numId="39">
    <w:abstractNumId w:val="13"/>
    <w:lvlOverride w:ilvl="0">
      <w:startOverride w:val="1"/>
    </w:lvlOverride>
  </w:num>
  <w:num w:numId="40">
    <w:abstractNumId w:val="11"/>
  </w:num>
  <w:num w:numId="41">
    <w:abstractNumId w:val="26"/>
  </w:num>
  <w:num w:numId="42">
    <w:abstractNumId w:val="17"/>
  </w:num>
  <w:num w:numId="43">
    <w:abstractNumId w:val="13"/>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27"/>
  </w:num>
  <w:num w:numId="47">
    <w:abstractNumId w:val="5"/>
  </w:num>
  <w:num w:numId="48">
    <w:abstractNumId w:val="12"/>
  </w:num>
  <w:num w:numId="4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430"/>
    <w:rsid w:val="000006E1"/>
    <w:rsid w:val="0000144E"/>
    <w:rsid w:val="00002785"/>
    <w:rsid w:val="00002A37"/>
    <w:rsid w:val="000039F4"/>
    <w:rsid w:val="00004162"/>
    <w:rsid w:val="00005F55"/>
    <w:rsid w:val="00006446"/>
    <w:rsid w:val="00006896"/>
    <w:rsid w:val="00007CDC"/>
    <w:rsid w:val="00011B28"/>
    <w:rsid w:val="00014E39"/>
    <w:rsid w:val="00014E57"/>
    <w:rsid w:val="00015D15"/>
    <w:rsid w:val="00016DB0"/>
    <w:rsid w:val="000175C4"/>
    <w:rsid w:val="000230F3"/>
    <w:rsid w:val="00024639"/>
    <w:rsid w:val="00024EBD"/>
    <w:rsid w:val="0002564D"/>
    <w:rsid w:val="00025ECA"/>
    <w:rsid w:val="00031A23"/>
    <w:rsid w:val="00031EA7"/>
    <w:rsid w:val="000325B8"/>
    <w:rsid w:val="00034C15"/>
    <w:rsid w:val="00036BA1"/>
    <w:rsid w:val="00036D5F"/>
    <w:rsid w:val="000422E2"/>
    <w:rsid w:val="0004285E"/>
    <w:rsid w:val="00042F22"/>
    <w:rsid w:val="000444EF"/>
    <w:rsid w:val="00044D4D"/>
    <w:rsid w:val="00047E60"/>
    <w:rsid w:val="00051FBF"/>
    <w:rsid w:val="00052A07"/>
    <w:rsid w:val="00052C79"/>
    <w:rsid w:val="00052F29"/>
    <w:rsid w:val="000534E3"/>
    <w:rsid w:val="0005606A"/>
    <w:rsid w:val="00057117"/>
    <w:rsid w:val="00057CC7"/>
    <w:rsid w:val="00060132"/>
    <w:rsid w:val="000614DB"/>
    <w:rsid w:val="000616E7"/>
    <w:rsid w:val="0006487E"/>
    <w:rsid w:val="00065E1A"/>
    <w:rsid w:val="000666DF"/>
    <w:rsid w:val="00077017"/>
    <w:rsid w:val="00077ACF"/>
    <w:rsid w:val="00077E5F"/>
    <w:rsid w:val="0008036A"/>
    <w:rsid w:val="00081AE6"/>
    <w:rsid w:val="000855EB"/>
    <w:rsid w:val="00085B52"/>
    <w:rsid w:val="000866F2"/>
    <w:rsid w:val="000872A6"/>
    <w:rsid w:val="0009009F"/>
    <w:rsid w:val="00091557"/>
    <w:rsid w:val="000924C1"/>
    <w:rsid w:val="000924F0"/>
    <w:rsid w:val="00093474"/>
    <w:rsid w:val="00094D36"/>
    <w:rsid w:val="0009510F"/>
    <w:rsid w:val="00095180"/>
    <w:rsid w:val="000A1B7B"/>
    <w:rsid w:val="000A56F2"/>
    <w:rsid w:val="000B20DC"/>
    <w:rsid w:val="000B2719"/>
    <w:rsid w:val="000B3A8F"/>
    <w:rsid w:val="000B3BE3"/>
    <w:rsid w:val="000B44B4"/>
    <w:rsid w:val="000B4AB9"/>
    <w:rsid w:val="000B58C3"/>
    <w:rsid w:val="000B61E9"/>
    <w:rsid w:val="000C09CC"/>
    <w:rsid w:val="000C165A"/>
    <w:rsid w:val="000C2E19"/>
    <w:rsid w:val="000C436E"/>
    <w:rsid w:val="000C501E"/>
    <w:rsid w:val="000D0D07"/>
    <w:rsid w:val="000D3D32"/>
    <w:rsid w:val="000D4797"/>
    <w:rsid w:val="000D591A"/>
    <w:rsid w:val="000E0527"/>
    <w:rsid w:val="000E1E92"/>
    <w:rsid w:val="000F06D6"/>
    <w:rsid w:val="000F0EB1"/>
    <w:rsid w:val="000F1106"/>
    <w:rsid w:val="000F31CC"/>
    <w:rsid w:val="000F339D"/>
    <w:rsid w:val="000F3BE9"/>
    <w:rsid w:val="000F3F6C"/>
    <w:rsid w:val="000F6DF3"/>
    <w:rsid w:val="0010052C"/>
    <w:rsid w:val="001005FF"/>
    <w:rsid w:val="0010229F"/>
    <w:rsid w:val="0010238B"/>
    <w:rsid w:val="0010379D"/>
    <w:rsid w:val="0010605A"/>
    <w:rsid w:val="001062FB"/>
    <w:rsid w:val="001063E6"/>
    <w:rsid w:val="0011113D"/>
    <w:rsid w:val="0011116B"/>
    <w:rsid w:val="001137DD"/>
    <w:rsid w:val="00113CF4"/>
    <w:rsid w:val="001153EA"/>
    <w:rsid w:val="00115643"/>
    <w:rsid w:val="00116765"/>
    <w:rsid w:val="001219F5"/>
    <w:rsid w:val="00121A20"/>
    <w:rsid w:val="00122EED"/>
    <w:rsid w:val="0012377F"/>
    <w:rsid w:val="00124314"/>
    <w:rsid w:val="00126B4A"/>
    <w:rsid w:val="00132CDD"/>
    <w:rsid w:val="00132FD0"/>
    <w:rsid w:val="001344C0"/>
    <w:rsid w:val="001346FA"/>
    <w:rsid w:val="00135252"/>
    <w:rsid w:val="00135361"/>
    <w:rsid w:val="0013727D"/>
    <w:rsid w:val="00137AB5"/>
    <w:rsid w:val="00137F0B"/>
    <w:rsid w:val="00142446"/>
    <w:rsid w:val="00146CB8"/>
    <w:rsid w:val="00147AE4"/>
    <w:rsid w:val="00151E23"/>
    <w:rsid w:val="001526E0"/>
    <w:rsid w:val="00153030"/>
    <w:rsid w:val="001551B5"/>
    <w:rsid w:val="00163454"/>
    <w:rsid w:val="001651CC"/>
    <w:rsid w:val="001659C1"/>
    <w:rsid w:val="0016711C"/>
    <w:rsid w:val="00171772"/>
    <w:rsid w:val="00173A8E"/>
    <w:rsid w:val="00175D39"/>
    <w:rsid w:val="00177795"/>
    <w:rsid w:val="001800A4"/>
    <w:rsid w:val="0018143F"/>
    <w:rsid w:val="001832CB"/>
    <w:rsid w:val="00184036"/>
    <w:rsid w:val="001846FE"/>
    <w:rsid w:val="00190AC1"/>
    <w:rsid w:val="001911E9"/>
    <w:rsid w:val="0019341A"/>
    <w:rsid w:val="00197DF9"/>
    <w:rsid w:val="001A0ACA"/>
    <w:rsid w:val="001A1987"/>
    <w:rsid w:val="001A2564"/>
    <w:rsid w:val="001A6173"/>
    <w:rsid w:val="001A6CBA"/>
    <w:rsid w:val="001B0D97"/>
    <w:rsid w:val="001B23DE"/>
    <w:rsid w:val="001B26DB"/>
    <w:rsid w:val="001B5A5D"/>
    <w:rsid w:val="001C1CE5"/>
    <w:rsid w:val="001C3271"/>
    <w:rsid w:val="001C3574"/>
    <w:rsid w:val="001C3D2A"/>
    <w:rsid w:val="001C3EDD"/>
    <w:rsid w:val="001C5225"/>
    <w:rsid w:val="001C6AE9"/>
    <w:rsid w:val="001D45AA"/>
    <w:rsid w:val="001D51BA"/>
    <w:rsid w:val="001D6342"/>
    <w:rsid w:val="001D696D"/>
    <w:rsid w:val="001D6D53"/>
    <w:rsid w:val="001D75B9"/>
    <w:rsid w:val="001E1842"/>
    <w:rsid w:val="001E2C5E"/>
    <w:rsid w:val="001E58E2"/>
    <w:rsid w:val="001E6A03"/>
    <w:rsid w:val="001E6FD8"/>
    <w:rsid w:val="001E7AED"/>
    <w:rsid w:val="001F0C8A"/>
    <w:rsid w:val="001F367B"/>
    <w:rsid w:val="001F3916"/>
    <w:rsid w:val="001F54C5"/>
    <w:rsid w:val="001F5B66"/>
    <w:rsid w:val="001F662C"/>
    <w:rsid w:val="001F6A82"/>
    <w:rsid w:val="001F7074"/>
    <w:rsid w:val="00200490"/>
    <w:rsid w:val="00200496"/>
    <w:rsid w:val="00201F3A"/>
    <w:rsid w:val="00202B68"/>
    <w:rsid w:val="00203F96"/>
    <w:rsid w:val="0020664A"/>
    <w:rsid w:val="002069B2"/>
    <w:rsid w:val="00207A21"/>
    <w:rsid w:val="00207FA3"/>
    <w:rsid w:val="00210BB4"/>
    <w:rsid w:val="00210F42"/>
    <w:rsid w:val="00210F6D"/>
    <w:rsid w:val="00214DA8"/>
    <w:rsid w:val="00215423"/>
    <w:rsid w:val="002158FA"/>
    <w:rsid w:val="00220600"/>
    <w:rsid w:val="002222E2"/>
    <w:rsid w:val="002224DB"/>
    <w:rsid w:val="00223FCB"/>
    <w:rsid w:val="002252C3"/>
    <w:rsid w:val="00225C54"/>
    <w:rsid w:val="00225CD5"/>
    <w:rsid w:val="00226E97"/>
    <w:rsid w:val="00230765"/>
    <w:rsid w:val="00231602"/>
    <w:rsid w:val="00231611"/>
    <w:rsid w:val="002319E4"/>
    <w:rsid w:val="00235632"/>
    <w:rsid w:val="00235872"/>
    <w:rsid w:val="002377F1"/>
    <w:rsid w:val="002407B6"/>
    <w:rsid w:val="00241559"/>
    <w:rsid w:val="002418C0"/>
    <w:rsid w:val="002435B3"/>
    <w:rsid w:val="002458EB"/>
    <w:rsid w:val="002500C8"/>
    <w:rsid w:val="00252ACD"/>
    <w:rsid w:val="00254A1A"/>
    <w:rsid w:val="00255480"/>
    <w:rsid w:val="00255565"/>
    <w:rsid w:val="00256492"/>
    <w:rsid w:val="00256E06"/>
    <w:rsid w:val="00257543"/>
    <w:rsid w:val="002617E7"/>
    <w:rsid w:val="00261F9B"/>
    <w:rsid w:val="00264228"/>
    <w:rsid w:val="00264334"/>
    <w:rsid w:val="0026473E"/>
    <w:rsid w:val="00266214"/>
    <w:rsid w:val="002674DF"/>
    <w:rsid w:val="002679BD"/>
    <w:rsid w:val="00267C83"/>
    <w:rsid w:val="0027144F"/>
    <w:rsid w:val="00271F3A"/>
    <w:rsid w:val="00273278"/>
    <w:rsid w:val="002737F4"/>
    <w:rsid w:val="00275053"/>
    <w:rsid w:val="002805F5"/>
    <w:rsid w:val="00280751"/>
    <w:rsid w:val="00281DD4"/>
    <w:rsid w:val="002822BF"/>
    <w:rsid w:val="0028280A"/>
    <w:rsid w:val="0028332F"/>
    <w:rsid w:val="002862BD"/>
    <w:rsid w:val="002869CB"/>
    <w:rsid w:val="00286ACD"/>
    <w:rsid w:val="0028751F"/>
    <w:rsid w:val="00287838"/>
    <w:rsid w:val="002907B5"/>
    <w:rsid w:val="00292C24"/>
    <w:rsid w:val="00292EB7"/>
    <w:rsid w:val="00294FA9"/>
    <w:rsid w:val="00296227"/>
    <w:rsid w:val="00296F44"/>
    <w:rsid w:val="0029777D"/>
    <w:rsid w:val="002A055E"/>
    <w:rsid w:val="002A1D4E"/>
    <w:rsid w:val="002A2869"/>
    <w:rsid w:val="002A3CC8"/>
    <w:rsid w:val="002A4366"/>
    <w:rsid w:val="002A702D"/>
    <w:rsid w:val="002B24D6"/>
    <w:rsid w:val="002B3F57"/>
    <w:rsid w:val="002B4A69"/>
    <w:rsid w:val="002C122E"/>
    <w:rsid w:val="002C2511"/>
    <w:rsid w:val="002C3734"/>
    <w:rsid w:val="002C41E6"/>
    <w:rsid w:val="002C54D4"/>
    <w:rsid w:val="002C68F6"/>
    <w:rsid w:val="002C7DFE"/>
    <w:rsid w:val="002D071A"/>
    <w:rsid w:val="002D20C7"/>
    <w:rsid w:val="002D34B2"/>
    <w:rsid w:val="002D54AC"/>
    <w:rsid w:val="002D7637"/>
    <w:rsid w:val="002E00F8"/>
    <w:rsid w:val="002E153C"/>
    <w:rsid w:val="002E16E8"/>
    <w:rsid w:val="002E17F2"/>
    <w:rsid w:val="002E195F"/>
    <w:rsid w:val="002E424B"/>
    <w:rsid w:val="002E54F0"/>
    <w:rsid w:val="002E7CAE"/>
    <w:rsid w:val="002F24D3"/>
    <w:rsid w:val="002F2771"/>
    <w:rsid w:val="002F2CF4"/>
    <w:rsid w:val="002F37A9"/>
    <w:rsid w:val="002F414F"/>
    <w:rsid w:val="002F5BBA"/>
    <w:rsid w:val="002F5E22"/>
    <w:rsid w:val="00301112"/>
    <w:rsid w:val="0030157A"/>
    <w:rsid w:val="00301CE6"/>
    <w:rsid w:val="0030256B"/>
    <w:rsid w:val="00302625"/>
    <w:rsid w:val="00302AF2"/>
    <w:rsid w:val="00304E43"/>
    <w:rsid w:val="0030501F"/>
    <w:rsid w:val="00307220"/>
    <w:rsid w:val="00307BA1"/>
    <w:rsid w:val="00311702"/>
    <w:rsid w:val="00311E82"/>
    <w:rsid w:val="00312756"/>
    <w:rsid w:val="00313EEB"/>
    <w:rsid w:val="00313FD6"/>
    <w:rsid w:val="003143BD"/>
    <w:rsid w:val="00317A53"/>
    <w:rsid w:val="003203ED"/>
    <w:rsid w:val="00322519"/>
    <w:rsid w:val="00322C9F"/>
    <w:rsid w:val="00324D23"/>
    <w:rsid w:val="0032500E"/>
    <w:rsid w:val="00326B61"/>
    <w:rsid w:val="00327A06"/>
    <w:rsid w:val="00331751"/>
    <w:rsid w:val="00332438"/>
    <w:rsid w:val="003338F4"/>
    <w:rsid w:val="00334579"/>
    <w:rsid w:val="00335858"/>
    <w:rsid w:val="00336B8D"/>
    <w:rsid w:val="00336BDA"/>
    <w:rsid w:val="00336D3C"/>
    <w:rsid w:val="00342BD7"/>
    <w:rsid w:val="00343A07"/>
    <w:rsid w:val="00344FE8"/>
    <w:rsid w:val="00346761"/>
    <w:rsid w:val="00346DB5"/>
    <w:rsid w:val="003477B1"/>
    <w:rsid w:val="00350306"/>
    <w:rsid w:val="00350E1F"/>
    <w:rsid w:val="0035491B"/>
    <w:rsid w:val="003557FC"/>
    <w:rsid w:val="00357380"/>
    <w:rsid w:val="003602D9"/>
    <w:rsid w:val="003604CE"/>
    <w:rsid w:val="00364502"/>
    <w:rsid w:val="00365088"/>
    <w:rsid w:val="00366259"/>
    <w:rsid w:val="00367D20"/>
    <w:rsid w:val="003705B7"/>
    <w:rsid w:val="00370E47"/>
    <w:rsid w:val="00370FF7"/>
    <w:rsid w:val="0037154A"/>
    <w:rsid w:val="00371DC0"/>
    <w:rsid w:val="00372B78"/>
    <w:rsid w:val="003742AC"/>
    <w:rsid w:val="0037709A"/>
    <w:rsid w:val="00377B0A"/>
    <w:rsid w:val="00377CE1"/>
    <w:rsid w:val="00377D79"/>
    <w:rsid w:val="0038115C"/>
    <w:rsid w:val="0038292B"/>
    <w:rsid w:val="00385BF0"/>
    <w:rsid w:val="00393239"/>
    <w:rsid w:val="003939FF"/>
    <w:rsid w:val="003960A1"/>
    <w:rsid w:val="00396960"/>
    <w:rsid w:val="003A2223"/>
    <w:rsid w:val="003A2A0F"/>
    <w:rsid w:val="003A45A1"/>
    <w:rsid w:val="003A5B0A"/>
    <w:rsid w:val="003A6BAC"/>
    <w:rsid w:val="003A6EE0"/>
    <w:rsid w:val="003A75A7"/>
    <w:rsid w:val="003A7EF3"/>
    <w:rsid w:val="003B07FE"/>
    <w:rsid w:val="003B146E"/>
    <w:rsid w:val="003B159C"/>
    <w:rsid w:val="003B15F8"/>
    <w:rsid w:val="003B369F"/>
    <w:rsid w:val="003B36A3"/>
    <w:rsid w:val="003B460B"/>
    <w:rsid w:val="003B7FE5"/>
    <w:rsid w:val="003C11C8"/>
    <w:rsid w:val="003C2702"/>
    <w:rsid w:val="003C33EF"/>
    <w:rsid w:val="003C3B5A"/>
    <w:rsid w:val="003C6145"/>
    <w:rsid w:val="003C685E"/>
    <w:rsid w:val="003C7806"/>
    <w:rsid w:val="003D109F"/>
    <w:rsid w:val="003D2478"/>
    <w:rsid w:val="003D2F2A"/>
    <w:rsid w:val="003D3C45"/>
    <w:rsid w:val="003D3F68"/>
    <w:rsid w:val="003D5B1F"/>
    <w:rsid w:val="003D664D"/>
    <w:rsid w:val="003E0D04"/>
    <w:rsid w:val="003E15FA"/>
    <w:rsid w:val="003E52B5"/>
    <w:rsid w:val="003E55E4"/>
    <w:rsid w:val="003E74E3"/>
    <w:rsid w:val="003F05C7"/>
    <w:rsid w:val="003F1ADB"/>
    <w:rsid w:val="003F2CD4"/>
    <w:rsid w:val="003F52D1"/>
    <w:rsid w:val="003F6BBE"/>
    <w:rsid w:val="004000E8"/>
    <w:rsid w:val="00401E19"/>
    <w:rsid w:val="004023A7"/>
    <w:rsid w:val="00402E2B"/>
    <w:rsid w:val="0040512B"/>
    <w:rsid w:val="00405CA5"/>
    <w:rsid w:val="00407CD3"/>
    <w:rsid w:val="00410134"/>
    <w:rsid w:val="0041046E"/>
    <w:rsid w:val="004105CA"/>
    <w:rsid w:val="00410B72"/>
    <w:rsid w:val="00410F18"/>
    <w:rsid w:val="0041263E"/>
    <w:rsid w:val="00412D38"/>
    <w:rsid w:val="00413AAC"/>
    <w:rsid w:val="00414222"/>
    <w:rsid w:val="00415F95"/>
    <w:rsid w:val="00417C1C"/>
    <w:rsid w:val="00421105"/>
    <w:rsid w:val="004242F4"/>
    <w:rsid w:val="00424F12"/>
    <w:rsid w:val="00424F25"/>
    <w:rsid w:val="0042542D"/>
    <w:rsid w:val="00427248"/>
    <w:rsid w:val="00427315"/>
    <w:rsid w:val="004273A6"/>
    <w:rsid w:val="00437405"/>
    <w:rsid w:val="00437447"/>
    <w:rsid w:val="00437EBE"/>
    <w:rsid w:val="00441A92"/>
    <w:rsid w:val="00443908"/>
    <w:rsid w:val="00444F56"/>
    <w:rsid w:val="00445848"/>
    <w:rsid w:val="00446488"/>
    <w:rsid w:val="004517AA"/>
    <w:rsid w:val="00452CAC"/>
    <w:rsid w:val="00453428"/>
    <w:rsid w:val="00457565"/>
    <w:rsid w:val="00457B71"/>
    <w:rsid w:val="00463AD4"/>
    <w:rsid w:val="00463E3F"/>
    <w:rsid w:val="00465CA9"/>
    <w:rsid w:val="004669E2"/>
    <w:rsid w:val="00466DC7"/>
    <w:rsid w:val="00470C31"/>
    <w:rsid w:val="004734D0"/>
    <w:rsid w:val="0047556B"/>
    <w:rsid w:val="00477768"/>
    <w:rsid w:val="00477B32"/>
    <w:rsid w:val="004826A3"/>
    <w:rsid w:val="0048394D"/>
    <w:rsid w:val="00485FB3"/>
    <w:rsid w:val="00486309"/>
    <w:rsid w:val="00486F64"/>
    <w:rsid w:val="004908B6"/>
    <w:rsid w:val="004918C4"/>
    <w:rsid w:val="00492BC5"/>
    <w:rsid w:val="004964F1"/>
    <w:rsid w:val="004A16BC"/>
    <w:rsid w:val="004A2B94"/>
    <w:rsid w:val="004A643C"/>
    <w:rsid w:val="004B7C0C"/>
    <w:rsid w:val="004C2DB9"/>
    <w:rsid w:val="004C3898"/>
    <w:rsid w:val="004C40B9"/>
    <w:rsid w:val="004C665B"/>
    <w:rsid w:val="004C695E"/>
    <w:rsid w:val="004D36B1"/>
    <w:rsid w:val="004D3AB4"/>
    <w:rsid w:val="004D7EBD"/>
    <w:rsid w:val="004E2680"/>
    <w:rsid w:val="004E28F9"/>
    <w:rsid w:val="004E3A7D"/>
    <w:rsid w:val="004E462E"/>
    <w:rsid w:val="004E46B6"/>
    <w:rsid w:val="004E4BA8"/>
    <w:rsid w:val="004E56DC"/>
    <w:rsid w:val="004E7562"/>
    <w:rsid w:val="004E76F4"/>
    <w:rsid w:val="004F0B4E"/>
    <w:rsid w:val="004F0B6C"/>
    <w:rsid w:val="004F1986"/>
    <w:rsid w:val="004F2078"/>
    <w:rsid w:val="004F283A"/>
    <w:rsid w:val="004F31B6"/>
    <w:rsid w:val="004F38D3"/>
    <w:rsid w:val="004F3980"/>
    <w:rsid w:val="004F4DA3"/>
    <w:rsid w:val="004F5946"/>
    <w:rsid w:val="004F799A"/>
    <w:rsid w:val="00502591"/>
    <w:rsid w:val="00502624"/>
    <w:rsid w:val="005052E0"/>
    <w:rsid w:val="00506557"/>
    <w:rsid w:val="0050677A"/>
    <w:rsid w:val="00507E86"/>
    <w:rsid w:val="00507EC7"/>
    <w:rsid w:val="00510493"/>
    <w:rsid w:val="005108D8"/>
    <w:rsid w:val="00510B13"/>
    <w:rsid w:val="005116F9"/>
    <w:rsid w:val="00512306"/>
    <w:rsid w:val="00513EDA"/>
    <w:rsid w:val="00514722"/>
    <w:rsid w:val="005153A7"/>
    <w:rsid w:val="00515861"/>
    <w:rsid w:val="005219CF"/>
    <w:rsid w:val="00525C2A"/>
    <w:rsid w:val="00527A53"/>
    <w:rsid w:val="00527E7E"/>
    <w:rsid w:val="00531AC4"/>
    <w:rsid w:val="00533F3C"/>
    <w:rsid w:val="00534AF9"/>
    <w:rsid w:val="00534B59"/>
    <w:rsid w:val="00536608"/>
    <w:rsid w:val="00536759"/>
    <w:rsid w:val="00537954"/>
    <w:rsid w:val="00537C62"/>
    <w:rsid w:val="0054123F"/>
    <w:rsid w:val="00541863"/>
    <w:rsid w:val="0054203A"/>
    <w:rsid w:val="0054251B"/>
    <w:rsid w:val="00543669"/>
    <w:rsid w:val="0054413E"/>
    <w:rsid w:val="00546970"/>
    <w:rsid w:val="00546DDC"/>
    <w:rsid w:val="0055012E"/>
    <w:rsid w:val="00554E19"/>
    <w:rsid w:val="00560781"/>
    <w:rsid w:val="00561143"/>
    <w:rsid w:val="0056121F"/>
    <w:rsid w:val="00561CFA"/>
    <w:rsid w:val="00562483"/>
    <w:rsid w:val="00562C74"/>
    <w:rsid w:val="00562E06"/>
    <w:rsid w:val="005652DA"/>
    <w:rsid w:val="005664E2"/>
    <w:rsid w:val="00566AAF"/>
    <w:rsid w:val="00571D29"/>
    <w:rsid w:val="00572505"/>
    <w:rsid w:val="00574839"/>
    <w:rsid w:val="00574C97"/>
    <w:rsid w:val="0057542E"/>
    <w:rsid w:val="005771D9"/>
    <w:rsid w:val="00577713"/>
    <w:rsid w:val="00582809"/>
    <w:rsid w:val="00582AD2"/>
    <w:rsid w:val="00584A5D"/>
    <w:rsid w:val="00585ECF"/>
    <w:rsid w:val="0058798C"/>
    <w:rsid w:val="005900FA"/>
    <w:rsid w:val="005935A4"/>
    <w:rsid w:val="005942BE"/>
    <w:rsid w:val="005948C2"/>
    <w:rsid w:val="00595DCA"/>
    <w:rsid w:val="0059779B"/>
    <w:rsid w:val="00597BF5"/>
    <w:rsid w:val="005A209A"/>
    <w:rsid w:val="005A2654"/>
    <w:rsid w:val="005A2727"/>
    <w:rsid w:val="005A3F04"/>
    <w:rsid w:val="005A662D"/>
    <w:rsid w:val="005B0F61"/>
    <w:rsid w:val="005B2AE0"/>
    <w:rsid w:val="005B2BCE"/>
    <w:rsid w:val="005B35D7"/>
    <w:rsid w:val="005B392A"/>
    <w:rsid w:val="005B3AA3"/>
    <w:rsid w:val="005B591A"/>
    <w:rsid w:val="005B622E"/>
    <w:rsid w:val="005B6F83"/>
    <w:rsid w:val="005B6FDE"/>
    <w:rsid w:val="005B73C3"/>
    <w:rsid w:val="005B78F7"/>
    <w:rsid w:val="005C2CF4"/>
    <w:rsid w:val="005C74FB"/>
    <w:rsid w:val="005D0987"/>
    <w:rsid w:val="005D1602"/>
    <w:rsid w:val="005D212E"/>
    <w:rsid w:val="005D21DA"/>
    <w:rsid w:val="005D5C85"/>
    <w:rsid w:val="005E03C7"/>
    <w:rsid w:val="005E0E93"/>
    <w:rsid w:val="005E385F"/>
    <w:rsid w:val="005E5B81"/>
    <w:rsid w:val="005E6446"/>
    <w:rsid w:val="005F2CB1"/>
    <w:rsid w:val="005F3025"/>
    <w:rsid w:val="005F40BE"/>
    <w:rsid w:val="005F618C"/>
    <w:rsid w:val="005F70BD"/>
    <w:rsid w:val="005F7312"/>
    <w:rsid w:val="006019F7"/>
    <w:rsid w:val="006023AC"/>
    <w:rsid w:val="0060283C"/>
    <w:rsid w:val="00604D07"/>
    <w:rsid w:val="00604F14"/>
    <w:rsid w:val="006066FB"/>
    <w:rsid w:val="00607109"/>
    <w:rsid w:val="00610BD4"/>
    <w:rsid w:val="00611B83"/>
    <w:rsid w:val="00613257"/>
    <w:rsid w:val="0061577A"/>
    <w:rsid w:val="00616E86"/>
    <w:rsid w:val="00620A71"/>
    <w:rsid w:val="00620D80"/>
    <w:rsid w:val="00623108"/>
    <w:rsid w:val="006234A6"/>
    <w:rsid w:val="00630001"/>
    <w:rsid w:val="006303EE"/>
    <w:rsid w:val="00630C38"/>
    <w:rsid w:val="006311B3"/>
    <w:rsid w:val="00631CA0"/>
    <w:rsid w:val="0063284C"/>
    <w:rsid w:val="006329FB"/>
    <w:rsid w:val="00636398"/>
    <w:rsid w:val="006368D3"/>
    <w:rsid w:val="006377EC"/>
    <w:rsid w:val="0064151F"/>
    <w:rsid w:val="00641533"/>
    <w:rsid w:val="0064208D"/>
    <w:rsid w:val="006427CC"/>
    <w:rsid w:val="00643475"/>
    <w:rsid w:val="0064396A"/>
    <w:rsid w:val="006442FA"/>
    <w:rsid w:val="0064624E"/>
    <w:rsid w:val="0064705D"/>
    <w:rsid w:val="00647223"/>
    <w:rsid w:val="00647E48"/>
    <w:rsid w:val="00650AB9"/>
    <w:rsid w:val="00650FD7"/>
    <w:rsid w:val="00654F6E"/>
    <w:rsid w:val="0065515E"/>
    <w:rsid w:val="00655733"/>
    <w:rsid w:val="00655835"/>
    <w:rsid w:val="00655ACD"/>
    <w:rsid w:val="006565A7"/>
    <w:rsid w:val="00656A92"/>
    <w:rsid w:val="00656B08"/>
    <w:rsid w:val="00656DDE"/>
    <w:rsid w:val="0066011D"/>
    <w:rsid w:val="006607C0"/>
    <w:rsid w:val="006613A6"/>
    <w:rsid w:val="006627A2"/>
    <w:rsid w:val="006634E6"/>
    <w:rsid w:val="0066367C"/>
    <w:rsid w:val="006655EE"/>
    <w:rsid w:val="00665EE9"/>
    <w:rsid w:val="00666B24"/>
    <w:rsid w:val="00667EE7"/>
    <w:rsid w:val="00670922"/>
    <w:rsid w:val="00670BE1"/>
    <w:rsid w:val="0067218F"/>
    <w:rsid w:val="00673577"/>
    <w:rsid w:val="006741F2"/>
    <w:rsid w:val="00674CC3"/>
    <w:rsid w:val="00675C72"/>
    <w:rsid w:val="0067610B"/>
    <w:rsid w:val="006761F1"/>
    <w:rsid w:val="006771F9"/>
    <w:rsid w:val="006776D7"/>
    <w:rsid w:val="00681003"/>
    <w:rsid w:val="006817C9"/>
    <w:rsid w:val="00683ECE"/>
    <w:rsid w:val="00693B1D"/>
    <w:rsid w:val="00695FC2"/>
    <w:rsid w:val="00696949"/>
    <w:rsid w:val="00696FC0"/>
    <w:rsid w:val="00697052"/>
    <w:rsid w:val="00697785"/>
    <w:rsid w:val="006A2CB1"/>
    <w:rsid w:val="006A3489"/>
    <w:rsid w:val="006A3702"/>
    <w:rsid w:val="006A46FB"/>
    <w:rsid w:val="006A564B"/>
    <w:rsid w:val="006A5E28"/>
    <w:rsid w:val="006A697B"/>
    <w:rsid w:val="006A7AFF"/>
    <w:rsid w:val="006B1816"/>
    <w:rsid w:val="006B2099"/>
    <w:rsid w:val="006B50CF"/>
    <w:rsid w:val="006B63FD"/>
    <w:rsid w:val="006B73AA"/>
    <w:rsid w:val="006B751B"/>
    <w:rsid w:val="006C03B8"/>
    <w:rsid w:val="006C3850"/>
    <w:rsid w:val="006C5EC9"/>
    <w:rsid w:val="006C6059"/>
    <w:rsid w:val="006C63D7"/>
    <w:rsid w:val="006C7522"/>
    <w:rsid w:val="006D1E26"/>
    <w:rsid w:val="006D5888"/>
    <w:rsid w:val="006D640C"/>
    <w:rsid w:val="006D6F08"/>
    <w:rsid w:val="006D720B"/>
    <w:rsid w:val="006E062C"/>
    <w:rsid w:val="006E28B7"/>
    <w:rsid w:val="006E2F6B"/>
    <w:rsid w:val="006E321E"/>
    <w:rsid w:val="006E3310"/>
    <w:rsid w:val="006E4E39"/>
    <w:rsid w:val="006E4FA9"/>
    <w:rsid w:val="006E565E"/>
    <w:rsid w:val="006E673D"/>
    <w:rsid w:val="006E7D3B"/>
    <w:rsid w:val="006F1B70"/>
    <w:rsid w:val="006F341D"/>
    <w:rsid w:val="006F3CDE"/>
    <w:rsid w:val="006F43EC"/>
    <w:rsid w:val="006F58D4"/>
    <w:rsid w:val="00700E10"/>
    <w:rsid w:val="00700EF5"/>
    <w:rsid w:val="00703149"/>
    <w:rsid w:val="00703417"/>
    <w:rsid w:val="0070346E"/>
    <w:rsid w:val="00704EDB"/>
    <w:rsid w:val="0070599B"/>
    <w:rsid w:val="00706101"/>
    <w:rsid w:val="00707072"/>
    <w:rsid w:val="00707D61"/>
    <w:rsid w:val="0071067D"/>
    <w:rsid w:val="00711A57"/>
    <w:rsid w:val="00712287"/>
    <w:rsid w:val="00712772"/>
    <w:rsid w:val="00713DC1"/>
    <w:rsid w:val="007148D3"/>
    <w:rsid w:val="00715B9A"/>
    <w:rsid w:val="0072027F"/>
    <w:rsid w:val="00722029"/>
    <w:rsid w:val="00722048"/>
    <w:rsid w:val="00722A81"/>
    <w:rsid w:val="0072343A"/>
    <w:rsid w:val="00726EA6"/>
    <w:rsid w:val="007271D5"/>
    <w:rsid w:val="00727208"/>
    <w:rsid w:val="00727680"/>
    <w:rsid w:val="0073111D"/>
    <w:rsid w:val="0073253C"/>
    <w:rsid w:val="007348B1"/>
    <w:rsid w:val="00735287"/>
    <w:rsid w:val="007362A6"/>
    <w:rsid w:val="00736D7D"/>
    <w:rsid w:val="00740E58"/>
    <w:rsid w:val="007445A0"/>
    <w:rsid w:val="00744A95"/>
    <w:rsid w:val="0074524B"/>
    <w:rsid w:val="007465EB"/>
    <w:rsid w:val="007466B3"/>
    <w:rsid w:val="00747D8B"/>
    <w:rsid w:val="00750EE9"/>
    <w:rsid w:val="00751228"/>
    <w:rsid w:val="00752B0B"/>
    <w:rsid w:val="007569B2"/>
    <w:rsid w:val="007571E1"/>
    <w:rsid w:val="0075731C"/>
    <w:rsid w:val="007604B2"/>
    <w:rsid w:val="00761941"/>
    <w:rsid w:val="007638C8"/>
    <w:rsid w:val="00765281"/>
    <w:rsid w:val="00766BAD"/>
    <w:rsid w:val="00767B80"/>
    <w:rsid w:val="00772913"/>
    <w:rsid w:val="007730BD"/>
    <w:rsid w:val="00774057"/>
    <w:rsid w:val="007755F2"/>
    <w:rsid w:val="00775BFD"/>
    <w:rsid w:val="00776971"/>
    <w:rsid w:val="0078177E"/>
    <w:rsid w:val="00782524"/>
    <w:rsid w:val="00782FEA"/>
    <w:rsid w:val="0078304C"/>
    <w:rsid w:val="00783673"/>
    <w:rsid w:val="00784E73"/>
    <w:rsid w:val="00785490"/>
    <w:rsid w:val="00786966"/>
    <w:rsid w:val="007925EA"/>
    <w:rsid w:val="00792DD6"/>
    <w:rsid w:val="00793CD8"/>
    <w:rsid w:val="00795C92"/>
    <w:rsid w:val="00796231"/>
    <w:rsid w:val="007A1CB3"/>
    <w:rsid w:val="007A1E17"/>
    <w:rsid w:val="007A306F"/>
    <w:rsid w:val="007A43A6"/>
    <w:rsid w:val="007A58A6"/>
    <w:rsid w:val="007B3C64"/>
    <w:rsid w:val="007B3D2D"/>
    <w:rsid w:val="007B50AE"/>
    <w:rsid w:val="007B51DF"/>
    <w:rsid w:val="007C00C6"/>
    <w:rsid w:val="007C05DD"/>
    <w:rsid w:val="007C0F9B"/>
    <w:rsid w:val="007C2F3D"/>
    <w:rsid w:val="007C2FBC"/>
    <w:rsid w:val="007C3D18"/>
    <w:rsid w:val="007C60BF"/>
    <w:rsid w:val="007C6A07"/>
    <w:rsid w:val="007C75A1"/>
    <w:rsid w:val="007C77A5"/>
    <w:rsid w:val="007D04E5"/>
    <w:rsid w:val="007D5901"/>
    <w:rsid w:val="007D7526"/>
    <w:rsid w:val="007E45E0"/>
    <w:rsid w:val="007E4610"/>
    <w:rsid w:val="007E4715"/>
    <w:rsid w:val="007E505B"/>
    <w:rsid w:val="007E7091"/>
    <w:rsid w:val="007F236C"/>
    <w:rsid w:val="007F379A"/>
    <w:rsid w:val="007F7E3E"/>
    <w:rsid w:val="0080287A"/>
    <w:rsid w:val="00803148"/>
    <w:rsid w:val="00803FAE"/>
    <w:rsid w:val="0080605F"/>
    <w:rsid w:val="00807765"/>
    <w:rsid w:val="00807786"/>
    <w:rsid w:val="008114A0"/>
    <w:rsid w:val="00811FCB"/>
    <w:rsid w:val="008121D5"/>
    <w:rsid w:val="008158D6"/>
    <w:rsid w:val="008162F3"/>
    <w:rsid w:val="00817196"/>
    <w:rsid w:val="008235DB"/>
    <w:rsid w:val="00824AB4"/>
    <w:rsid w:val="00825C42"/>
    <w:rsid w:val="00825D25"/>
    <w:rsid w:val="00826F70"/>
    <w:rsid w:val="00827D6F"/>
    <w:rsid w:val="008322B4"/>
    <w:rsid w:val="00832E7A"/>
    <w:rsid w:val="008337F5"/>
    <w:rsid w:val="008376AC"/>
    <w:rsid w:val="00837A4B"/>
    <w:rsid w:val="00837C68"/>
    <w:rsid w:val="00840E8E"/>
    <w:rsid w:val="008415A4"/>
    <w:rsid w:val="008444E8"/>
    <w:rsid w:val="00844E80"/>
    <w:rsid w:val="00846FE7"/>
    <w:rsid w:val="00854F97"/>
    <w:rsid w:val="0085680A"/>
    <w:rsid w:val="00856911"/>
    <w:rsid w:val="0086334B"/>
    <w:rsid w:val="00863CF0"/>
    <w:rsid w:val="008677FD"/>
    <w:rsid w:val="0087012E"/>
    <w:rsid w:val="008706D4"/>
    <w:rsid w:val="00870B3C"/>
    <w:rsid w:val="00870E18"/>
    <w:rsid w:val="00870F8A"/>
    <w:rsid w:val="008719A4"/>
    <w:rsid w:val="00871D23"/>
    <w:rsid w:val="00872065"/>
    <w:rsid w:val="00874312"/>
    <w:rsid w:val="0087437C"/>
    <w:rsid w:val="00875CD7"/>
    <w:rsid w:val="00876B4D"/>
    <w:rsid w:val="00877F18"/>
    <w:rsid w:val="00880A75"/>
    <w:rsid w:val="00882169"/>
    <w:rsid w:val="00882540"/>
    <w:rsid w:val="008830C7"/>
    <w:rsid w:val="008847EC"/>
    <w:rsid w:val="00884D06"/>
    <w:rsid w:val="00890B78"/>
    <w:rsid w:val="00894A88"/>
    <w:rsid w:val="00894ECC"/>
    <w:rsid w:val="0089502B"/>
    <w:rsid w:val="00895386"/>
    <w:rsid w:val="008A21FF"/>
    <w:rsid w:val="008A2AC1"/>
    <w:rsid w:val="008A2CE2"/>
    <w:rsid w:val="008A30AC"/>
    <w:rsid w:val="008A378C"/>
    <w:rsid w:val="008A44B8"/>
    <w:rsid w:val="008A51A8"/>
    <w:rsid w:val="008A54C7"/>
    <w:rsid w:val="008A5F82"/>
    <w:rsid w:val="008A77D8"/>
    <w:rsid w:val="008A7BA2"/>
    <w:rsid w:val="008B0483"/>
    <w:rsid w:val="008B120C"/>
    <w:rsid w:val="008B1500"/>
    <w:rsid w:val="008B2395"/>
    <w:rsid w:val="008B3F1E"/>
    <w:rsid w:val="008B51A0"/>
    <w:rsid w:val="008B592A"/>
    <w:rsid w:val="008B65F4"/>
    <w:rsid w:val="008B7B5C"/>
    <w:rsid w:val="008C05F6"/>
    <w:rsid w:val="008C0C99"/>
    <w:rsid w:val="008C0E9D"/>
    <w:rsid w:val="008C2017"/>
    <w:rsid w:val="008C4958"/>
    <w:rsid w:val="008C4BAA"/>
    <w:rsid w:val="008C6AE8"/>
    <w:rsid w:val="008C7573"/>
    <w:rsid w:val="008D1438"/>
    <w:rsid w:val="008D34F1"/>
    <w:rsid w:val="008D39D8"/>
    <w:rsid w:val="008D6D1A"/>
    <w:rsid w:val="008E065E"/>
    <w:rsid w:val="008E0927"/>
    <w:rsid w:val="008E1909"/>
    <w:rsid w:val="008E3918"/>
    <w:rsid w:val="008E49D9"/>
    <w:rsid w:val="008E4AB1"/>
    <w:rsid w:val="008E521D"/>
    <w:rsid w:val="008E5252"/>
    <w:rsid w:val="008F0C84"/>
    <w:rsid w:val="008F12A6"/>
    <w:rsid w:val="008F1EAB"/>
    <w:rsid w:val="008F29CB"/>
    <w:rsid w:val="008F33DC"/>
    <w:rsid w:val="008F477F"/>
    <w:rsid w:val="008F7530"/>
    <w:rsid w:val="008F7C64"/>
    <w:rsid w:val="00902350"/>
    <w:rsid w:val="00903346"/>
    <w:rsid w:val="0090336B"/>
    <w:rsid w:val="009053AA"/>
    <w:rsid w:val="00905F67"/>
    <w:rsid w:val="00906939"/>
    <w:rsid w:val="0090764E"/>
    <w:rsid w:val="00910AF4"/>
    <w:rsid w:val="00910B7D"/>
    <w:rsid w:val="00911DFB"/>
    <w:rsid w:val="009139D9"/>
    <w:rsid w:val="00914AD8"/>
    <w:rsid w:val="00914B35"/>
    <w:rsid w:val="00914DB8"/>
    <w:rsid w:val="00916079"/>
    <w:rsid w:val="00916679"/>
    <w:rsid w:val="00917CE9"/>
    <w:rsid w:val="0092098C"/>
    <w:rsid w:val="00920BF2"/>
    <w:rsid w:val="00922010"/>
    <w:rsid w:val="00923769"/>
    <w:rsid w:val="0092393F"/>
    <w:rsid w:val="00931BD9"/>
    <w:rsid w:val="00933677"/>
    <w:rsid w:val="00936043"/>
    <w:rsid w:val="009368F3"/>
    <w:rsid w:val="009407B1"/>
    <w:rsid w:val="00941636"/>
    <w:rsid w:val="009419F7"/>
    <w:rsid w:val="00943742"/>
    <w:rsid w:val="009446A4"/>
    <w:rsid w:val="00945C05"/>
    <w:rsid w:val="00946363"/>
    <w:rsid w:val="00946945"/>
    <w:rsid w:val="00947713"/>
    <w:rsid w:val="00950DE7"/>
    <w:rsid w:val="00953920"/>
    <w:rsid w:val="00953D47"/>
    <w:rsid w:val="00955F01"/>
    <w:rsid w:val="0095681E"/>
    <w:rsid w:val="009571A2"/>
    <w:rsid w:val="009572D4"/>
    <w:rsid w:val="00957C0A"/>
    <w:rsid w:val="00960C56"/>
    <w:rsid w:val="00961921"/>
    <w:rsid w:val="00962DA0"/>
    <w:rsid w:val="0096430A"/>
    <w:rsid w:val="0096554B"/>
    <w:rsid w:val="0096584A"/>
    <w:rsid w:val="0096698A"/>
    <w:rsid w:val="00971F08"/>
    <w:rsid w:val="00973BF4"/>
    <w:rsid w:val="00974C8E"/>
    <w:rsid w:val="00974E68"/>
    <w:rsid w:val="0097603D"/>
    <w:rsid w:val="00976949"/>
    <w:rsid w:val="00980477"/>
    <w:rsid w:val="00983C92"/>
    <w:rsid w:val="009847F0"/>
    <w:rsid w:val="00985253"/>
    <w:rsid w:val="009853B3"/>
    <w:rsid w:val="009873AB"/>
    <w:rsid w:val="00990630"/>
    <w:rsid w:val="00990BC7"/>
    <w:rsid w:val="00991761"/>
    <w:rsid w:val="009918E3"/>
    <w:rsid w:val="00991CD2"/>
    <w:rsid w:val="00992AD5"/>
    <w:rsid w:val="00994DCA"/>
    <w:rsid w:val="009960EC"/>
    <w:rsid w:val="009970DD"/>
    <w:rsid w:val="009A0FBA"/>
    <w:rsid w:val="009A1601"/>
    <w:rsid w:val="009A462D"/>
    <w:rsid w:val="009A5CBA"/>
    <w:rsid w:val="009B0D60"/>
    <w:rsid w:val="009B1F30"/>
    <w:rsid w:val="009B3AC2"/>
    <w:rsid w:val="009B4DF4"/>
    <w:rsid w:val="009B4EEB"/>
    <w:rsid w:val="009B564E"/>
    <w:rsid w:val="009B674A"/>
    <w:rsid w:val="009B7E87"/>
    <w:rsid w:val="009C3087"/>
    <w:rsid w:val="009C403E"/>
    <w:rsid w:val="009C5901"/>
    <w:rsid w:val="009D4BF6"/>
    <w:rsid w:val="009D4FF0"/>
    <w:rsid w:val="009D5B15"/>
    <w:rsid w:val="009D703C"/>
    <w:rsid w:val="009D718F"/>
    <w:rsid w:val="009E068F"/>
    <w:rsid w:val="009E0A4E"/>
    <w:rsid w:val="009E14E0"/>
    <w:rsid w:val="009E2AC7"/>
    <w:rsid w:val="009E35DB"/>
    <w:rsid w:val="009E47A3"/>
    <w:rsid w:val="009E4F31"/>
    <w:rsid w:val="009E693A"/>
    <w:rsid w:val="009E7F89"/>
    <w:rsid w:val="009F0676"/>
    <w:rsid w:val="009F08F3"/>
    <w:rsid w:val="009F331B"/>
    <w:rsid w:val="009F344F"/>
    <w:rsid w:val="009F5044"/>
    <w:rsid w:val="009F7CF7"/>
    <w:rsid w:val="00A02147"/>
    <w:rsid w:val="00A0386A"/>
    <w:rsid w:val="00A048A8"/>
    <w:rsid w:val="00A048EC"/>
    <w:rsid w:val="00A04F49"/>
    <w:rsid w:val="00A06167"/>
    <w:rsid w:val="00A07B6B"/>
    <w:rsid w:val="00A13E54"/>
    <w:rsid w:val="00A14210"/>
    <w:rsid w:val="00A172FF"/>
    <w:rsid w:val="00A17F63"/>
    <w:rsid w:val="00A2052C"/>
    <w:rsid w:val="00A2193B"/>
    <w:rsid w:val="00A2338B"/>
    <w:rsid w:val="00A2351A"/>
    <w:rsid w:val="00A24CF7"/>
    <w:rsid w:val="00A25B59"/>
    <w:rsid w:val="00A264A9"/>
    <w:rsid w:val="00A27785"/>
    <w:rsid w:val="00A30187"/>
    <w:rsid w:val="00A33F97"/>
    <w:rsid w:val="00A3448A"/>
    <w:rsid w:val="00A36297"/>
    <w:rsid w:val="00A41E2B"/>
    <w:rsid w:val="00A42A39"/>
    <w:rsid w:val="00A45B74"/>
    <w:rsid w:val="00A45E39"/>
    <w:rsid w:val="00A511EC"/>
    <w:rsid w:val="00A51AA3"/>
    <w:rsid w:val="00A52E1D"/>
    <w:rsid w:val="00A61499"/>
    <w:rsid w:val="00A61B54"/>
    <w:rsid w:val="00A62A77"/>
    <w:rsid w:val="00A63483"/>
    <w:rsid w:val="00A63AB8"/>
    <w:rsid w:val="00A63FA5"/>
    <w:rsid w:val="00A6427A"/>
    <w:rsid w:val="00A657D7"/>
    <w:rsid w:val="00A660AC"/>
    <w:rsid w:val="00A66F55"/>
    <w:rsid w:val="00A67E6C"/>
    <w:rsid w:val="00A71B99"/>
    <w:rsid w:val="00A72ED8"/>
    <w:rsid w:val="00A739D0"/>
    <w:rsid w:val="00A74BD0"/>
    <w:rsid w:val="00A761D4"/>
    <w:rsid w:val="00A77EC4"/>
    <w:rsid w:val="00A8172C"/>
    <w:rsid w:val="00A829A0"/>
    <w:rsid w:val="00A84B10"/>
    <w:rsid w:val="00A90D3C"/>
    <w:rsid w:val="00A90F83"/>
    <w:rsid w:val="00A92879"/>
    <w:rsid w:val="00A9442A"/>
    <w:rsid w:val="00A94CC0"/>
    <w:rsid w:val="00A9574B"/>
    <w:rsid w:val="00A97D0F"/>
    <w:rsid w:val="00AA016F"/>
    <w:rsid w:val="00AA187D"/>
    <w:rsid w:val="00AA1ED6"/>
    <w:rsid w:val="00AA51D6"/>
    <w:rsid w:val="00AB0BC8"/>
    <w:rsid w:val="00AB11CA"/>
    <w:rsid w:val="00AB14D9"/>
    <w:rsid w:val="00AB4AB8"/>
    <w:rsid w:val="00AB59F8"/>
    <w:rsid w:val="00AB655E"/>
    <w:rsid w:val="00AC007F"/>
    <w:rsid w:val="00AC0438"/>
    <w:rsid w:val="00AC2ECD"/>
    <w:rsid w:val="00AC3119"/>
    <w:rsid w:val="00AC37A1"/>
    <w:rsid w:val="00AC49FB"/>
    <w:rsid w:val="00AC5A10"/>
    <w:rsid w:val="00AD0AA3"/>
    <w:rsid w:val="00AD3F94"/>
    <w:rsid w:val="00AD4A5A"/>
    <w:rsid w:val="00AE27AC"/>
    <w:rsid w:val="00AE3743"/>
    <w:rsid w:val="00AE40E0"/>
    <w:rsid w:val="00AE4DBA"/>
    <w:rsid w:val="00AE4F07"/>
    <w:rsid w:val="00AE553D"/>
    <w:rsid w:val="00AE5A35"/>
    <w:rsid w:val="00AE7412"/>
    <w:rsid w:val="00AF1C5D"/>
    <w:rsid w:val="00AF2073"/>
    <w:rsid w:val="00AF3E37"/>
    <w:rsid w:val="00AF42D7"/>
    <w:rsid w:val="00AF7141"/>
    <w:rsid w:val="00AF7147"/>
    <w:rsid w:val="00B006FE"/>
    <w:rsid w:val="00B007CB"/>
    <w:rsid w:val="00B013D8"/>
    <w:rsid w:val="00B01E23"/>
    <w:rsid w:val="00B0295F"/>
    <w:rsid w:val="00B02AA9"/>
    <w:rsid w:val="00B02FA3"/>
    <w:rsid w:val="00B05084"/>
    <w:rsid w:val="00B102B9"/>
    <w:rsid w:val="00B12E0E"/>
    <w:rsid w:val="00B157F9"/>
    <w:rsid w:val="00B15910"/>
    <w:rsid w:val="00B16DF4"/>
    <w:rsid w:val="00B1774F"/>
    <w:rsid w:val="00B20256"/>
    <w:rsid w:val="00B20D09"/>
    <w:rsid w:val="00B21F3E"/>
    <w:rsid w:val="00B23558"/>
    <w:rsid w:val="00B24DC2"/>
    <w:rsid w:val="00B25D33"/>
    <w:rsid w:val="00B2763F"/>
    <w:rsid w:val="00B27AAC"/>
    <w:rsid w:val="00B27CC6"/>
    <w:rsid w:val="00B302A0"/>
    <w:rsid w:val="00B30929"/>
    <w:rsid w:val="00B3458E"/>
    <w:rsid w:val="00B372AA"/>
    <w:rsid w:val="00B40445"/>
    <w:rsid w:val="00B41888"/>
    <w:rsid w:val="00B42302"/>
    <w:rsid w:val="00B45A52"/>
    <w:rsid w:val="00B46175"/>
    <w:rsid w:val="00B46CFD"/>
    <w:rsid w:val="00B47373"/>
    <w:rsid w:val="00B47EBF"/>
    <w:rsid w:val="00B51FC3"/>
    <w:rsid w:val="00B53F1E"/>
    <w:rsid w:val="00B5647E"/>
    <w:rsid w:val="00B6188F"/>
    <w:rsid w:val="00B6324F"/>
    <w:rsid w:val="00B64BE9"/>
    <w:rsid w:val="00B664C7"/>
    <w:rsid w:val="00B67F46"/>
    <w:rsid w:val="00B701BD"/>
    <w:rsid w:val="00B72774"/>
    <w:rsid w:val="00B727E8"/>
    <w:rsid w:val="00B739F6"/>
    <w:rsid w:val="00B762D1"/>
    <w:rsid w:val="00B811B6"/>
    <w:rsid w:val="00B81A6C"/>
    <w:rsid w:val="00B831D8"/>
    <w:rsid w:val="00B85DE5"/>
    <w:rsid w:val="00B90F73"/>
    <w:rsid w:val="00B93B59"/>
    <w:rsid w:val="00B9406A"/>
    <w:rsid w:val="00B95424"/>
    <w:rsid w:val="00BA16E0"/>
    <w:rsid w:val="00BA2280"/>
    <w:rsid w:val="00BA2A08"/>
    <w:rsid w:val="00BA2B16"/>
    <w:rsid w:val="00BA4805"/>
    <w:rsid w:val="00BA56D2"/>
    <w:rsid w:val="00BA6DC4"/>
    <w:rsid w:val="00BA76E0"/>
    <w:rsid w:val="00BA77EF"/>
    <w:rsid w:val="00BB07C3"/>
    <w:rsid w:val="00BB2A25"/>
    <w:rsid w:val="00BB4F4D"/>
    <w:rsid w:val="00BB51E9"/>
    <w:rsid w:val="00BC0FDC"/>
    <w:rsid w:val="00BC3053"/>
    <w:rsid w:val="00BC4D2E"/>
    <w:rsid w:val="00BC70AB"/>
    <w:rsid w:val="00BD384B"/>
    <w:rsid w:val="00BD48AC"/>
    <w:rsid w:val="00BD5F1A"/>
    <w:rsid w:val="00BD68F5"/>
    <w:rsid w:val="00BD7365"/>
    <w:rsid w:val="00BE1234"/>
    <w:rsid w:val="00BE1BFE"/>
    <w:rsid w:val="00BE2FA6"/>
    <w:rsid w:val="00BE333F"/>
    <w:rsid w:val="00BE7406"/>
    <w:rsid w:val="00BE7603"/>
    <w:rsid w:val="00BE7B5B"/>
    <w:rsid w:val="00BE7C3F"/>
    <w:rsid w:val="00BF1B15"/>
    <w:rsid w:val="00BF2A61"/>
    <w:rsid w:val="00BF2AF3"/>
    <w:rsid w:val="00BF3279"/>
    <w:rsid w:val="00BF33BF"/>
    <w:rsid w:val="00BF3B64"/>
    <w:rsid w:val="00BF6CBC"/>
    <w:rsid w:val="00BF74C7"/>
    <w:rsid w:val="00BF77F5"/>
    <w:rsid w:val="00BF7C53"/>
    <w:rsid w:val="00C015F1"/>
    <w:rsid w:val="00C01F33"/>
    <w:rsid w:val="00C02CC6"/>
    <w:rsid w:val="00C040F7"/>
    <w:rsid w:val="00C041B0"/>
    <w:rsid w:val="00C044AB"/>
    <w:rsid w:val="00C05706"/>
    <w:rsid w:val="00C05711"/>
    <w:rsid w:val="00C07377"/>
    <w:rsid w:val="00C10478"/>
    <w:rsid w:val="00C115C2"/>
    <w:rsid w:val="00C12107"/>
    <w:rsid w:val="00C14D4B"/>
    <w:rsid w:val="00C154BB"/>
    <w:rsid w:val="00C225EE"/>
    <w:rsid w:val="00C22602"/>
    <w:rsid w:val="00C24345"/>
    <w:rsid w:val="00C26DC0"/>
    <w:rsid w:val="00C279B5"/>
    <w:rsid w:val="00C27C45"/>
    <w:rsid w:val="00C30267"/>
    <w:rsid w:val="00C321FC"/>
    <w:rsid w:val="00C33054"/>
    <w:rsid w:val="00C35D50"/>
    <w:rsid w:val="00C35F98"/>
    <w:rsid w:val="00C3719D"/>
    <w:rsid w:val="00C41958"/>
    <w:rsid w:val="00C44524"/>
    <w:rsid w:val="00C45035"/>
    <w:rsid w:val="00C45E13"/>
    <w:rsid w:val="00C46753"/>
    <w:rsid w:val="00C46D85"/>
    <w:rsid w:val="00C4736B"/>
    <w:rsid w:val="00C52D43"/>
    <w:rsid w:val="00C54995"/>
    <w:rsid w:val="00C54D41"/>
    <w:rsid w:val="00C60783"/>
    <w:rsid w:val="00C633F9"/>
    <w:rsid w:val="00C63979"/>
    <w:rsid w:val="00C64672"/>
    <w:rsid w:val="00C659C1"/>
    <w:rsid w:val="00C66E63"/>
    <w:rsid w:val="00C67F5F"/>
    <w:rsid w:val="00C67F72"/>
    <w:rsid w:val="00C70697"/>
    <w:rsid w:val="00C709E2"/>
    <w:rsid w:val="00C7169C"/>
    <w:rsid w:val="00C72EF4"/>
    <w:rsid w:val="00C74111"/>
    <w:rsid w:val="00C74880"/>
    <w:rsid w:val="00C7506A"/>
    <w:rsid w:val="00C75D2F"/>
    <w:rsid w:val="00C767BE"/>
    <w:rsid w:val="00C76E3C"/>
    <w:rsid w:val="00C814D9"/>
    <w:rsid w:val="00C81568"/>
    <w:rsid w:val="00C82FA8"/>
    <w:rsid w:val="00C84186"/>
    <w:rsid w:val="00C854A5"/>
    <w:rsid w:val="00C8599F"/>
    <w:rsid w:val="00C8785D"/>
    <w:rsid w:val="00C9027A"/>
    <w:rsid w:val="00C9068E"/>
    <w:rsid w:val="00C91510"/>
    <w:rsid w:val="00C91DA5"/>
    <w:rsid w:val="00C92E7A"/>
    <w:rsid w:val="00C936DF"/>
    <w:rsid w:val="00C93C4B"/>
    <w:rsid w:val="00C94099"/>
    <w:rsid w:val="00C944AB"/>
    <w:rsid w:val="00C95B40"/>
    <w:rsid w:val="00CA0357"/>
    <w:rsid w:val="00CA1ED8"/>
    <w:rsid w:val="00CA1F68"/>
    <w:rsid w:val="00CA2F3E"/>
    <w:rsid w:val="00CA4302"/>
    <w:rsid w:val="00CA47D0"/>
    <w:rsid w:val="00CA5F65"/>
    <w:rsid w:val="00CA7C1D"/>
    <w:rsid w:val="00CA7E58"/>
    <w:rsid w:val="00CB0B9A"/>
    <w:rsid w:val="00CB0DF3"/>
    <w:rsid w:val="00CB1637"/>
    <w:rsid w:val="00CB1F63"/>
    <w:rsid w:val="00CB5E9A"/>
    <w:rsid w:val="00CB7170"/>
    <w:rsid w:val="00CC040E"/>
    <w:rsid w:val="00CC111F"/>
    <w:rsid w:val="00CC2011"/>
    <w:rsid w:val="00CC3EA0"/>
    <w:rsid w:val="00CC4E3B"/>
    <w:rsid w:val="00CC7B45"/>
    <w:rsid w:val="00CD003E"/>
    <w:rsid w:val="00CD1188"/>
    <w:rsid w:val="00CD2ED1"/>
    <w:rsid w:val="00CD337B"/>
    <w:rsid w:val="00CD3B0A"/>
    <w:rsid w:val="00CE0424"/>
    <w:rsid w:val="00CE0A11"/>
    <w:rsid w:val="00CE2EA0"/>
    <w:rsid w:val="00CE7561"/>
    <w:rsid w:val="00CF1354"/>
    <w:rsid w:val="00CF1546"/>
    <w:rsid w:val="00CF3B1F"/>
    <w:rsid w:val="00CF3BF6"/>
    <w:rsid w:val="00CF49EA"/>
    <w:rsid w:val="00CF625B"/>
    <w:rsid w:val="00CF687E"/>
    <w:rsid w:val="00D00DB1"/>
    <w:rsid w:val="00D0123B"/>
    <w:rsid w:val="00D02483"/>
    <w:rsid w:val="00D0349B"/>
    <w:rsid w:val="00D10249"/>
    <w:rsid w:val="00D11354"/>
    <w:rsid w:val="00D115C3"/>
    <w:rsid w:val="00D11897"/>
    <w:rsid w:val="00D13135"/>
    <w:rsid w:val="00D1326C"/>
    <w:rsid w:val="00D135B3"/>
    <w:rsid w:val="00D13E4E"/>
    <w:rsid w:val="00D1536B"/>
    <w:rsid w:val="00D15993"/>
    <w:rsid w:val="00D16846"/>
    <w:rsid w:val="00D170AB"/>
    <w:rsid w:val="00D2360C"/>
    <w:rsid w:val="00D239A7"/>
    <w:rsid w:val="00D23F47"/>
    <w:rsid w:val="00D265C8"/>
    <w:rsid w:val="00D36E71"/>
    <w:rsid w:val="00D37D87"/>
    <w:rsid w:val="00D40B33"/>
    <w:rsid w:val="00D4314C"/>
    <w:rsid w:val="00D4318F"/>
    <w:rsid w:val="00D438A7"/>
    <w:rsid w:val="00D438BF"/>
    <w:rsid w:val="00D439E8"/>
    <w:rsid w:val="00D440F8"/>
    <w:rsid w:val="00D45FE6"/>
    <w:rsid w:val="00D50109"/>
    <w:rsid w:val="00D50F97"/>
    <w:rsid w:val="00D546FF"/>
    <w:rsid w:val="00D55AD5"/>
    <w:rsid w:val="00D576CA"/>
    <w:rsid w:val="00D61979"/>
    <w:rsid w:val="00D61AF5"/>
    <w:rsid w:val="00D628FC"/>
    <w:rsid w:val="00D63822"/>
    <w:rsid w:val="00D64AEE"/>
    <w:rsid w:val="00D652B5"/>
    <w:rsid w:val="00D66155"/>
    <w:rsid w:val="00D66581"/>
    <w:rsid w:val="00D66C1A"/>
    <w:rsid w:val="00D70273"/>
    <w:rsid w:val="00D7035D"/>
    <w:rsid w:val="00D708B0"/>
    <w:rsid w:val="00D713F6"/>
    <w:rsid w:val="00D74D16"/>
    <w:rsid w:val="00D76681"/>
    <w:rsid w:val="00D77B1D"/>
    <w:rsid w:val="00D77FA7"/>
    <w:rsid w:val="00D8021F"/>
    <w:rsid w:val="00D80383"/>
    <w:rsid w:val="00D80CD1"/>
    <w:rsid w:val="00D817C4"/>
    <w:rsid w:val="00D823C6"/>
    <w:rsid w:val="00D82FBB"/>
    <w:rsid w:val="00D86CA3"/>
    <w:rsid w:val="00D871CE"/>
    <w:rsid w:val="00D90897"/>
    <w:rsid w:val="00D9196D"/>
    <w:rsid w:val="00D92342"/>
    <w:rsid w:val="00D92982"/>
    <w:rsid w:val="00DA305E"/>
    <w:rsid w:val="00DA4255"/>
    <w:rsid w:val="00DA5417"/>
    <w:rsid w:val="00DA56E8"/>
    <w:rsid w:val="00DB0A9F"/>
    <w:rsid w:val="00DB29C6"/>
    <w:rsid w:val="00DB377D"/>
    <w:rsid w:val="00DC16D2"/>
    <w:rsid w:val="00DC16DF"/>
    <w:rsid w:val="00DC2D36"/>
    <w:rsid w:val="00DC2D5D"/>
    <w:rsid w:val="00DC2FF3"/>
    <w:rsid w:val="00DC401F"/>
    <w:rsid w:val="00DC4D0B"/>
    <w:rsid w:val="00DC53EF"/>
    <w:rsid w:val="00DC57B3"/>
    <w:rsid w:val="00DC76FD"/>
    <w:rsid w:val="00DD44DE"/>
    <w:rsid w:val="00DD74B4"/>
    <w:rsid w:val="00DE1FF8"/>
    <w:rsid w:val="00DE5608"/>
    <w:rsid w:val="00DE58D0"/>
    <w:rsid w:val="00DE654F"/>
    <w:rsid w:val="00DE69AB"/>
    <w:rsid w:val="00DF0B6E"/>
    <w:rsid w:val="00DF15E0"/>
    <w:rsid w:val="00DF37A0"/>
    <w:rsid w:val="00DF78F6"/>
    <w:rsid w:val="00E01C28"/>
    <w:rsid w:val="00E060E4"/>
    <w:rsid w:val="00E07849"/>
    <w:rsid w:val="00E110E7"/>
    <w:rsid w:val="00E114CF"/>
    <w:rsid w:val="00E11B20"/>
    <w:rsid w:val="00E11D5E"/>
    <w:rsid w:val="00E121A4"/>
    <w:rsid w:val="00E1297A"/>
    <w:rsid w:val="00E17FA2"/>
    <w:rsid w:val="00E20D52"/>
    <w:rsid w:val="00E2232F"/>
    <w:rsid w:val="00E22330"/>
    <w:rsid w:val="00E25FF9"/>
    <w:rsid w:val="00E306D8"/>
    <w:rsid w:val="00E30B5A"/>
    <w:rsid w:val="00E3123D"/>
    <w:rsid w:val="00E31461"/>
    <w:rsid w:val="00E31D43"/>
    <w:rsid w:val="00E32608"/>
    <w:rsid w:val="00E33886"/>
    <w:rsid w:val="00E34188"/>
    <w:rsid w:val="00E34B6E"/>
    <w:rsid w:val="00E35559"/>
    <w:rsid w:val="00E35F1B"/>
    <w:rsid w:val="00E3723A"/>
    <w:rsid w:val="00E377FA"/>
    <w:rsid w:val="00E37860"/>
    <w:rsid w:val="00E403B6"/>
    <w:rsid w:val="00E40619"/>
    <w:rsid w:val="00E40D47"/>
    <w:rsid w:val="00E43CAB"/>
    <w:rsid w:val="00E44000"/>
    <w:rsid w:val="00E4457A"/>
    <w:rsid w:val="00E446F1"/>
    <w:rsid w:val="00E45570"/>
    <w:rsid w:val="00E4631F"/>
    <w:rsid w:val="00E46886"/>
    <w:rsid w:val="00E47AEF"/>
    <w:rsid w:val="00E52E02"/>
    <w:rsid w:val="00E53B75"/>
    <w:rsid w:val="00E54E3B"/>
    <w:rsid w:val="00E56ED5"/>
    <w:rsid w:val="00E57460"/>
    <w:rsid w:val="00E57565"/>
    <w:rsid w:val="00E61CCB"/>
    <w:rsid w:val="00E6338A"/>
    <w:rsid w:val="00E637A2"/>
    <w:rsid w:val="00E63838"/>
    <w:rsid w:val="00E64434"/>
    <w:rsid w:val="00E6528B"/>
    <w:rsid w:val="00E6771F"/>
    <w:rsid w:val="00E678E5"/>
    <w:rsid w:val="00E67C51"/>
    <w:rsid w:val="00E72230"/>
    <w:rsid w:val="00E722A7"/>
    <w:rsid w:val="00E72EFC"/>
    <w:rsid w:val="00E74787"/>
    <w:rsid w:val="00E758EC"/>
    <w:rsid w:val="00E76BB2"/>
    <w:rsid w:val="00E76E4B"/>
    <w:rsid w:val="00E8234C"/>
    <w:rsid w:val="00E83AA9"/>
    <w:rsid w:val="00E848FB"/>
    <w:rsid w:val="00E85928"/>
    <w:rsid w:val="00E87822"/>
    <w:rsid w:val="00E90395"/>
    <w:rsid w:val="00E90E49"/>
    <w:rsid w:val="00E917F9"/>
    <w:rsid w:val="00E9291C"/>
    <w:rsid w:val="00E92A1F"/>
    <w:rsid w:val="00E93FFE"/>
    <w:rsid w:val="00E94F8A"/>
    <w:rsid w:val="00E95210"/>
    <w:rsid w:val="00E96DB9"/>
    <w:rsid w:val="00E9751E"/>
    <w:rsid w:val="00EA08CB"/>
    <w:rsid w:val="00EA3C1E"/>
    <w:rsid w:val="00EA419C"/>
    <w:rsid w:val="00EA7A41"/>
    <w:rsid w:val="00EB077B"/>
    <w:rsid w:val="00EB0B19"/>
    <w:rsid w:val="00EB0BBF"/>
    <w:rsid w:val="00EB4EA2"/>
    <w:rsid w:val="00EB6EB7"/>
    <w:rsid w:val="00EC21DE"/>
    <w:rsid w:val="00EC27C6"/>
    <w:rsid w:val="00EC4207"/>
    <w:rsid w:val="00EC5653"/>
    <w:rsid w:val="00EC71CE"/>
    <w:rsid w:val="00ED1006"/>
    <w:rsid w:val="00EE1BD1"/>
    <w:rsid w:val="00EE2781"/>
    <w:rsid w:val="00EE6239"/>
    <w:rsid w:val="00EF16DD"/>
    <w:rsid w:val="00EF18FE"/>
    <w:rsid w:val="00EF3BEA"/>
    <w:rsid w:val="00EF5787"/>
    <w:rsid w:val="00EF60D0"/>
    <w:rsid w:val="00F0528D"/>
    <w:rsid w:val="00F0615E"/>
    <w:rsid w:val="00F06C67"/>
    <w:rsid w:val="00F06DFD"/>
    <w:rsid w:val="00F071D1"/>
    <w:rsid w:val="00F07533"/>
    <w:rsid w:val="00F07885"/>
    <w:rsid w:val="00F10629"/>
    <w:rsid w:val="00F10998"/>
    <w:rsid w:val="00F10C23"/>
    <w:rsid w:val="00F15FA5"/>
    <w:rsid w:val="00F16850"/>
    <w:rsid w:val="00F16B84"/>
    <w:rsid w:val="00F2004B"/>
    <w:rsid w:val="00F209B7"/>
    <w:rsid w:val="00F231E8"/>
    <w:rsid w:val="00F2376F"/>
    <w:rsid w:val="00F243D8"/>
    <w:rsid w:val="00F24E2A"/>
    <w:rsid w:val="00F26E0D"/>
    <w:rsid w:val="00F30828"/>
    <w:rsid w:val="00F313D6"/>
    <w:rsid w:val="00F339D7"/>
    <w:rsid w:val="00F34DDA"/>
    <w:rsid w:val="00F40576"/>
    <w:rsid w:val="00F40F0C"/>
    <w:rsid w:val="00F41175"/>
    <w:rsid w:val="00F42B9B"/>
    <w:rsid w:val="00F435BB"/>
    <w:rsid w:val="00F457DA"/>
    <w:rsid w:val="00F46A15"/>
    <w:rsid w:val="00F46DC0"/>
    <w:rsid w:val="00F4766C"/>
    <w:rsid w:val="00F507D1"/>
    <w:rsid w:val="00F519CE"/>
    <w:rsid w:val="00F51ADA"/>
    <w:rsid w:val="00F53B2B"/>
    <w:rsid w:val="00F55783"/>
    <w:rsid w:val="00F562DB"/>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088"/>
    <w:rsid w:val="00F804BE"/>
    <w:rsid w:val="00F817CE"/>
    <w:rsid w:val="00F8456C"/>
    <w:rsid w:val="00F859D8"/>
    <w:rsid w:val="00F868F5"/>
    <w:rsid w:val="00F9056A"/>
    <w:rsid w:val="00F90F8D"/>
    <w:rsid w:val="00F91A79"/>
    <w:rsid w:val="00F92782"/>
    <w:rsid w:val="00F93AA9"/>
    <w:rsid w:val="00F9525D"/>
    <w:rsid w:val="00F95310"/>
    <w:rsid w:val="00F96985"/>
    <w:rsid w:val="00F97265"/>
    <w:rsid w:val="00F97838"/>
    <w:rsid w:val="00FA0A0A"/>
    <w:rsid w:val="00FA15CE"/>
    <w:rsid w:val="00FA24EA"/>
    <w:rsid w:val="00FA2BB3"/>
    <w:rsid w:val="00FB253F"/>
    <w:rsid w:val="00FB25CE"/>
    <w:rsid w:val="00FB424C"/>
    <w:rsid w:val="00FB44BA"/>
    <w:rsid w:val="00FB4C80"/>
    <w:rsid w:val="00FB64EC"/>
    <w:rsid w:val="00FB6A6A"/>
    <w:rsid w:val="00FC0540"/>
    <w:rsid w:val="00FC0B3D"/>
    <w:rsid w:val="00FC4F3A"/>
    <w:rsid w:val="00FC6932"/>
    <w:rsid w:val="00FC6B12"/>
    <w:rsid w:val="00FC7429"/>
    <w:rsid w:val="00FD07F6"/>
    <w:rsid w:val="00FD1EC8"/>
    <w:rsid w:val="00FD410B"/>
    <w:rsid w:val="00FD47ED"/>
    <w:rsid w:val="00FD74DB"/>
    <w:rsid w:val="00FD7660"/>
    <w:rsid w:val="00FE0655"/>
    <w:rsid w:val="00FE2365"/>
    <w:rsid w:val="00FE37BA"/>
    <w:rsid w:val="00FE4C7B"/>
    <w:rsid w:val="00FE5A1F"/>
    <w:rsid w:val="00FE6783"/>
    <w:rsid w:val="00FE7336"/>
    <w:rsid w:val="00FE787C"/>
    <w:rsid w:val="00FE7FFA"/>
    <w:rsid w:val="00FF143A"/>
    <w:rsid w:val="00FF3031"/>
    <w:rsid w:val="00FF3731"/>
    <w:rsid w:val="00FF45A5"/>
    <w:rsid w:val="00FF4B30"/>
    <w:rsid w:val="00FF5C91"/>
    <w:rsid w:val="00FF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uiPriority w:val="99"/>
    <w:rsid w:val="0092393F"/>
    <w:rPr>
      <w:sz w:val="16"/>
      <w:szCs w:val="16"/>
    </w:rPr>
  </w:style>
  <w:style w:type="paragraph" w:styleId="CommentText">
    <w:name w:val="annotation text"/>
    <w:basedOn w:val="Normal"/>
    <w:link w:val="CommentTextChar"/>
    <w:uiPriority w:val="99"/>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left" w:pos="1701"/>
      </w:tabs>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link w:val="TALChar"/>
    <w:rsid w:val="0092393F"/>
    <w:pPr>
      <w:keepNext/>
      <w:keepLines/>
      <w:spacing w:after="0"/>
      <w:jc w:val="left"/>
    </w:pPr>
    <w:rPr>
      <w:sz w:val="18"/>
      <w:lang w:eastAsia="en-US"/>
    </w:rPr>
  </w:style>
  <w:style w:type="paragraph" w:customStyle="1" w:styleId="TAC">
    <w:name w:val="TAC"/>
    <w:basedOn w:val="TAL"/>
    <w:link w:val="TACChar"/>
    <w:rsid w:val="0092393F"/>
    <w:pPr>
      <w:jc w:val="center"/>
    </w:pPr>
  </w:style>
  <w:style w:type="paragraph" w:customStyle="1" w:styleId="TAH">
    <w:name w:val="TAH"/>
    <w:basedOn w:val="TAC"/>
    <w:link w:val="TAHChar"/>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28"/>
      </w:numPr>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aliases w:val="- Bullets,목록 단락,リスト段落,Lista1,?? ??,?????,????,列出段落1,中等深浅网格 1 - 着色 21"/>
    <w:basedOn w:val="Normal"/>
    <w:link w:val="ListParagraphChar"/>
    <w:uiPriority w:val="34"/>
    <w:qFormat/>
    <w:rsid w:val="00F60477"/>
    <w:pPr>
      <w:ind w:left="720"/>
      <w:contextualSpacing/>
    </w:pPr>
  </w:style>
  <w:style w:type="character" w:customStyle="1" w:styleId="TALChar">
    <w:name w:val="TAL Char"/>
    <w:link w:val="TAL"/>
    <w:locked/>
    <w:rsid w:val="0089502B"/>
    <w:rPr>
      <w:rFonts w:ascii="Arial" w:hAnsi="Arial"/>
      <w:sz w:val="18"/>
      <w:lang w:val="en-GB"/>
    </w:rPr>
  </w:style>
  <w:style w:type="character" w:customStyle="1" w:styleId="TACChar">
    <w:name w:val="TAC Char"/>
    <w:link w:val="TAC"/>
    <w:locked/>
    <w:rsid w:val="0089502B"/>
    <w:rPr>
      <w:rFonts w:ascii="Arial" w:hAnsi="Arial"/>
      <w:sz w:val="18"/>
      <w:lang w:val="en-GB"/>
    </w:rPr>
  </w:style>
  <w:style w:type="character" w:customStyle="1" w:styleId="TAHChar">
    <w:name w:val="TAH Char"/>
    <w:link w:val="TAH"/>
    <w:locked/>
    <w:rsid w:val="0089502B"/>
    <w:rPr>
      <w:rFonts w:ascii="Arial" w:hAnsi="Arial"/>
      <w:b/>
      <w:sz w:val="18"/>
      <w:lang w:val="en-GB"/>
    </w:rPr>
  </w:style>
  <w:style w:type="character" w:customStyle="1" w:styleId="CommentTextChar">
    <w:name w:val="Comment Text Char"/>
    <w:basedOn w:val="DefaultParagraphFont"/>
    <w:link w:val="CommentText"/>
    <w:uiPriority w:val="99"/>
    <w:rsid w:val="00882540"/>
    <w:rPr>
      <w:rFonts w:ascii="Arial" w:hAnsi="Arial"/>
      <w:lang w:val="en-GB" w:eastAsia="zh-CN"/>
    </w:rPr>
  </w:style>
  <w:style w:type="paragraph" w:customStyle="1" w:styleId="IvDInstructiontext">
    <w:name w:val="IvD Instructiontext"/>
    <w:basedOn w:val="BodyText"/>
    <w:link w:val="IvDInstructiontextChar"/>
    <w:uiPriority w:val="99"/>
    <w:qFormat/>
    <w:rsid w:val="001846F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46F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1846F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846FE"/>
    <w:rPr>
      <w:rFonts w:ascii="Arial" w:hAnsi="Arial"/>
      <w:spacing w:val="2"/>
      <w:lang w:val="en-GB" w:eastAsia="zh-CN"/>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36450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309404246">
      <w:bodyDiv w:val="1"/>
      <w:marLeft w:val="0"/>
      <w:marRight w:val="0"/>
      <w:marTop w:val="0"/>
      <w:marBottom w:val="0"/>
      <w:divBdr>
        <w:top w:val="none" w:sz="0" w:space="0" w:color="auto"/>
        <w:left w:val="none" w:sz="0" w:space="0" w:color="auto"/>
        <w:bottom w:val="none" w:sz="0" w:space="0" w:color="auto"/>
        <w:right w:val="none" w:sz="0" w:space="0" w:color="auto"/>
      </w:divBdr>
      <w:divsChild>
        <w:div w:id="1051853704">
          <w:marLeft w:val="0"/>
          <w:marRight w:val="0"/>
          <w:marTop w:val="0"/>
          <w:marBottom w:val="0"/>
          <w:divBdr>
            <w:top w:val="none" w:sz="0" w:space="0" w:color="auto"/>
            <w:left w:val="none" w:sz="0" w:space="0" w:color="auto"/>
            <w:bottom w:val="none" w:sz="0" w:space="0" w:color="auto"/>
            <w:right w:val="none" w:sz="0" w:space="0" w:color="auto"/>
          </w:divBdr>
          <w:divsChild>
            <w:div w:id="683745944">
              <w:marLeft w:val="0"/>
              <w:marRight w:val="0"/>
              <w:marTop w:val="0"/>
              <w:marBottom w:val="0"/>
              <w:divBdr>
                <w:top w:val="none" w:sz="0" w:space="0" w:color="auto"/>
                <w:left w:val="none" w:sz="0" w:space="0" w:color="auto"/>
                <w:bottom w:val="none" w:sz="0" w:space="0" w:color="auto"/>
                <w:right w:val="none" w:sz="0" w:space="0" w:color="auto"/>
              </w:divBdr>
              <w:divsChild>
                <w:div w:id="578100814">
                  <w:marLeft w:val="0"/>
                  <w:marRight w:val="0"/>
                  <w:marTop w:val="0"/>
                  <w:marBottom w:val="0"/>
                  <w:divBdr>
                    <w:top w:val="none" w:sz="0" w:space="0" w:color="auto"/>
                    <w:left w:val="none" w:sz="0" w:space="0" w:color="auto"/>
                    <w:bottom w:val="none" w:sz="0" w:space="0" w:color="auto"/>
                    <w:right w:val="none" w:sz="0" w:space="0" w:color="auto"/>
                  </w:divBdr>
                  <w:divsChild>
                    <w:div w:id="166603129">
                      <w:marLeft w:val="0"/>
                      <w:marRight w:val="0"/>
                      <w:marTop w:val="0"/>
                      <w:marBottom w:val="0"/>
                      <w:divBdr>
                        <w:top w:val="none" w:sz="0" w:space="0" w:color="auto"/>
                        <w:left w:val="none" w:sz="0" w:space="0" w:color="auto"/>
                        <w:bottom w:val="none" w:sz="0" w:space="0" w:color="auto"/>
                        <w:right w:val="none" w:sz="0" w:space="0" w:color="auto"/>
                      </w:divBdr>
                      <w:divsChild>
                        <w:div w:id="1147235856">
                          <w:marLeft w:val="0"/>
                          <w:marRight w:val="0"/>
                          <w:marTop w:val="0"/>
                          <w:marBottom w:val="0"/>
                          <w:divBdr>
                            <w:top w:val="none" w:sz="0" w:space="0" w:color="auto"/>
                            <w:left w:val="none" w:sz="0" w:space="0" w:color="auto"/>
                            <w:bottom w:val="none" w:sz="0" w:space="0" w:color="auto"/>
                            <w:right w:val="none" w:sz="0" w:space="0" w:color="auto"/>
                          </w:divBdr>
                          <w:divsChild>
                            <w:div w:id="541598084">
                              <w:marLeft w:val="0"/>
                              <w:marRight w:val="0"/>
                              <w:marTop w:val="0"/>
                              <w:marBottom w:val="0"/>
                              <w:divBdr>
                                <w:top w:val="none" w:sz="0" w:space="0" w:color="auto"/>
                                <w:left w:val="none" w:sz="0" w:space="0" w:color="auto"/>
                                <w:bottom w:val="none" w:sz="0" w:space="0" w:color="auto"/>
                                <w:right w:val="none" w:sz="0" w:space="0" w:color="auto"/>
                              </w:divBdr>
                              <w:divsChild>
                                <w:div w:id="523401202">
                                  <w:marLeft w:val="0"/>
                                  <w:marRight w:val="0"/>
                                  <w:marTop w:val="0"/>
                                  <w:marBottom w:val="0"/>
                                  <w:divBdr>
                                    <w:top w:val="none" w:sz="0" w:space="0" w:color="auto"/>
                                    <w:left w:val="none" w:sz="0" w:space="0" w:color="auto"/>
                                    <w:bottom w:val="none" w:sz="0" w:space="0" w:color="auto"/>
                                    <w:right w:val="none" w:sz="0" w:space="0" w:color="auto"/>
                                  </w:divBdr>
                                  <w:divsChild>
                                    <w:div w:id="1557743118">
                                      <w:marLeft w:val="0"/>
                                      <w:marRight w:val="0"/>
                                      <w:marTop w:val="0"/>
                                      <w:marBottom w:val="0"/>
                                      <w:divBdr>
                                        <w:top w:val="none" w:sz="0" w:space="0" w:color="auto"/>
                                        <w:left w:val="none" w:sz="0" w:space="0" w:color="auto"/>
                                        <w:bottom w:val="none" w:sz="0" w:space="0" w:color="auto"/>
                                        <w:right w:val="none" w:sz="0" w:space="0" w:color="auto"/>
                                      </w:divBdr>
                                      <w:divsChild>
                                        <w:div w:id="1647735982">
                                          <w:marLeft w:val="0"/>
                                          <w:marRight w:val="0"/>
                                          <w:marTop w:val="0"/>
                                          <w:marBottom w:val="0"/>
                                          <w:divBdr>
                                            <w:top w:val="none" w:sz="0" w:space="0" w:color="auto"/>
                                            <w:left w:val="none" w:sz="0" w:space="0" w:color="auto"/>
                                            <w:bottom w:val="none" w:sz="0" w:space="0" w:color="auto"/>
                                            <w:right w:val="none" w:sz="0" w:space="0" w:color="auto"/>
                                          </w:divBdr>
                                          <w:divsChild>
                                            <w:div w:id="1148280548">
                                              <w:marLeft w:val="0"/>
                                              <w:marRight w:val="0"/>
                                              <w:marTop w:val="0"/>
                                              <w:marBottom w:val="0"/>
                                              <w:divBdr>
                                                <w:top w:val="none" w:sz="0" w:space="0" w:color="auto"/>
                                                <w:left w:val="none" w:sz="0" w:space="0" w:color="auto"/>
                                                <w:bottom w:val="none" w:sz="0" w:space="0" w:color="auto"/>
                                                <w:right w:val="none" w:sz="0" w:space="0" w:color="auto"/>
                                              </w:divBdr>
                                              <w:divsChild>
                                                <w:div w:id="71464169">
                                                  <w:marLeft w:val="0"/>
                                                  <w:marRight w:val="0"/>
                                                  <w:marTop w:val="0"/>
                                                  <w:marBottom w:val="0"/>
                                                  <w:divBdr>
                                                    <w:top w:val="none" w:sz="0" w:space="0" w:color="auto"/>
                                                    <w:left w:val="none" w:sz="0" w:space="0" w:color="auto"/>
                                                    <w:bottom w:val="none" w:sz="0" w:space="0" w:color="auto"/>
                                                    <w:right w:val="none" w:sz="0" w:space="0" w:color="auto"/>
                                                  </w:divBdr>
                                                  <w:divsChild>
                                                    <w:div w:id="1569069108">
                                                      <w:marLeft w:val="0"/>
                                                      <w:marRight w:val="0"/>
                                                      <w:marTop w:val="0"/>
                                                      <w:marBottom w:val="0"/>
                                                      <w:divBdr>
                                                        <w:top w:val="single" w:sz="6" w:space="0" w:color="ABABAB"/>
                                                        <w:left w:val="single" w:sz="6" w:space="0" w:color="ABABAB"/>
                                                        <w:bottom w:val="none" w:sz="0" w:space="0" w:color="auto"/>
                                                        <w:right w:val="single" w:sz="6" w:space="0" w:color="ABABAB"/>
                                                      </w:divBdr>
                                                      <w:divsChild>
                                                        <w:div w:id="699086210">
                                                          <w:marLeft w:val="0"/>
                                                          <w:marRight w:val="0"/>
                                                          <w:marTop w:val="0"/>
                                                          <w:marBottom w:val="0"/>
                                                          <w:divBdr>
                                                            <w:top w:val="none" w:sz="0" w:space="0" w:color="auto"/>
                                                            <w:left w:val="none" w:sz="0" w:space="0" w:color="auto"/>
                                                            <w:bottom w:val="none" w:sz="0" w:space="0" w:color="auto"/>
                                                            <w:right w:val="none" w:sz="0" w:space="0" w:color="auto"/>
                                                          </w:divBdr>
                                                          <w:divsChild>
                                                            <w:div w:id="1556351288">
                                                              <w:marLeft w:val="0"/>
                                                              <w:marRight w:val="0"/>
                                                              <w:marTop w:val="0"/>
                                                              <w:marBottom w:val="0"/>
                                                              <w:divBdr>
                                                                <w:top w:val="none" w:sz="0" w:space="0" w:color="auto"/>
                                                                <w:left w:val="none" w:sz="0" w:space="0" w:color="auto"/>
                                                                <w:bottom w:val="none" w:sz="0" w:space="0" w:color="auto"/>
                                                                <w:right w:val="none" w:sz="0" w:space="0" w:color="auto"/>
                                                              </w:divBdr>
                                                              <w:divsChild>
                                                                <w:div w:id="1284069281">
                                                                  <w:marLeft w:val="0"/>
                                                                  <w:marRight w:val="0"/>
                                                                  <w:marTop w:val="0"/>
                                                                  <w:marBottom w:val="0"/>
                                                                  <w:divBdr>
                                                                    <w:top w:val="none" w:sz="0" w:space="0" w:color="auto"/>
                                                                    <w:left w:val="none" w:sz="0" w:space="0" w:color="auto"/>
                                                                    <w:bottom w:val="none" w:sz="0" w:space="0" w:color="auto"/>
                                                                    <w:right w:val="none" w:sz="0" w:space="0" w:color="auto"/>
                                                                  </w:divBdr>
                                                                  <w:divsChild>
                                                                    <w:div w:id="108356510">
                                                                      <w:marLeft w:val="0"/>
                                                                      <w:marRight w:val="0"/>
                                                                      <w:marTop w:val="0"/>
                                                                      <w:marBottom w:val="0"/>
                                                                      <w:divBdr>
                                                                        <w:top w:val="none" w:sz="0" w:space="0" w:color="auto"/>
                                                                        <w:left w:val="none" w:sz="0" w:space="0" w:color="auto"/>
                                                                        <w:bottom w:val="none" w:sz="0" w:space="0" w:color="auto"/>
                                                                        <w:right w:val="none" w:sz="0" w:space="0" w:color="auto"/>
                                                                      </w:divBdr>
                                                                      <w:divsChild>
                                                                        <w:div w:id="1930500962">
                                                                          <w:marLeft w:val="0"/>
                                                                          <w:marRight w:val="0"/>
                                                                          <w:marTop w:val="0"/>
                                                                          <w:marBottom w:val="0"/>
                                                                          <w:divBdr>
                                                                            <w:top w:val="none" w:sz="0" w:space="0" w:color="auto"/>
                                                                            <w:left w:val="none" w:sz="0" w:space="0" w:color="auto"/>
                                                                            <w:bottom w:val="none" w:sz="0" w:space="0" w:color="auto"/>
                                                                            <w:right w:val="none" w:sz="0" w:space="0" w:color="auto"/>
                                                                          </w:divBdr>
                                                                          <w:divsChild>
                                                                            <w:div w:id="1755084588">
                                                                              <w:marLeft w:val="0"/>
                                                                              <w:marRight w:val="0"/>
                                                                              <w:marTop w:val="0"/>
                                                                              <w:marBottom w:val="0"/>
                                                                              <w:divBdr>
                                                                                <w:top w:val="none" w:sz="0" w:space="0" w:color="auto"/>
                                                                                <w:left w:val="none" w:sz="0" w:space="0" w:color="auto"/>
                                                                                <w:bottom w:val="none" w:sz="0" w:space="0" w:color="auto"/>
                                                                                <w:right w:val="none" w:sz="0" w:space="0" w:color="auto"/>
                                                                              </w:divBdr>
                                                                              <w:divsChild>
                                                                                <w:div w:id="800272612">
                                                                                  <w:marLeft w:val="0"/>
                                                                                  <w:marRight w:val="0"/>
                                                                                  <w:marTop w:val="0"/>
                                                                                  <w:marBottom w:val="0"/>
                                                                                  <w:divBdr>
                                                                                    <w:top w:val="none" w:sz="0" w:space="0" w:color="auto"/>
                                                                                    <w:left w:val="none" w:sz="0" w:space="0" w:color="auto"/>
                                                                                    <w:bottom w:val="none" w:sz="0" w:space="0" w:color="auto"/>
                                                                                    <w:right w:val="none" w:sz="0" w:space="0" w:color="auto"/>
                                                                                  </w:divBdr>
                                                                                  <w:divsChild>
                                                                                    <w:div w:id="521163651">
                                                                                      <w:marLeft w:val="0"/>
                                                                                      <w:marRight w:val="0"/>
                                                                                      <w:marTop w:val="0"/>
                                                                                      <w:marBottom w:val="0"/>
                                                                                      <w:divBdr>
                                                                                        <w:top w:val="none" w:sz="0" w:space="0" w:color="auto"/>
                                                                                        <w:left w:val="none" w:sz="0" w:space="0" w:color="auto"/>
                                                                                        <w:bottom w:val="none" w:sz="0" w:space="0" w:color="auto"/>
                                                                                        <w:right w:val="none" w:sz="0" w:space="0" w:color="auto"/>
                                                                                      </w:divBdr>
                                                                                    </w:div>
                                                                                    <w:div w:id="1933010439">
                                                                                      <w:marLeft w:val="0"/>
                                                                                      <w:marRight w:val="0"/>
                                                                                      <w:marTop w:val="0"/>
                                                                                      <w:marBottom w:val="0"/>
                                                                                      <w:divBdr>
                                                                                        <w:top w:val="none" w:sz="0" w:space="0" w:color="auto"/>
                                                                                        <w:left w:val="none" w:sz="0" w:space="0" w:color="auto"/>
                                                                                        <w:bottom w:val="none" w:sz="0" w:space="0" w:color="auto"/>
                                                                                        <w:right w:val="none" w:sz="0" w:space="0" w:color="auto"/>
                                                                                      </w:divBdr>
                                                                                    </w:div>
                                                                                    <w:div w:id="1410926977">
                                                                                      <w:marLeft w:val="0"/>
                                                                                      <w:marRight w:val="0"/>
                                                                                      <w:marTop w:val="0"/>
                                                                                      <w:marBottom w:val="0"/>
                                                                                      <w:divBdr>
                                                                                        <w:top w:val="none" w:sz="0" w:space="0" w:color="auto"/>
                                                                                        <w:left w:val="none" w:sz="0" w:space="0" w:color="auto"/>
                                                                                        <w:bottom w:val="none" w:sz="0" w:space="0" w:color="auto"/>
                                                                                        <w:right w:val="none" w:sz="0" w:space="0" w:color="auto"/>
                                                                                      </w:divBdr>
                                                                                    </w:div>
                                                                                  </w:divsChild>
                                                                                </w:div>
                                                                                <w:div w:id="1895698342">
                                                                                  <w:marLeft w:val="0"/>
                                                                                  <w:marRight w:val="0"/>
                                                                                  <w:marTop w:val="0"/>
                                                                                  <w:marBottom w:val="0"/>
                                                                                  <w:divBdr>
                                                                                    <w:top w:val="none" w:sz="0" w:space="0" w:color="auto"/>
                                                                                    <w:left w:val="none" w:sz="0" w:space="0" w:color="auto"/>
                                                                                    <w:bottom w:val="none" w:sz="0" w:space="0" w:color="auto"/>
                                                                                    <w:right w:val="none" w:sz="0" w:space="0" w:color="auto"/>
                                                                                  </w:divBdr>
                                                                                  <w:divsChild>
                                                                                    <w:div w:id="849560465">
                                                                                      <w:marLeft w:val="0"/>
                                                                                      <w:marRight w:val="0"/>
                                                                                      <w:marTop w:val="0"/>
                                                                                      <w:marBottom w:val="0"/>
                                                                                      <w:divBdr>
                                                                                        <w:top w:val="none" w:sz="0" w:space="0" w:color="auto"/>
                                                                                        <w:left w:val="none" w:sz="0" w:space="0" w:color="auto"/>
                                                                                        <w:bottom w:val="none" w:sz="0" w:space="0" w:color="auto"/>
                                                                                        <w:right w:val="none" w:sz="0" w:space="0" w:color="auto"/>
                                                                                      </w:divBdr>
                                                                                    </w:div>
                                                                                    <w:div w:id="1014575886">
                                                                                      <w:marLeft w:val="0"/>
                                                                                      <w:marRight w:val="0"/>
                                                                                      <w:marTop w:val="0"/>
                                                                                      <w:marBottom w:val="0"/>
                                                                                      <w:divBdr>
                                                                                        <w:top w:val="none" w:sz="0" w:space="0" w:color="auto"/>
                                                                                        <w:left w:val="none" w:sz="0" w:space="0" w:color="auto"/>
                                                                                        <w:bottom w:val="none" w:sz="0" w:space="0" w:color="auto"/>
                                                                                        <w:right w:val="none" w:sz="0" w:space="0" w:color="auto"/>
                                                                                      </w:divBdr>
                                                                                    </w:div>
                                                                                    <w:div w:id="981815589">
                                                                                      <w:marLeft w:val="0"/>
                                                                                      <w:marRight w:val="0"/>
                                                                                      <w:marTop w:val="0"/>
                                                                                      <w:marBottom w:val="0"/>
                                                                                      <w:divBdr>
                                                                                        <w:top w:val="none" w:sz="0" w:space="0" w:color="auto"/>
                                                                                        <w:left w:val="none" w:sz="0" w:space="0" w:color="auto"/>
                                                                                        <w:bottom w:val="none" w:sz="0" w:space="0" w:color="auto"/>
                                                                                        <w:right w:val="none" w:sz="0" w:space="0" w:color="auto"/>
                                                                                      </w:divBdr>
                                                                                    </w:div>
                                                                                    <w:div w:id="584808266">
                                                                                      <w:marLeft w:val="0"/>
                                                                                      <w:marRight w:val="0"/>
                                                                                      <w:marTop w:val="0"/>
                                                                                      <w:marBottom w:val="0"/>
                                                                                      <w:divBdr>
                                                                                        <w:top w:val="none" w:sz="0" w:space="0" w:color="auto"/>
                                                                                        <w:left w:val="none" w:sz="0" w:space="0" w:color="auto"/>
                                                                                        <w:bottom w:val="none" w:sz="0" w:space="0" w:color="auto"/>
                                                                                        <w:right w:val="none" w:sz="0" w:space="0" w:color="auto"/>
                                                                                      </w:divBdr>
                                                                                    </w:div>
                                                                                    <w:div w:id="2041932704">
                                                                                      <w:marLeft w:val="0"/>
                                                                                      <w:marRight w:val="0"/>
                                                                                      <w:marTop w:val="0"/>
                                                                                      <w:marBottom w:val="0"/>
                                                                                      <w:divBdr>
                                                                                        <w:top w:val="none" w:sz="0" w:space="0" w:color="auto"/>
                                                                                        <w:left w:val="none" w:sz="0" w:space="0" w:color="auto"/>
                                                                                        <w:bottom w:val="none" w:sz="0" w:space="0" w:color="auto"/>
                                                                                        <w:right w:val="none" w:sz="0" w:space="0" w:color="auto"/>
                                                                                      </w:divBdr>
                                                                                    </w:div>
                                                                                  </w:divsChild>
                                                                                </w:div>
                                                                                <w:div w:id="1876697013">
                                                                                  <w:marLeft w:val="0"/>
                                                                                  <w:marRight w:val="0"/>
                                                                                  <w:marTop w:val="0"/>
                                                                                  <w:marBottom w:val="0"/>
                                                                                  <w:divBdr>
                                                                                    <w:top w:val="none" w:sz="0" w:space="0" w:color="auto"/>
                                                                                    <w:left w:val="none" w:sz="0" w:space="0" w:color="auto"/>
                                                                                    <w:bottom w:val="none" w:sz="0" w:space="0" w:color="auto"/>
                                                                                    <w:right w:val="none" w:sz="0" w:space="0" w:color="auto"/>
                                                                                  </w:divBdr>
                                                                                  <w:divsChild>
                                                                                    <w:div w:id="1816143837">
                                                                                      <w:marLeft w:val="0"/>
                                                                                      <w:marRight w:val="0"/>
                                                                                      <w:marTop w:val="0"/>
                                                                                      <w:marBottom w:val="0"/>
                                                                                      <w:divBdr>
                                                                                        <w:top w:val="none" w:sz="0" w:space="0" w:color="auto"/>
                                                                                        <w:left w:val="none" w:sz="0" w:space="0" w:color="auto"/>
                                                                                        <w:bottom w:val="none" w:sz="0" w:space="0" w:color="auto"/>
                                                                                        <w:right w:val="none" w:sz="0" w:space="0" w:color="auto"/>
                                                                                      </w:divBdr>
                                                                                    </w:div>
                                                                                    <w:div w:id="1255091510">
                                                                                      <w:marLeft w:val="0"/>
                                                                                      <w:marRight w:val="0"/>
                                                                                      <w:marTop w:val="0"/>
                                                                                      <w:marBottom w:val="0"/>
                                                                                      <w:divBdr>
                                                                                        <w:top w:val="none" w:sz="0" w:space="0" w:color="auto"/>
                                                                                        <w:left w:val="none" w:sz="0" w:space="0" w:color="auto"/>
                                                                                        <w:bottom w:val="none" w:sz="0" w:space="0" w:color="auto"/>
                                                                                        <w:right w:val="none" w:sz="0" w:space="0" w:color="auto"/>
                                                                                      </w:divBdr>
                                                                                    </w:div>
                                                                                    <w:div w:id="2059694766">
                                                                                      <w:marLeft w:val="0"/>
                                                                                      <w:marRight w:val="0"/>
                                                                                      <w:marTop w:val="0"/>
                                                                                      <w:marBottom w:val="0"/>
                                                                                      <w:divBdr>
                                                                                        <w:top w:val="none" w:sz="0" w:space="0" w:color="auto"/>
                                                                                        <w:left w:val="none" w:sz="0" w:space="0" w:color="auto"/>
                                                                                        <w:bottom w:val="none" w:sz="0" w:space="0" w:color="auto"/>
                                                                                        <w:right w:val="none" w:sz="0" w:space="0" w:color="auto"/>
                                                                                      </w:divBdr>
                                                                                    </w:div>
                                                                                    <w:div w:id="738943670">
                                                                                      <w:marLeft w:val="0"/>
                                                                                      <w:marRight w:val="0"/>
                                                                                      <w:marTop w:val="0"/>
                                                                                      <w:marBottom w:val="0"/>
                                                                                      <w:divBdr>
                                                                                        <w:top w:val="none" w:sz="0" w:space="0" w:color="auto"/>
                                                                                        <w:left w:val="none" w:sz="0" w:space="0" w:color="auto"/>
                                                                                        <w:bottom w:val="none" w:sz="0" w:space="0" w:color="auto"/>
                                                                                        <w:right w:val="none" w:sz="0" w:space="0" w:color="auto"/>
                                                                                      </w:divBdr>
                                                                                    </w:div>
                                                                                    <w:div w:id="226764092">
                                                                                      <w:marLeft w:val="0"/>
                                                                                      <w:marRight w:val="0"/>
                                                                                      <w:marTop w:val="0"/>
                                                                                      <w:marBottom w:val="0"/>
                                                                                      <w:divBdr>
                                                                                        <w:top w:val="none" w:sz="0" w:space="0" w:color="auto"/>
                                                                                        <w:left w:val="none" w:sz="0" w:space="0" w:color="auto"/>
                                                                                        <w:bottom w:val="none" w:sz="0" w:space="0" w:color="auto"/>
                                                                                        <w:right w:val="none" w:sz="0" w:space="0" w:color="auto"/>
                                                                                      </w:divBdr>
                                                                                    </w:div>
                                                                                  </w:divsChild>
                                                                                </w:div>
                                                                                <w:div w:id="999968047">
                                                                                  <w:marLeft w:val="0"/>
                                                                                  <w:marRight w:val="0"/>
                                                                                  <w:marTop w:val="0"/>
                                                                                  <w:marBottom w:val="0"/>
                                                                                  <w:divBdr>
                                                                                    <w:top w:val="none" w:sz="0" w:space="0" w:color="auto"/>
                                                                                    <w:left w:val="none" w:sz="0" w:space="0" w:color="auto"/>
                                                                                    <w:bottom w:val="none" w:sz="0" w:space="0" w:color="auto"/>
                                                                                    <w:right w:val="none" w:sz="0" w:space="0" w:color="auto"/>
                                                                                  </w:divBdr>
                                                                                  <w:divsChild>
                                                                                    <w:div w:id="2070151255">
                                                                                      <w:marLeft w:val="0"/>
                                                                                      <w:marRight w:val="0"/>
                                                                                      <w:marTop w:val="0"/>
                                                                                      <w:marBottom w:val="0"/>
                                                                                      <w:divBdr>
                                                                                        <w:top w:val="none" w:sz="0" w:space="0" w:color="auto"/>
                                                                                        <w:left w:val="none" w:sz="0" w:space="0" w:color="auto"/>
                                                                                        <w:bottom w:val="none" w:sz="0" w:space="0" w:color="auto"/>
                                                                                        <w:right w:val="none" w:sz="0" w:space="0" w:color="auto"/>
                                                                                      </w:divBdr>
                                                                                    </w:div>
                                                                                    <w:div w:id="81032382">
                                                                                      <w:marLeft w:val="0"/>
                                                                                      <w:marRight w:val="0"/>
                                                                                      <w:marTop w:val="0"/>
                                                                                      <w:marBottom w:val="0"/>
                                                                                      <w:divBdr>
                                                                                        <w:top w:val="none" w:sz="0" w:space="0" w:color="auto"/>
                                                                                        <w:left w:val="none" w:sz="0" w:space="0" w:color="auto"/>
                                                                                        <w:bottom w:val="none" w:sz="0" w:space="0" w:color="auto"/>
                                                                                        <w:right w:val="none" w:sz="0" w:space="0" w:color="auto"/>
                                                                                      </w:divBdr>
                                                                                    </w:div>
                                                                                    <w:div w:id="1296333327">
                                                                                      <w:marLeft w:val="0"/>
                                                                                      <w:marRight w:val="0"/>
                                                                                      <w:marTop w:val="0"/>
                                                                                      <w:marBottom w:val="0"/>
                                                                                      <w:divBdr>
                                                                                        <w:top w:val="none" w:sz="0" w:space="0" w:color="auto"/>
                                                                                        <w:left w:val="none" w:sz="0" w:space="0" w:color="auto"/>
                                                                                        <w:bottom w:val="none" w:sz="0" w:space="0" w:color="auto"/>
                                                                                        <w:right w:val="none" w:sz="0" w:space="0" w:color="auto"/>
                                                                                      </w:divBdr>
                                                                                    </w:div>
                                                                                    <w:div w:id="1326468062">
                                                                                      <w:marLeft w:val="0"/>
                                                                                      <w:marRight w:val="0"/>
                                                                                      <w:marTop w:val="0"/>
                                                                                      <w:marBottom w:val="0"/>
                                                                                      <w:divBdr>
                                                                                        <w:top w:val="none" w:sz="0" w:space="0" w:color="auto"/>
                                                                                        <w:left w:val="none" w:sz="0" w:space="0" w:color="auto"/>
                                                                                        <w:bottom w:val="none" w:sz="0" w:space="0" w:color="auto"/>
                                                                                        <w:right w:val="none" w:sz="0" w:space="0" w:color="auto"/>
                                                                                      </w:divBdr>
                                                                                    </w:div>
                                                                                    <w:div w:id="548490283">
                                                                                      <w:marLeft w:val="0"/>
                                                                                      <w:marRight w:val="0"/>
                                                                                      <w:marTop w:val="0"/>
                                                                                      <w:marBottom w:val="0"/>
                                                                                      <w:divBdr>
                                                                                        <w:top w:val="none" w:sz="0" w:space="0" w:color="auto"/>
                                                                                        <w:left w:val="none" w:sz="0" w:space="0" w:color="auto"/>
                                                                                        <w:bottom w:val="none" w:sz="0" w:space="0" w:color="auto"/>
                                                                                        <w:right w:val="none" w:sz="0" w:space="0" w:color="auto"/>
                                                                                      </w:divBdr>
                                                                                    </w:div>
                                                                                  </w:divsChild>
                                                                                </w:div>
                                                                                <w:div w:id="869538804">
                                                                                  <w:marLeft w:val="0"/>
                                                                                  <w:marRight w:val="0"/>
                                                                                  <w:marTop w:val="0"/>
                                                                                  <w:marBottom w:val="0"/>
                                                                                  <w:divBdr>
                                                                                    <w:top w:val="none" w:sz="0" w:space="0" w:color="auto"/>
                                                                                    <w:left w:val="none" w:sz="0" w:space="0" w:color="auto"/>
                                                                                    <w:bottom w:val="none" w:sz="0" w:space="0" w:color="auto"/>
                                                                                    <w:right w:val="none" w:sz="0" w:space="0" w:color="auto"/>
                                                                                  </w:divBdr>
                                                                                  <w:divsChild>
                                                                                    <w:div w:id="323704614">
                                                                                      <w:marLeft w:val="0"/>
                                                                                      <w:marRight w:val="0"/>
                                                                                      <w:marTop w:val="0"/>
                                                                                      <w:marBottom w:val="0"/>
                                                                                      <w:divBdr>
                                                                                        <w:top w:val="none" w:sz="0" w:space="0" w:color="auto"/>
                                                                                        <w:left w:val="none" w:sz="0" w:space="0" w:color="auto"/>
                                                                                        <w:bottom w:val="none" w:sz="0" w:space="0" w:color="auto"/>
                                                                                        <w:right w:val="none" w:sz="0" w:space="0" w:color="auto"/>
                                                                                      </w:divBdr>
                                                                                    </w:div>
                                                                                    <w:div w:id="1552231632">
                                                                                      <w:marLeft w:val="0"/>
                                                                                      <w:marRight w:val="0"/>
                                                                                      <w:marTop w:val="0"/>
                                                                                      <w:marBottom w:val="0"/>
                                                                                      <w:divBdr>
                                                                                        <w:top w:val="none" w:sz="0" w:space="0" w:color="auto"/>
                                                                                        <w:left w:val="none" w:sz="0" w:space="0" w:color="auto"/>
                                                                                        <w:bottom w:val="none" w:sz="0" w:space="0" w:color="auto"/>
                                                                                        <w:right w:val="none" w:sz="0" w:space="0" w:color="auto"/>
                                                                                      </w:divBdr>
                                                                                    </w:div>
                                                                                    <w:div w:id="1009258693">
                                                                                      <w:marLeft w:val="0"/>
                                                                                      <w:marRight w:val="0"/>
                                                                                      <w:marTop w:val="0"/>
                                                                                      <w:marBottom w:val="0"/>
                                                                                      <w:divBdr>
                                                                                        <w:top w:val="none" w:sz="0" w:space="0" w:color="auto"/>
                                                                                        <w:left w:val="none" w:sz="0" w:space="0" w:color="auto"/>
                                                                                        <w:bottom w:val="none" w:sz="0" w:space="0" w:color="auto"/>
                                                                                        <w:right w:val="none" w:sz="0" w:space="0" w:color="auto"/>
                                                                                      </w:divBdr>
                                                                                    </w:div>
                                                                                    <w:div w:id="1480801834">
                                                                                      <w:marLeft w:val="0"/>
                                                                                      <w:marRight w:val="0"/>
                                                                                      <w:marTop w:val="0"/>
                                                                                      <w:marBottom w:val="0"/>
                                                                                      <w:divBdr>
                                                                                        <w:top w:val="none" w:sz="0" w:space="0" w:color="auto"/>
                                                                                        <w:left w:val="none" w:sz="0" w:space="0" w:color="auto"/>
                                                                                        <w:bottom w:val="none" w:sz="0" w:space="0" w:color="auto"/>
                                                                                        <w:right w:val="none" w:sz="0" w:space="0" w:color="auto"/>
                                                                                      </w:divBdr>
                                                                                    </w:div>
                                                                                    <w:div w:id="1877624324">
                                                                                      <w:marLeft w:val="0"/>
                                                                                      <w:marRight w:val="0"/>
                                                                                      <w:marTop w:val="0"/>
                                                                                      <w:marBottom w:val="0"/>
                                                                                      <w:divBdr>
                                                                                        <w:top w:val="none" w:sz="0" w:space="0" w:color="auto"/>
                                                                                        <w:left w:val="none" w:sz="0" w:space="0" w:color="auto"/>
                                                                                        <w:bottom w:val="none" w:sz="0" w:space="0" w:color="auto"/>
                                                                                        <w:right w:val="none" w:sz="0" w:space="0" w:color="auto"/>
                                                                                      </w:divBdr>
                                                                                    </w:div>
                                                                                  </w:divsChild>
                                                                                </w:div>
                                                                                <w:div w:id="2048484156">
                                                                                  <w:marLeft w:val="0"/>
                                                                                  <w:marRight w:val="0"/>
                                                                                  <w:marTop w:val="0"/>
                                                                                  <w:marBottom w:val="0"/>
                                                                                  <w:divBdr>
                                                                                    <w:top w:val="none" w:sz="0" w:space="0" w:color="auto"/>
                                                                                    <w:left w:val="none" w:sz="0" w:space="0" w:color="auto"/>
                                                                                    <w:bottom w:val="none" w:sz="0" w:space="0" w:color="auto"/>
                                                                                    <w:right w:val="none" w:sz="0" w:space="0" w:color="auto"/>
                                                                                  </w:divBdr>
                                                                                  <w:divsChild>
                                                                                    <w:div w:id="35932558">
                                                                                      <w:marLeft w:val="0"/>
                                                                                      <w:marRight w:val="0"/>
                                                                                      <w:marTop w:val="0"/>
                                                                                      <w:marBottom w:val="0"/>
                                                                                      <w:divBdr>
                                                                                        <w:top w:val="none" w:sz="0" w:space="0" w:color="auto"/>
                                                                                        <w:left w:val="none" w:sz="0" w:space="0" w:color="auto"/>
                                                                                        <w:bottom w:val="none" w:sz="0" w:space="0" w:color="auto"/>
                                                                                        <w:right w:val="none" w:sz="0" w:space="0" w:color="auto"/>
                                                                                      </w:divBdr>
                                                                                    </w:div>
                                                                                    <w:div w:id="1703818557">
                                                                                      <w:marLeft w:val="0"/>
                                                                                      <w:marRight w:val="0"/>
                                                                                      <w:marTop w:val="0"/>
                                                                                      <w:marBottom w:val="0"/>
                                                                                      <w:divBdr>
                                                                                        <w:top w:val="none" w:sz="0" w:space="0" w:color="auto"/>
                                                                                        <w:left w:val="none" w:sz="0" w:space="0" w:color="auto"/>
                                                                                        <w:bottom w:val="none" w:sz="0" w:space="0" w:color="auto"/>
                                                                                        <w:right w:val="none" w:sz="0" w:space="0" w:color="auto"/>
                                                                                      </w:divBdr>
                                                                                    </w:div>
                                                                                    <w:div w:id="258680555">
                                                                                      <w:marLeft w:val="0"/>
                                                                                      <w:marRight w:val="0"/>
                                                                                      <w:marTop w:val="0"/>
                                                                                      <w:marBottom w:val="0"/>
                                                                                      <w:divBdr>
                                                                                        <w:top w:val="none" w:sz="0" w:space="0" w:color="auto"/>
                                                                                        <w:left w:val="none" w:sz="0" w:space="0" w:color="auto"/>
                                                                                        <w:bottom w:val="none" w:sz="0" w:space="0" w:color="auto"/>
                                                                                        <w:right w:val="none" w:sz="0" w:space="0" w:color="auto"/>
                                                                                      </w:divBdr>
                                                                                    </w:div>
                                                                                    <w:div w:id="362749716">
                                                                                      <w:marLeft w:val="0"/>
                                                                                      <w:marRight w:val="0"/>
                                                                                      <w:marTop w:val="0"/>
                                                                                      <w:marBottom w:val="0"/>
                                                                                      <w:divBdr>
                                                                                        <w:top w:val="none" w:sz="0" w:space="0" w:color="auto"/>
                                                                                        <w:left w:val="none" w:sz="0" w:space="0" w:color="auto"/>
                                                                                        <w:bottom w:val="none" w:sz="0" w:space="0" w:color="auto"/>
                                                                                        <w:right w:val="none" w:sz="0" w:space="0" w:color="auto"/>
                                                                                      </w:divBdr>
                                                                                    </w:div>
                                                                                    <w:div w:id="1680155980">
                                                                                      <w:marLeft w:val="0"/>
                                                                                      <w:marRight w:val="0"/>
                                                                                      <w:marTop w:val="0"/>
                                                                                      <w:marBottom w:val="0"/>
                                                                                      <w:divBdr>
                                                                                        <w:top w:val="none" w:sz="0" w:space="0" w:color="auto"/>
                                                                                        <w:left w:val="none" w:sz="0" w:space="0" w:color="auto"/>
                                                                                        <w:bottom w:val="none" w:sz="0" w:space="0" w:color="auto"/>
                                                                                        <w:right w:val="none" w:sz="0" w:space="0" w:color="auto"/>
                                                                                      </w:divBdr>
                                                                                    </w:div>
                                                                                  </w:divsChild>
                                                                                </w:div>
                                                                                <w:div w:id="103889681">
                                                                                  <w:marLeft w:val="0"/>
                                                                                  <w:marRight w:val="0"/>
                                                                                  <w:marTop w:val="0"/>
                                                                                  <w:marBottom w:val="0"/>
                                                                                  <w:divBdr>
                                                                                    <w:top w:val="none" w:sz="0" w:space="0" w:color="auto"/>
                                                                                    <w:left w:val="none" w:sz="0" w:space="0" w:color="auto"/>
                                                                                    <w:bottom w:val="none" w:sz="0" w:space="0" w:color="auto"/>
                                                                                    <w:right w:val="none" w:sz="0" w:space="0" w:color="auto"/>
                                                                                  </w:divBdr>
                                                                                  <w:divsChild>
                                                                                    <w:div w:id="1438719631">
                                                                                      <w:marLeft w:val="0"/>
                                                                                      <w:marRight w:val="0"/>
                                                                                      <w:marTop w:val="0"/>
                                                                                      <w:marBottom w:val="0"/>
                                                                                      <w:divBdr>
                                                                                        <w:top w:val="none" w:sz="0" w:space="0" w:color="auto"/>
                                                                                        <w:left w:val="none" w:sz="0" w:space="0" w:color="auto"/>
                                                                                        <w:bottom w:val="none" w:sz="0" w:space="0" w:color="auto"/>
                                                                                        <w:right w:val="none" w:sz="0" w:space="0" w:color="auto"/>
                                                                                      </w:divBdr>
                                                                                    </w:div>
                                                                                    <w:div w:id="1609385439">
                                                                                      <w:marLeft w:val="0"/>
                                                                                      <w:marRight w:val="0"/>
                                                                                      <w:marTop w:val="0"/>
                                                                                      <w:marBottom w:val="0"/>
                                                                                      <w:divBdr>
                                                                                        <w:top w:val="none" w:sz="0" w:space="0" w:color="auto"/>
                                                                                        <w:left w:val="none" w:sz="0" w:space="0" w:color="auto"/>
                                                                                        <w:bottom w:val="none" w:sz="0" w:space="0" w:color="auto"/>
                                                                                        <w:right w:val="none" w:sz="0" w:space="0" w:color="auto"/>
                                                                                      </w:divBdr>
                                                                                    </w:div>
                                                                                    <w:div w:id="1257860444">
                                                                                      <w:marLeft w:val="0"/>
                                                                                      <w:marRight w:val="0"/>
                                                                                      <w:marTop w:val="0"/>
                                                                                      <w:marBottom w:val="0"/>
                                                                                      <w:divBdr>
                                                                                        <w:top w:val="none" w:sz="0" w:space="0" w:color="auto"/>
                                                                                        <w:left w:val="none" w:sz="0" w:space="0" w:color="auto"/>
                                                                                        <w:bottom w:val="none" w:sz="0" w:space="0" w:color="auto"/>
                                                                                        <w:right w:val="none" w:sz="0" w:space="0" w:color="auto"/>
                                                                                      </w:divBdr>
                                                                                    </w:div>
                                                                                    <w:div w:id="496924494">
                                                                                      <w:marLeft w:val="0"/>
                                                                                      <w:marRight w:val="0"/>
                                                                                      <w:marTop w:val="0"/>
                                                                                      <w:marBottom w:val="0"/>
                                                                                      <w:divBdr>
                                                                                        <w:top w:val="none" w:sz="0" w:space="0" w:color="auto"/>
                                                                                        <w:left w:val="none" w:sz="0" w:space="0" w:color="auto"/>
                                                                                        <w:bottom w:val="none" w:sz="0" w:space="0" w:color="auto"/>
                                                                                        <w:right w:val="none" w:sz="0" w:space="0" w:color="auto"/>
                                                                                      </w:divBdr>
                                                                                    </w:div>
                                                                                    <w:div w:id="322122786">
                                                                                      <w:marLeft w:val="0"/>
                                                                                      <w:marRight w:val="0"/>
                                                                                      <w:marTop w:val="0"/>
                                                                                      <w:marBottom w:val="0"/>
                                                                                      <w:divBdr>
                                                                                        <w:top w:val="none" w:sz="0" w:space="0" w:color="auto"/>
                                                                                        <w:left w:val="none" w:sz="0" w:space="0" w:color="auto"/>
                                                                                        <w:bottom w:val="none" w:sz="0" w:space="0" w:color="auto"/>
                                                                                        <w:right w:val="none" w:sz="0" w:space="0" w:color="auto"/>
                                                                                      </w:divBdr>
                                                                                    </w:div>
                                                                                  </w:divsChild>
                                                                                </w:div>
                                                                                <w:div w:id="1763716581">
                                                                                  <w:marLeft w:val="0"/>
                                                                                  <w:marRight w:val="0"/>
                                                                                  <w:marTop w:val="0"/>
                                                                                  <w:marBottom w:val="0"/>
                                                                                  <w:divBdr>
                                                                                    <w:top w:val="none" w:sz="0" w:space="0" w:color="auto"/>
                                                                                    <w:left w:val="none" w:sz="0" w:space="0" w:color="auto"/>
                                                                                    <w:bottom w:val="none" w:sz="0" w:space="0" w:color="auto"/>
                                                                                    <w:right w:val="none" w:sz="0" w:space="0" w:color="auto"/>
                                                                                  </w:divBdr>
                                                                                  <w:divsChild>
                                                                                    <w:div w:id="148251221">
                                                                                      <w:marLeft w:val="0"/>
                                                                                      <w:marRight w:val="0"/>
                                                                                      <w:marTop w:val="0"/>
                                                                                      <w:marBottom w:val="0"/>
                                                                                      <w:divBdr>
                                                                                        <w:top w:val="none" w:sz="0" w:space="0" w:color="auto"/>
                                                                                        <w:left w:val="none" w:sz="0" w:space="0" w:color="auto"/>
                                                                                        <w:bottom w:val="none" w:sz="0" w:space="0" w:color="auto"/>
                                                                                        <w:right w:val="none" w:sz="0" w:space="0" w:color="auto"/>
                                                                                      </w:divBdr>
                                                                                    </w:div>
                                                                                    <w:div w:id="734014989">
                                                                                      <w:marLeft w:val="0"/>
                                                                                      <w:marRight w:val="0"/>
                                                                                      <w:marTop w:val="0"/>
                                                                                      <w:marBottom w:val="0"/>
                                                                                      <w:divBdr>
                                                                                        <w:top w:val="none" w:sz="0" w:space="0" w:color="auto"/>
                                                                                        <w:left w:val="none" w:sz="0" w:space="0" w:color="auto"/>
                                                                                        <w:bottom w:val="none" w:sz="0" w:space="0" w:color="auto"/>
                                                                                        <w:right w:val="none" w:sz="0" w:space="0" w:color="auto"/>
                                                                                      </w:divBdr>
                                                                                    </w:div>
                                                                                    <w:div w:id="1152335565">
                                                                                      <w:marLeft w:val="0"/>
                                                                                      <w:marRight w:val="0"/>
                                                                                      <w:marTop w:val="0"/>
                                                                                      <w:marBottom w:val="0"/>
                                                                                      <w:divBdr>
                                                                                        <w:top w:val="none" w:sz="0" w:space="0" w:color="auto"/>
                                                                                        <w:left w:val="none" w:sz="0" w:space="0" w:color="auto"/>
                                                                                        <w:bottom w:val="none" w:sz="0" w:space="0" w:color="auto"/>
                                                                                        <w:right w:val="none" w:sz="0" w:space="0" w:color="auto"/>
                                                                                      </w:divBdr>
                                                                                    </w:div>
                                                                                    <w:div w:id="1352956520">
                                                                                      <w:marLeft w:val="0"/>
                                                                                      <w:marRight w:val="0"/>
                                                                                      <w:marTop w:val="0"/>
                                                                                      <w:marBottom w:val="0"/>
                                                                                      <w:divBdr>
                                                                                        <w:top w:val="none" w:sz="0" w:space="0" w:color="auto"/>
                                                                                        <w:left w:val="none" w:sz="0" w:space="0" w:color="auto"/>
                                                                                        <w:bottom w:val="none" w:sz="0" w:space="0" w:color="auto"/>
                                                                                        <w:right w:val="none" w:sz="0" w:space="0" w:color="auto"/>
                                                                                      </w:divBdr>
                                                                                    </w:div>
                                                                                    <w:div w:id="264265063">
                                                                                      <w:marLeft w:val="0"/>
                                                                                      <w:marRight w:val="0"/>
                                                                                      <w:marTop w:val="0"/>
                                                                                      <w:marBottom w:val="0"/>
                                                                                      <w:divBdr>
                                                                                        <w:top w:val="none" w:sz="0" w:space="0" w:color="auto"/>
                                                                                        <w:left w:val="none" w:sz="0" w:space="0" w:color="auto"/>
                                                                                        <w:bottom w:val="none" w:sz="0" w:space="0" w:color="auto"/>
                                                                                        <w:right w:val="none" w:sz="0" w:space="0" w:color="auto"/>
                                                                                      </w:divBdr>
                                                                                    </w:div>
                                                                                  </w:divsChild>
                                                                                </w:div>
                                                                                <w:div w:id="1192693247">
                                                                                  <w:marLeft w:val="0"/>
                                                                                  <w:marRight w:val="0"/>
                                                                                  <w:marTop w:val="0"/>
                                                                                  <w:marBottom w:val="0"/>
                                                                                  <w:divBdr>
                                                                                    <w:top w:val="none" w:sz="0" w:space="0" w:color="auto"/>
                                                                                    <w:left w:val="none" w:sz="0" w:space="0" w:color="auto"/>
                                                                                    <w:bottom w:val="none" w:sz="0" w:space="0" w:color="auto"/>
                                                                                    <w:right w:val="none" w:sz="0" w:space="0" w:color="auto"/>
                                                                                  </w:divBdr>
                                                                                  <w:divsChild>
                                                                                    <w:div w:id="1466509468">
                                                                                      <w:marLeft w:val="0"/>
                                                                                      <w:marRight w:val="0"/>
                                                                                      <w:marTop w:val="0"/>
                                                                                      <w:marBottom w:val="0"/>
                                                                                      <w:divBdr>
                                                                                        <w:top w:val="none" w:sz="0" w:space="0" w:color="auto"/>
                                                                                        <w:left w:val="none" w:sz="0" w:space="0" w:color="auto"/>
                                                                                        <w:bottom w:val="none" w:sz="0" w:space="0" w:color="auto"/>
                                                                                        <w:right w:val="none" w:sz="0" w:space="0" w:color="auto"/>
                                                                                      </w:divBdr>
                                                                                    </w:div>
                                                                                    <w:div w:id="19888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598177150">
      <w:bodyDiv w:val="1"/>
      <w:marLeft w:val="0"/>
      <w:marRight w:val="0"/>
      <w:marTop w:val="0"/>
      <w:marBottom w:val="0"/>
      <w:divBdr>
        <w:top w:val="none" w:sz="0" w:space="0" w:color="auto"/>
        <w:left w:val="none" w:sz="0" w:space="0" w:color="auto"/>
        <w:bottom w:val="none" w:sz="0" w:space="0" w:color="auto"/>
        <w:right w:val="none" w:sz="0" w:space="0" w:color="auto"/>
      </w:divBdr>
      <w:divsChild>
        <w:div w:id="701437502">
          <w:marLeft w:val="0"/>
          <w:marRight w:val="0"/>
          <w:marTop w:val="0"/>
          <w:marBottom w:val="0"/>
          <w:divBdr>
            <w:top w:val="none" w:sz="0" w:space="0" w:color="auto"/>
            <w:left w:val="none" w:sz="0" w:space="0" w:color="auto"/>
            <w:bottom w:val="none" w:sz="0" w:space="0" w:color="auto"/>
            <w:right w:val="none" w:sz="0" w:space="0" w:color="auto"/>
          </w:divBdr>
          <w:divsChild>
            <w:div w:id="709960451">
              <w:marLeft w:val="0"/>
              <w:marRight w:val="0"/>
              <w:marTop w:val="0"/>
              <w:marBottom w:val="0"/>
              <w:divBdr>
                <w:top w:val="none" w:sz="0" w:space="0" w:color="auto"/>
                <w:left w:val="none" w:sz="0" w:space="0" w:color="auto"/>
                <w:bottom w:val="none" w:sz="0" w:space="0" w:color="auto"/>
                <w:right w:val="none" w:sz="0" w:space="0" w:color="auto"/>
              </w:divBdr>
              <w:divsChild>
                <w:div w:id="1856529196">
                  <w:marLeft w:val="0"/>
                  <w:marRight w:val="0"/>
                  <w:marTop w:val="0"/>
                  <w:marBottom w:val="0"/>
                  <w:divBdr>
                    <w:top w:val="none" w:sz="0" w:space="0" w:color="auto"/>
                    <w:left w:val="none" w:sz="0" w:space="0" w:color="auto"/>
                    <w:bottom w:val="none" w:sz="0" w:space="0" w:color="auto"/>
                    <w:right w:val="none" w:sz="0" w:space="0" w:color="auto"/>
                  </w:divBdr>
                  <w:divsChild>
                    <w:div w:id="1891914037">
                      <w:marLeft w:val="0"/>
                      <w:marRight w:val="0"/>
                      <w:marTop w:val="0"/>
                      <w:marBottom w:val="0"/>
                      <w:divBdr>
                        <w:top w:val="none" w:sz="0" w:space="0" w:color="auto"/>
                        <w:left w:val="none" w:sz="0" w:space="0" w:color="auto"/>
                        <w:bottom w:val="none" w:sz="0" w:space="0" w:color="auto"/>
                        <w:right w:val="none" w:sz="0" w:space="0" w:color="auto"/>
                      </w:divBdr>
                      <w:divsChild>
                        <w:div w:id="1629050505">
                          <w:marLeft w:val="0"/>
                          <w:marRight w:val="0"/>
                          <w:marTop w:val="0"/>
                          <w:marBottom w:val="0"/>
                          <w:divBdr>
                            <w:top w:val="none" w:sz="0" w:space="0" w:color="auto"/>
                            <w:left w:val="none" w:sz="0" w:space="0" w:color="auto"/>
                            <w:bottom w:val="none" w:sz="0" w:space="0" w:color="auto"/>
                            <w:right w:val="none" w:sz="0" w:space="0" w:color="auto"/>
                          </w:divBdr>
                          <w:divsChild>
                            <w:div w:id="692147579">
                              <w:marLeft w:val="0"/>
                              <w:marRight w:val="0"/>
                              <w:marTop w:val="0"/>
                              <w:marBottom w:val="0"/>
                              <w:divBdr>
                                <w:top w:val="none" w:sz="0" w:space="0" w:color="auto"/>
                                <w:left w:val="none" w:sz="0" w:space="0" w:color="auto"/>
                                <w:bottom w:val="none" w:sz="0" w:space="0" w:color="auto"/>
                                <w:right w:val="none" w:sz="0" w:space="0" w:color="auto"/>
                              </w:divBdr>
                              <w:divsChild>
                                <w:div w:id="1510099113">
                                  <w:marLeft w:val="0"/>
                                  <w:marRight w:val="0"/>
                                  <w:marTop w:val="0"/>
                                  <w:marBottom w:val="0"/>
                                  <w:divBdr>
                                    <w:top w:val="none" w:sz="0" w:space="0" w:color="auto"/>
                                    <w:left w:val="none" w:sz="0" w:space="0" w:color="auto"/>
                                    <w:bottom w:val="none" w:sz="0" w:space="0" w:color="auto"/>
                                    <w:right w:val="none" w:sz="0" w:space="0" w:color="auto"/>
                                  </w:divBdr>
                                  <w:divsChild>
                                    <w:div w:id="182090513">
                                      <w:marLeft w:val="0"/>
                                      <w:marRight w:val="0"/>
                                      <w:marTop w:val="0"/>
                                      <w:marBottom w:val="0"/>
                                      <w:divBdr>
                                        <w:top w:val="none" w:sz="0" w:space="0" w:color="auto"/>
                                        <w:left w:val="none" w:sz="0" w:space="0" w:color="auto"/>
                                        <w:bottom w:val="none" w:sz="0" w:space="0" w:color="auto"/>
                                        <w:right w:val="none" w:sz="0" w:space="0" w:color="auto"/>
                                      </w:divBdr>
                                      <w:divsChild>
                                        <w:div w:id="530538730">
                                          <w:marLeft w:val="0"/>
                                          <w:marRight w:val="0"/>
                                          <w:marTop w:val="0"/>
                                          <w:marBottom w:val="0"/>
                                          <w:divBdr>
                                            <w:top w:val="none" w:sz="0" w:space="0" w:color="auto"/>
                                            <w:left w:val="none" w:sz="0" w:space="0" w:color="auto"/>
                                            <w:bottom w:val="none" w:sz="0" w:space="0" w:color="auto"/>
                                            <w:right w:val="none" w:sz="0" w:space="0" w:color="auto"/>
                                          </w:divBdr>
                                          <w:divsChild>
                                            <w:div w:id="1022899575">
                                              <w:marLeft w:val="0"/>
                                              <w:marRight w:val="0"/>
                                              <w:marTop w:val="0"/>
                                              <w:marBottom w:val="0"/>
                                              <w:divBdr>
                                                <w:top w:val="none" w:sz="0" w:space="0" w:color="auto"/>
                                                <w:left w:val="none" w:sz="0" w:space="0" w:color="auto"/>
                                                <w:bottom w:val="none" w:sz="0" w:space="0" w:color="auto"/>
                                                <w:right w:val="none" w:sz="0" w:space="0" w:color="auto"/>
                                              </w:divBdr>
                                              <w:divsChild>
                                                <w:div w:id="1554926375">
                                                  <w:marLeft w:val="0"/>
                                                  <w:marRight w:val="0"/>
                                                  <w:marTop w:val="0"/>
                                                  <w:marBottom w:val="0"/>
                                                  <w:divBdr>
                                                    <w:top w:val="none" w:sz="0" w:space="0" w:color="auto"/>
                                                    <w:left w:val="none" w:sz="0" w:space="0" w:color="auto"/>
                                                    <w:bottom w:val="none" w:sz="0" w:space="0" w:color="auto"/>
                                                    <w:right w:val="none" w:sz="0" w:space="0" w:color="auto"/>
                                                  </w:divBdr>
                                                  <w:divsChild>
                                                    <w:div w:id="797915149">
                                                      <w:marLeft w:val="0"/>
                                                      <w:marRight w:val="0"/>
                                                      <w:marTop w:val="0"/>
                                                      <w:marBottom w:val="0"/>
                                                      <w:divBdr>
                                                        <w:top w:val="single" w:sz="6" w:space="0" w:color="ABABAB"/>
                                                        <w:left w:val="single" w:sz="6" w:space="0" w:color="ABABAB"/>
                                                        <w:bottom w:val="none" w:sz="0" w:space="0" w:color="auto"/>
                                                        <w:right w:val="single" w:sz="6" w:space="0" w:color="ABABAB"/>
                                                      </w:divBdr>
                                                      <w:divsChild>
                                                        <w:div w:id="1266962889">
                                                          <w:marLeft w:val="0"/>
                                                          <w:marRight w:val="0"/>
                                                          <w:marTop w:val="0"/>
                                                          <w:marBottom w:val="0"/>
                                                          <w:divBdr>
                                                            <w:top w:val="none" w:sz="0" w:space="0" w:color="auto"/>
                                                            <w:left w:val="none" w:sz="0" w:space="0" w:color="auto"/>
                                                            <w:bottom w:val="none" w:sz="0" w:space="0" w:color="auto"/>
                                                            <w:right w:val="none" w:sz="0" w:space="0" w:color="auto"/>
                                                          </w:divBdr>
                                                          <w:divsChild>
                                                            <w:div w:id="924070577">
                                                              <w:marLeft w:val="0"/>
                                                              <w:marRight w:val="0"/>
                                                              <w:marTop w:val="0"/>
                                                              <w:marBottom w:val="0"/>
                                                              <w:divBdr>
                                                                <w:top w:val="none" w:sz="0" w:space="0" w:color="auto"/>
                                                                <w:left w:val="none" w:sz="0" w:space="0" w:color="auto"/>
                                                                <w:bottom w:val="none" w:sz="0" w:space="0" w:color="auto"/>
                                                                <w:right w:val="none" w:sz="0" w:space="0" w:color="auto"/>
                                                              </w:divBdr>
                                                              <w:divsChild>
                                                                <w:div w:id="1046494100">
                                                                  <w:marLeft w:val="0"/>
                                                                  <w:marRight w:val="0"/>
                                                                  <w:marTop w:val="0"/>
                                                                  <w:marBottom w:val="0"/>
                                                                  <w:divBdr>
                                                                    <w:top w:val="none" w:sz="0" w:space="0" w:color="auto"/>
                                                                    <w:left w:val="none" w:sz="0" w:space="0" w:color="auto"/>
                                                                    <w:bottom w:val="none" w:sz="0" w:space="0" w:color="auto"/>
                                                                    <w:right w:val="none" w:sz="0" w:space="0" w:color="auto"/>
                                                                  </w:divBdr>
                                                                  <w:divsChild>
                                                                    <w:div w:id="128213487">
                                                                      <w:marLeft w:val="0"/>
                                                                      <w:marRight w:val="0"/>
                                                                      <w:marTop w:val="0"/>
                                                                      <w:marBottom w:val="0"/>
                                                                      <w:divBdr>
                                                                        <w:top w:val="none" w:sz="0" w:space="0" w:color="auto"/>
                                                                        <w:left w:val="none" w:sz="0" w:space="0" w:color="auto"/>
                                                                        <w:bottom w:val="none" w:sz="0" w:space="0" w:color="auto"/>
                                                                        <w:right w:val="none" w:sz="0" w:space="0" w:color="auto"/>
                                                                      </w:divBdr>
                                                                      <w:divsChild>
                                                                        <w:div w:id="2055808690">
                                                                          <w:marLeft w:val="0"/>
                                                                          <w:marRight w:val="0"/>
                                                                          <w:marTop w:val="0"/>
                                                                          <w:marBottom w:val="0"/>
                                                                          <w:divBdr>
                                                                            <w:top w:val="none" w:sz="0" w:space="0" w:color="auto"/>
                                                                            <w:left w:val="none" w:sz="0" w:space="0" w:color="auto"/>
                                                                            <w:bottom w:val="none" w:sz="0" w:space="0" w:color="auto"/>
                                                                            <w:right w:val="none" w:sz="0" w:space="0" w:color="auto"/>
                                                                          </w:divBdr>
                                                                          <w:divsChild>
                                                                            <w:div w:id="25176173">
                                                                              <w:marLeft w:val="0"/>
                                                                              <w:marRight w:val="0"/>
                                                                              <w:marTop w:val="0"/>
                                                                              <w:marBottom w:val="0"/>
                                                                              <w:divBdr>
                                                                                <w:top w:val="none" w:sz="0" w:space="0" w:color="auto"/>
                                                                                <w:left w:val="none" w:sz="0" w:space="0" w:color="auto"/>
                                                                                <w:bottom w:val="none" w:sz="0" w:space="0" w:color="auto"/>
                                                                                <w:right w:val="none" w:sz="0" w:space="0" w:color="auto"/>
                                                                              </w:divBdr>
                                                                              <w:divsChild>
                                                                                <w:div w:id="157112571">
                                                                                  <w:marLeft w:val="0"/>
                                                                                  <w:marRight w:val="0"/>
                                                                                  <w:marTop w:val="0"/>
                                                                                  <w:marBottom w:val="0"/>
                                                                                  <w:divBdr>
                                                                                    <w:top w:val="none" w:sz="0" w:space="0" w:color="auto"/>
                                                                                    <w:left w:val="none" w:sz="0" w:space="0" w:color="auto"/>
                                                                                    <w:bottom w:val="none" w:sz="0" w:space="0" w:color="auto"/>
                                                                                    <w:right w:val="none" w:sz="0" w:space="0" w:color="auto"/>
                                                                                  </w:divBdr>
                                                                                </w:div>
                                                                                <w:div w:id="918518418">
                                                                                  <w:marLeft w:val="0"/>
                                                                                  <w:marRight w:val="0"/>
                                                                                  <w:marTop w:val="0"/>
                                                                                  <w:marBottom w:val="0"/>
                                                                                  <w:divBdr>
                                                                                    <w:top w:val="none" w:sz="0" w:space="0" w:color="auto"/>
                                                                                    <w:left w:val="none" w:sz="0" w:space="0" w:color="auto"/>
                                                                                    <w:bottom w:val="none" w:sz="0" w:space="0" w:color="auto"/>
                                                                                    <w:right w:val="none" w:sz="0" w:space="0" w:color="auto"/>
                                                                                  </w:divBdr>
                                                                                </w:div>
                                                                                <w:div w:id="1369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13D52-586A-400B-97F6-AC98D8C21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EF9BB8B-6D2F-4548-B5BD-8658C0DE7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186</TotalTime>
  <Pages>5</Pages>
  <Words>1979</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cp:lastModifiedBy>
  <cp:revision>105</cp:revision>
  <cp:lastPrinted>2008-01-31T16:09:00Z</cp:lastPrinted>
  <dcterms:created xsi:type="dcterms:W3CDTF">2019-07-10T08:50:00Z</dcterms:created>
  <dcterms:modified xsi:type="dcterms:W3CDTF">2019-08-15T21:49:00Z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4e69ea59-4b03-4e15-ba7e-b181dd5a2b3e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12288">
    <vt:lpwstr>297</vt:lpwstr>
  </property>
</Properties>
</file>