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1E04" w:rsidRPr="00702AD5" w:rsidRDefault="00227B85" w:rsidP="001B1E04">
      <w:pPr>
        <w:pStyle w:val="3GPPHeader"/>
        <w:spacing w:after="60"/>
      </w:pPr>
      <w:bookmarkStart w:id="0" w:name="OLE_LINK1"/>
      <w:bookmarkStart w:id="1" w:name="OLE_LINK2"/>
      <w:r w:rsidRPr="00227B85">
        <w:t>3GPP TSG-RAN WG2 Meeting #107</w:t>
      </w:r>
      <w:r w:rsidR="001B1E04" w:rsidRPr="00A01D0E">
        <w:tab/>
      </w:r>
      <w:r w:rsidR="004E0E7A">
        <w:t xml:space="preserve">   </w:t>
      </w:r>
      <w:r w:rsidR="00047A44">
        <w:t xml:space="preserve">                    </w:t>
      </w:r>
      <w:r w:rsidR="001800BC">
        <w:t xml:space="preserve">            </w:t>
      </w:r>
      <w:r w:rsidRPr="00227B85">
        <w:t>R2-1910775</w:t>
      </w:r>
    </w:p>
    <w:p w:rsidR="00616831" w:rsidRPr="00702AD5" w:rsidRDefault="00227B85" w:rsidP="00702AD5">
      <w:pPr>
        <w:pStyle w:val="3GPPHeader"/>
        <w:spacing w:after="60"/>
      </w:pPr>
      <w:r w:rsidRPr="00227B85">
        <w:t>Prague, Czech Republic,</w:t>
      </w:r>
      <w:r>
        <w:t xml:space="preserve"> </w:t>
      </w:r>
      <w:r w:rsidRPr="00227B85">
        <w:t>26th - 30th August 2019</w:t>
      </w:r>
    </w:p>
    <w:p w:rsidR="00875E94" w:rsidRDefault="00875E94" w:rsidP="00700F24">
      <w:pPr>
        <w:pStyle w:val="TdocHeader2"/>
        <w:pBdr>
          <w:bottom w:val="single" w:sz="6" w:space="1" w:color="auto"/>
        </w:pBdr>
        <w:spacing w:after="120"/>
        <w:rPr>
          <w:sz w:val="24"/>
        </w:rPr>
      </w:pPr>
    </w:p>
    <w:p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227B85" w:rsidRPr="00227B85">
        <w:rPr>
          <w:sz w:val="24"/>
        </w:rPr>
        <w:t>Measurement quantities for sensor data collection</w:t>
      </w:r>
    </w:p>
    <w:p w:rsidR="00D52BF3" w:rsidRPr="00B208AD" w:rsidRDefault="00D52BF3" w:rsidP="00700F24">
      <w:pPr>
        <w:pStyle w:val="TdocHeader2"/>
        <w:spacing w:after="120"/>
        <w:rPr>
          <w:sz w:val="24"/>
        </w:rPr>
      </w:pPr>
      <w:r w:rsidRPr="00B208AD">
        <w:rPr>
          <w:sz w:val="24"/>
        </w:rPr>
        <w:t>Agenda Item:</w:t>
      </w:r>
      <w:r w:rsidRPr="00B208AD">
        <w:rPr>
          <w:sz w:val="24"/>
        </w:rPr>
        <w:tab/>
      </w:r>
      <w:r w:rsidR="00DA5197">
        <w:rPr>
          <w:sz w:val="24"/>
        </w:rPr>
        <w:t>11.12.2</w:t>
      </w:r>
    </w:p>
    <w:p w:rsidR="00D52BF3" w:rsidRPr="00B208AD" w:rsidRDefault="00D52BF3" w:rsidP="00700F24">
      <w:pPr>
        <w:pStyle w:val="TdocHeader2"/>
        <w:spacing w:after="120"/>
        <w:rPr>
          <w:sz w:val="24"/>
        </w:rPr>
      </w:pPr>
      <w:r w:rsidRPr="00B208AD">
        <w:rPr>
          <w:sz w:val="24"/>
        </w:rPr>
        <w:t>Document for:</w:t>
      </w:r>
      <w:r w:rsidRPr="00B208AD">
        <w:rPr>
          <w:sz w:val="24"/>
        </w:rPr>
        <w:tab/>
        <w:t>Discussion</w:t>
      </w:r>
      <w:r w:rsidR="00EE2476">
        <w:rPr>
          <w:sz w:val="24"/>
        </w:rPr>
        <w:t xml:space="preserve">/Decision </w:t>
      </w:r>
    </w:p>
    <w:bookmarkEnd w:id="0"/>
    <w:bookmarkEnd w:id="1"/>
    <w:p w:rsidR="001D7377" w:rsidRDefault="001D7377" w:rsidP="001D7377">
      <w:pPr>
        <w:pStyle w:val="Heading1"/>
      </w:pPr>
      <w:r w:rsidRPr="00183CB7">
        <w:t>Introduction</w:t>
      </w:r>
    </w:p>
    <w:p w:rsidR="00AA7B2F" w:rsidRPr="007B28BC" w:rsidRDefault="009227F5" w:rsidP="00B71D00">
      <w:pPr>
        <w:jc w:val="both"/>
        <w:rPr>
          <w:szCs w:val="22"/>
        </w:rPr>
      </w:pPr>
      <w:r>
        <w:rPr>
          <w:szCs w:val="22"/>
        </w:rPr>
        <w:t>RAN2 concluded the s</w:t>
      </w:r>
      <w:r w:rsidRPr="009227F5">
        <w:rPr>
          <w:szCs w:val="22"/>
        </w:rPr>
        <w:t>tudy on RAN-centric data collection and utilization for LTE and NR</w:t>
      </w:r>
      <w:r w:rsidR="00610937">
        <w:rPr>
          <w:szCs w:val="22"/>
        </w:rPr>
        <w:t xml:space="preserve"> in </w:t>
      </w:r>
      <w:r w:rsidR="00610937">
        <w:rPr>
          <w:szCs w:val="22"/>
        </w:rPr>
        <w:fldChar w:fldCharType="begin"/>
      </w:r>
      <w:r w:rsidR="00610937">
        <w:rPr>
          <w:szCs w:val="22"/>
        </w:rPr>
        <w:instrText xml:space="preserve"> REF _Ref525908012 \r \h </w:instrText>
      </w:r>
      <w:r w:rsidR="00610937">
        <w:rPr>
          <w:szCs w:val="22"/>
        </w:rPr>
      </w:r>
      <w:r w:rsidR="00610937">
        <w:rPr>
          <w:szCs w:val="22"/>
        </w:rPr>
        <w:fldChar w:fldCharType="separate"/>
      </w:r>
      <w:r w:rsidR="00610937">
        <w:rPr>
          <w:szCs w:val="22"/>
        </w:rPr>
        <w:t>[1]</w:t>
      </w:r>
      <w:r w:rsidR="00610937">
        <w:rPr>
          <w:szCs w:val="22"/>
        </w:rPr>
        <w:fldChar w:fldCharType="end"/>
      </w:r>
      <w:r w:rsidR="00610937">
        <w:rPr>
          <w:szCs w:val="22"/>
        </w:rPr>
        <w:t xml:space="preserve"> and a corresponding work item was agreed during RAN #84.</w:t>
      </w:r>
      <w:r w:rsidR="00A52B90">
        <w:rPr>
          <w:szCs w:val="22"/>
        </w:rPr>
        <w:t xml:space="preserve"> The work item description includes s</w:t>
      </w:r>
      <w:r w:rsidR="00A52B90" w:rsidRPr="00A52B90">
        <w:rPr>
          <w:szCs w:val="22"/>
        </w:rPr>
        <w:t>ensor data collection</w:t>
      </w:r>
      <w:r w:rsidR="00A52B90">
        <w:rPr>
          <w:szCs w:val="22"/>
        </w:rPr>
        <w:t xml:space="preserve"> as captured in the following objective</w:t>
      </w:r>
      <w:r w:rsidR="00E67AF7">
        <w:rPr>
          <w:szCs w:val="22"/>
        </w:rPr>
        <w:t xml:space="preserve"> </w:t>
      </w:r>
      <w:r w:rsidR="00E67AF7">
        <w:rPr>
          <w:szCs w:val="22"/>
        </w:rPr>
        <w:fldChar w:fldCharType="begin"/>
      </w:r>
      <w:r w:rsidR="00E67AF7">
        <w:rPr>
          <w:szCs w:val="22"/>
        </w:rPr>
        <w:instrText xml:space="preserve"> REF _Ref16780013 \r \h </w:instrText>
      </w:r>
      <w:r w:rsidR="00E67AF7">
        <w:rPr>
          <w:szCs w:val="22"/>
        </w:rPr>
      </w:r>
      <w:r w:rsidR="00E67AF7">
        <w:rPr>
          <w:szCs w:val="22"/>
        </w:rPr>
        <w:fldChar w:fldCharType="separate"/>
      </w:r>
      <w:r w:rsidR="00E67AF7">
        <w:rPr>
          <w:szCs w:val="22"/>
        </w:rPr>
        <w:t>[2]</w:t>
      </w:r>
      <w:r w:rsidR="00E67AF7">
        <w:rPr>
          <w:szCs w:val="22"/>
        </w:rPr>
        <w:fldChar w:fldCharType="end"/>
      </w:r>
      <w:r w:rsidR="00A52B90">
        <w:rPr>
          <w:szCs w:val="22"/>
        </w:rPr>
        <w:t xml:space="preserve">: </w:t>
      </w:r>
    </w:p>
    <w:tbl>
      <w:tblPr>
        <w:tblStyle w:val="TableGrid"/>
        <w:tblW w:w="0" w:type="auto"/>
        <w:tblLook w:val="04A0" w:firstRow="1" w:lastRow="0" w:firstColumn="1" w:lastColumn="0" w:noHBand="0" w:noVBand="1"/>
      </w:tblPr>
      <w:tblGrid>
        <w:gridCol w:w="9962"/>
      </w:tblGrid>
      <w:tr w:rsidR="007B28BC" w:rsidRPr="004F2411" w:rsidTr="007B28BC">
        <w:tc>
          <w:tcPr>
            <w:tcW w:w="9962" w:type="dxa"/>
          </w:tcPr>
          <w:p w:rsidR="00CB750A" w:rsidRPr="00AD6C85" w:rsidRDefault="00CB750A" w:rsidP="00CB750A">
            <w:pPr>
              <w:numPr>
                <w:ilvl w:val="0"/>
                <w:numId w:val="15"/>
              </w:numPr>
              <w:spacing w:after="0"/>
              <w:rPr>
                <w:bCs/>
              </w:rPr>
            </w:pPr>
            <w:r w:rsidRPr="00A640DA">
              <w:rPr>
                <w:rFonts w:hint="eastAsia"/>
                <w:bCs/>
              </w:rPr>
              <w:t>Support of MDT features for identified use cases, including</w:t>
            </w:r>
            <w:r w:rsidRPr="00A640DA">
              <w:rPr>
                <w:bCs/>
              </w:rPr>
              <w:t xml:space="preserve"> coverage</w:t>
            </w:r>
            <w:r w:rsidRPr="00A640DA">
              <w:rPr>
                <w:rFonts w:hint="eastAsia"/>
                <w:bCs/>
              </w:rPr>
              <w:t xml:space="preserve"> optimization, QoS verification via MDT, indoor MDT improvement</w:t>
            </w:r>
            <w:r>
              <w:rPr>
                <w:bCs/>
              </w:rPr>
              <w:t xml:space="preserve">, location </w:t>
            </w:r>
            <w:r>
              <w:rPr>
                <w:rFonts w:hint="eastAsia"/>
                <w:bCs/>
              </w:rPr>
              <w:t xml:space="preserve">information </w:t>
            </w:r>
            <w:r>
              <w:rPr>
                <w:bCs/>
              </w:rPr>
              <w:t xml:space="preserve">reporting, </w:t>
            </w:r>
            <w:r w:rsidRPr="00A640DA">
              <w:rPr>
                <w:rFonts w:hint="eastAsia"/>
                <w:bCs/>
              </w:rPr>
              <w:t>and sensor data collection</w:t>
            </w:r>
            <w:r w:rsidRPr="00A640DA">
              <w:rPr>
                <w:bCs/>
              </w:rPr>
              <w:t xml:space="preserve"> [RAN</w:t>
            </w:r>
            <w:r w:rsidRPr="00A640DA">
              <w:rPr>
                <w:rFonts w:hint="eastAsia"/>
                <w:bCs/>
              </w:rPr>
              <w:t>2, RAN3</w:t>
            </w:r>
            <w:r w:rsidRPr="00A640DA">
              <w:rPr>
                <w:bCs/>
              </w:rPr>
              <w:t>]</w:t>
            </w:r>
          </w:p>
          <w:p w:rsidR="00CB750A" w:rsidRDefault="00CB750A" w:rsidP="00CB750A">
            <w:pPr>
              <w:numPr>
                <w:ilvl w:val="0"/>
                <w:numId w:val="14"/>
              </w:numPr>
              <w:spacing w:after="0"/>
              <w:rPr>
                <w:bCs/>
              </w:rPr>
            </w:pPr>
            <w:r>
              <w:rPr>
                <w:rFonts w:hint="eastAsia"/>
                <w:bCs/>
              </w:rPr>
              <w:t>Specification of Logged MDT for both RRC_IDLE and RRC_INACTIVE UEs [RAN2</w:t>
            </w:r>
            <w:r>
              <w:rPr>
                <w:bCs/>
              </w:rPr>
              <w:t>, RAN3</w:t>
            </w:r>
            <w:r>
              <w:rPr>
                <w:rFonts w:hint="eastAsia"/>
                <w:bCs/>
              </w:rPr>
              <w:t xml:space="preserve">, RAN4] </w:t>
            </w:r>
          </w:p>
          <w:p w:rsidR="00CB750A" w:rsidRDefault="00CB750A" w:rsidP="00CB750A">
            <w:pPr>
              <w:numPr>
                <w:ilvl w:val="0"/>
                <w:numId w:val="14"/>
              </w:numPr>
              <w:spacing w:after="0"/>
              <w:rPr>
                <w:bCs/>
              </w:rPr>
            </w:pPr>
            <w:r>
              <w:rPr>
                <w:rFonts w:hint="eastAsia"/>
                <w:bCs/>
              </w:rPr>
              <w:t>Specification of Immediate MDT</w:t>
            </w:r>
            <w:r>
              <w:rPr>
                <w:bCs/>
              </w:rPr>
              <w:t xml:space="preserve"> for RRC_CONNECTED UEs</w:t>
            </w:r>
            <w:r>
              <w:rPr>
                <w:rFonts w:hint="eastAsia"/>
                <w:bCs/>
              </w:rPr>
              <w:t>[RAN2, RAN3]</w:t>
            </w:r>
          </w:p>
          <w:p w:rsidR="00CB750A" w:rsidRDefault="00CB750A" w:rsidP="00CB750A">
            <w:pPr>
              <w:numPr>
                <w:ilvl w:val="0"/>
                <w:numId w:val="14"/>
              </w:numPr>
              <w:spacing w:after="0"/>
              <w:rPr>
                <w:bCs/>
              </w:rPr>
            </w:pPr>
            <w:r>
              <w:rPr>
                <w:rFonts w:hint="eastAsia"/>
                <w:bCs/>
              </w:rPr>
              <w:t>Specification of report</w:t>
            </w:r>
            <w:r>
              <w:rPr>
                <w:bCs/>
              </w:rPr>
              <w:t>ing e.g. RLF</w:t>
            </w:r>
            <w:r>
              <w:rPr>
                <w:rFonts w:hint="eastAsia"/>
                <w:bCs/>
              </w:rPr>
              <w:t xml:space="preserve"> and </w:t>
            </w:r>
            <w:r>
              <w:rPr>
                <w:bCs/>
              </w:rPr>
              <w:t>accessibility</w:t>
            </w:r>
            <w:r>
              <w:rPr>
                <w:rFonts w:hint="eastAsia"/>
                <w:bCs/>
              </w:rPr>
              <w:t xml:space="preserve"> </w:t>
            </w:r>
            <w:r>
              <w:rPr>
                <w:bCs/>
              </w:rPr>
              <w:t>measurements</w:t>
            </w:r>
            <w:r>
              <w:rPr>
                <w:rFonts w:hint="eastAsia"/>
                <w:bCs/>
              </w:rPr>
              <w:t xml:space="preserve"> [RAN2, RAN4] </w:t>
            </w:r>
          </w:p>
          <w:p w:rsidR="00CB750A" w:rsidRDefault="00CB750A" w:rsidP="00CB750A">
            <w:pPr>
              <w:numPr>
                <w:ilvl w:val="0"/>
                <w:numId w:val="14"/>
              </w:numPr>
              <w:spacing w:after="0"/>
              <w:rPr>
                <w:bCs/>
              </w:rPr>
            </w:pPr>
            <w:r w:rsidRPr="00DB4FBD">
              <w:rPr>
                <w:bCs/>
              </w:rPr>
              <w:t>Specification of MDT for standalone</w:t>
            </w:r>
            <w:r>
              <w:rPr>
                <w:bCs/>
              </w:rPr>
              <w:t xml:space="preserve">, NR-DC </w:t>
            </w:r>
            <w:r w:rsidRPr="00DB4FBD">
              <w:rPr>
                <w:bCs/>
              </w:rPr>
              <w:t xml:space="preserve">and </w:t>
            </w:r>
            <w:r>
              <w:rPr>
                <w:rFonts w:hint="eastAsia"/>
                <w:bCs/>
              </w:rPr>
              <w:t>EN-</w:t>
            </w:r>
            <w:r w:rsidRPr="00DB4FBD">
              <w:rPr>
                <w:bCs/>
              </w:rPr>
              <w:t xml:space="preserve">DC scenario </w:t>
            </w:r>
            <w:r>
              <w:rPr>
                <w:bCs/>
              </w:rPr>
              <w:t xml:space="preserve">including CU-DU split architecture </w:t>
            </w:r>
            <w:r w:rsidRPr="00DB4FBD">
              <w:rPr>
                <w:bCs/>
              </w:rPr>
              <w:t>[</w:t>
            </w:r>
            <w:r w:rsidRPr="00DB4FBD">
              <w:rPr>
                <w:rFonts w:hint="eastAsia"/>
                <w:bCs/>
              </w:rPr>
              <w:t>RAN2, RAN3]</w:t>
            </w:r>
          </w:p>
          <w:p w:rsidR="007B28BC" w:rsidRPr="00CB750A" w:rsidRDefault="00CB750A" w:rsidP="007B28BC">
            <w:pPr>
              <w:numPr>
                <w:ilvl w:val="0"/>
                <w:numId w:val="13"/>
              </w:numPr>
              <w:spacing w:after="0"/>
              <w:rPr>
                <w:bCs/>
                <w:i/>
              </w:rPr>
            </w:pPr>
            <w:r w:rsidRPr="003374AF">
              <w:rPr>
                <w:bCs/>
                <w:i/>
                <w:iCs/>
              </w:rPr>
              <w:t>NOTE: NE-DC and NGEN-DC scenarios may be supported if the specifications above cover those without any additional stage 3 specification effort, but W1 specification work for MDT is not included in this WID.</w:t>
            </w:r>
          </w:p>
        </w:tc>
      </w:tr>
    </w:tbl>
    <w:p w:rsidR="00FC0624" w:rsidRDefault="00FC0624" w:rsidP="00B71D00">
      <w:pPr>
        <w:jc w:val="both"/>
        <w:rPr>
          <w:szCs w:val="22"/>
        </w:rPr>
      </w:pPr>
    </w:p>
    <w:p w:rsidR="007B28BC" w:rsidRPr="007B28BC" w:rsidRDefault="00E67AF7" w:rsidP="00B71D00">
      <w:pPr>
        <w:jc w:val="both"/>
        <w:rPr>
          <w:szCs w:val="22"/>
        </w:rPr>
      </w:pPr>
      <w:r>
        <w:rPr>
          <w:szCs w:val="22"/>
        </w:rPr>
        <w:t>During the study item phase, s</w:t>
      </w:r>
      <w:r w:rsidRPr="00A52B90">
        <w:rPr>
          <w:szCs w:val="22"/>
        </w:rPr>
        <w:t>ensor data collection</w:t>
      </w:r>
      <w:r>
        <w:rPr>
          <w:szCs w:val="22"/>
        </w:rPr>
        <w:t xml:space="preserve"> was found beneficial for both </w:t>
      </w:r>
      <w:r w:rsidR="000919BC">
        <w:rPr>
          <w:szCs w:val="22"/>
        </w:rPr>
        <w:t>mobility robustness optimization (MRO) and m</w:t>
      </w:r>
      <w:r w:rsidR="000919BC" w:rsidRPr="000919BC">
        <w:rPr>
          <w:szCs w:val="22"/>
        </w:rPr>
        <w:t xml:space="preserve">inimization of </w:t>
      </w:r>
      <w:r w:rsidR="000919BC">
        <w:rPr>
          <w:szCs w:val="22"/>
        </w:rPr>
        <w:t>d</w:t>
      </w:r>
      <w:r w:rsidR="000919BC" w:rsidRPr="000919BC">
        <w:rPr>
          <w:szCs w:val="22"/>
        </w:rPr>
        <w:t xml:space="preserve">rive </w:t>
      </w:r>
      <w:r w:rsidR="000919BC">
        <w:rPr>
          <w:szCs w:val="22"/>
        </w:rPr>
        <w:t>t</w:t>
      </w:r>
      <w:r w:rsidR="000919BC" w:rsidRPr="000919BC">
        <w:rPr>
          <w:szCs w:val="22"/>
        </w:rPr>
        <w:t>est</w:t>
      </w:r>
      <w:r w:rsidR="000919BC">
        <w:rPr>
          <w:szCs w:val="22"/>
        </w:rPr>
        <w:t>s</w:t>
      </w:r>
      <w:r w:rsidR="000919BC" w:rsidRPr="000919BC">
        <w:rPr>
          <w:szCs w:val="22"/>
        </w:rPr>
        <w:t xml:space="preserve"> (MDT)</w:t>
      </w:r>
      <w:r w:rsidR="00940359">
        <w:rPr>
          <w:szCs w:val="22"/>
        </w:rPr>
        <w:t xml:space="preserve"> </w:t>
      </w:r>
      <w:r w:rsidR="00940359">
        <w:rPr>
          <w:szCs w:val="22"/>
        </w:rPr>
        <w:fldChar w:fldCharType="begin"/>
      </w:r>
      <w:r w:rsidR="00940359">
        <w:rPr>
          <w:szCs w:val="22"/>
        </w:rPr>
        <w:instrText xml:space="preserve"> REF _Ref16780588 \r \h </w:instrText>
      </w:r>
      <w:r w:rsidR="00940359">
        <w:rPr>
          <w:szCs w:val="22"/>
        </w:rPr>
      </w:r>
      <w:r w:rsidR="00940359">
        <w:rPr>
          <w:szCs w:val="22"/>
        </w:rPr>
        <w:fldChar w:fldCharType="separate"/>
      </w:r>
      <w:r w:rsidR="00940359">
        <w:rPr>
          <w:szCs w:val="22"/>
        </w:rPr>
        <w:t>[3]</w:t>
      </w:r>
      <w:r w:rsidR="00940359">
        <w:rPr>
          <w:szCs w:val="22"/>
        </w:rPr>
        <w:fldChar w:fldCharType="end"/>
      </w:r>
      <w:r w:rsidR="00940359">
        <w:rPr>
          <w:szCs w:val="22"/>
        </w:rPr>
        <w:t>:</w:t>
      </w:r>
      <w:r w:rsidR="000919BC">
        <w:rPr>
          <w:szCs w:val="22"/>
        </w:rPr>
        <w:t xml:space="preserve"> </w:t>
      </w:r>
    </w:p>
    <w:tbl>
      <w:tblPr>
        <w:tblStyle w:val="TableGrid"/>
        <w:tblW w:w="0" w:type="auto"/>
        <w:tblLook w:val="04A0" w:firstRow="1" w:lastRow="0" w:firstColumn="1" w:lastColumn="0" w:noHBand="0" w:noVBand="1"/>
      </w:tblPr>
      <w:tblGrid>
        <w:gridCol w:w="9962"/>
      </w:tblGrid>
      <w:tr w:rsidR="007B28BC" w:rsidRPr="004F2411" w:rsidTr="007B28BC">
        <w:tc>
          <w:tcPr>
            <w:tcW w:w="9962" w:type="dxa"/>
          </w:tcPr>
          <w:p w:rsidR="007B28BC" w:rsidRPr="00FE2018" w:rsidRDefault="0084533F" w:rsidP="00FE2018">
            <w:pPr>
              <w:spacing w:after="0"/>
              <w:rPr>
                <w:bCs/>
              </w:rPr>
            </w:pPr>
            <w:r w:rsidRPr="00FE2018">
              <w:rPr>
                <w:rFonts w:hint="eastAsia"/>
                <w:bCs/>
              </w:rPr>
              <w:t xml:space="preserve">To support MRO for NR, UE RLF report should also be supported in NR. The following </w:t>
            </w:r>
            <w:r w:rsidRPr="00FE2018">
              <w:rPr>
                <w:bCs/>
              </w:rPr>
              <w:t>information</w:t>
            </w:r>
            <w:r w:rsidRPr="00FE2018">
              <w:rPr>
                <w:rFonts w:hint="eastAsia"/>
                <w:bCs/>
              </w:rPr>
              <w:t xml:space="preserve"> should be included in UE RLF Report:</w:t>
            </w:r>
            <w:r w:rsidRPr="00FE2018">
              <w:rPr>
                <w:bCs/>
              </w:rPr>
              <w:t xml:space="preserve"> </w:t>
            </w:r>
          </w:p>
          <w:p w:rsidR="00FE2018" w:rsidRPr="00FE2018" w:rsidRDefault="00FE2018" w:rsidP="00FE2018">
            <w:pPr>
              <w:numPr>
                <w:ilvl w:val="0"/>
                <w:numId w:val="14"/>
              </w:numPr>
              <w:spacing w:after="0"/>
              <w:rPr>
                <w:bCs/>
              </w:rPr>
            </w:pPr>
            <w:r w:rsidRPr="00FE2018">
              <w:rPr>
                <w:bCs/>
              </w:rPr>
              <w:t>[…]</w:t>
            </w:r>
          </w:p>
          <w:p w:rsidR="00FE2018" w:rsidRPr="00FE2018" w:rsidRDefault="00FE2018" w:rsidP="00FE2018">
            <w:pPr>
              <w:numPr>
                <w:ilvl w:val="0"/>
                <w:numId w:val="14"/>
              </w:numPr>
              <w:spacing w:after="0"/>
              <w:rPr>
                <w:bCs/>
              </w:rPr>
            </w:pPr>
            <w:r w:rsidRPr="00FE2018">
              <w:rPr>
                <w:bCs/>
              </w:rPr>
              <w:t xml:space="preserve">Logging sensor data, including UE orientation/altitude to log in addition to location, speed and heading (e.g. digital compass, gyroscope as well as barometer, etc.). </w:t>
            </w:r>
          </w:p>
          <w:p w:rsidR="00FE2018" w:rsidRPr="00FE2018" w:rsidRDefault="00FE2018" w:rsidP="00FE2018">
            <w:pPr>
              <w:numPr>
                <w:ilvl w:val="0"/>
                <w:numId w:val="14"/>
              </w:numPr>
              <w:spacing w:after="0"/>
              <w:rPr>
                <w:bCs/>
              </w:rPr>
            </w:pPr>
            <w:r w:rsidRPr="00FE2018">
              <w:rPr>
                <w:bCs/>
              </w:rPr>
              <w:t xml:space="preserve">UE speed state (low, mid, high) </w:t>
            </w:r>
            <w:r w:rsidRPr="00FE2018">
              <w:rPr>
                <w:rFonts w:hint="eastAsia"/>
                <w:bCs/>
              </w:rPr>
              <w:t xml:space="preserve">detected by UE </w:t>
            </w:r>
            <w:r w:rsidRPr="00FE2018">
              <w:rPr>
                <w:bCs/>
              </w:rPr>
              <w:t>as part of speed-based scaling procedure.</w:t>
            </w:r>
          </w:p>
          <w:p w:rsidR="00FE2018" w:rsidRPr="002B4775" w:rsidRDefault="00FE2018" w:rsidP="00FE2018">
            <w:pPr>
              <w:spacing w:after="0"/>
              <w:rPr>
                <w:rFonts w:eastAsia="DengXian" w:cs="Arial"/>
                <w:color w:val="000000"/>
              </w:rPr>
            </w:pPr>
            <w:r w:rsidRPr="002B4775">
              <w:rPr>
                <w:rFonts w:eastAsia="DengXian" w:cs="Arial"/>
                <w:color w:val="000000"/>
              </w:rPr>
              <w:t>[…]</w:t>
            </w:r>
          </w:p>
          <w:p w:rsidR="002B4775" w:rsidRPr="002B4775" w:rsidRDefault="002B4775" w:rsidP="002B4775">
            <w:pPr>
              <w:spacing w:after="0"/>
              <w:rPr>
                <w:rFonts w:eastAsia="DengXian" w:cs="Arial"/>
                <w:color w:val="000000"/>
              </w:rPr>
            </w:pPr>
            <w:bookmarkStart w:id="3" w:name="_Toc14821277"/>
            <w:r w:rsidRPr="002B4775">
              <w:rPr>
                <w:rFonts w:eastAsia="DengXian" w:cs="Arial" w:hint="eastAsia"/>
                <w:color w:val="000000"/>
              </w:rPr>
              <w:t>5.7.2.4</w:t>
            </w:r>
            <w:r w:rsidRPr="002B4775">
              <w:rPr>
                <w:rFonts w:eastAsia="DengXian" w:cs="Arial" w:hint="eastAsia"/>
                <w:color w:val="000000"/>
              </w:rPr>
              <w:tab/>
            </w:r>
            <w:r w:rsidRPr="002B4775">
              <w:rPr>
                <w:rFonts w:eastAsia="DengXian" w:cs="Arial"/>
                <w:color w:val="000000"/>
              </w:rPr>
              <w:t>Use case: Sen</w:t>
            </w:r>
            <w:r w:rsidRPr="002B4775">
              <w:rPr>
                <w:rFonts w:eastAsia="DengXian" w:cs="Arial" w:hint="eastAsia"/>
                <w:color w:val="000000"/>
              </w:rPr>
              <w:t>s</w:t>
            </w:r>
            <w:r w:rsidRPr="002B4775">
              <w:rPr>
                <w:rFonts w:eastAsia="DengXian" w:cs="Arial"/>
                <w:color w:val="000000"/>
              </w:rPr>
              <w:t>or data collection</w:t>
            </w:r>
            <w:bookmarkEnd w:id="3"/>
          </w:p>
          <w:p w:rsidR="002B4775" w:rsidRPr="002B4775" w:rsidRDefault="002B4775" w:rsidP="002B4775">
            <w:pPr>
              <w:spacing w:after="0"/>
              <w:rPr>
                <w:rFonts w:eastAsia="DengXian" w:cs="Arial"/>
                <w:color w:val="000000"/>
              </w:rPr>
            </w:pPr>
            <w:r w:rsidRPr="002B4775">
              <w:rPr>
                <w:rFonts w:eastAsia="DengXian" w:cs="Arial"/>
                <w:color w:val="000000"/>
              </w:rPr>
              <w:t>In addition to location and time information, UE orientation in a global coordinate system</w:t>
            </w:r>
            <w:r w:rsidRPr="00F51E69">
              <w:rPr>
                <w:rFonts w:eastAsia="DengXian" w:cs="Arial"/>
                <w:color w:val="000000"/>
              </w:rPr>
              <w:t xml:space="preserve"> can be collected in MDT if the information is available. No additional measurement is required.</w:t>
            </w:r>
          </w:p>
          <w:p w:rsidR="002B4775" w:rsidRPr="002B4775" w:rsidRDefault="002B4775" w:rsidP="00FE2018">
            <w:pPr>
              <w:spacing w:after="0"/>
              <w:rPr>
                <w:rFonts w:eastAsia="DengXian" w:cs="Arial"/>
                <w:color w:val="000000"/>
              </w:rPr>
            </w:pPr>
            <w:r w:rsidRPr="002B4775">
              <w:rPr>
                <w:rFonts w:eastAsia="DengXian" w:cs="Arial"/>
                <w:color w:val="000000"/>
              </w:rPr>
              <w:t>[…]</w:t>
            </w:r>
          </w:p>
          <w:p w:rsidR="00FE2018" w:rsidRPr="00FE2018" w:rsidRDefault="00FE2018" w:rsidP="00FE2018">
            <w:pPr>
              <w:spacing w:after="0"/>
              <w:rPr>
                <w:bCs/>
              </w:rPr>
            </w:pPr>
            <w:r w:rsidRPr="00FE2018">
              <w:rPr>
                <w:bCs/>
              </w:rPr>
              <w:t>The procedures of LTE MDT are the baseline of NR MDT.</w:t>
            </w:r>
          </w:p>
          <w:p w:rsidR="00FE2018" w:rsidRPr="00FE2018" w:rsidRDefault="00FE2018" w:rsidP="00FE2018">
            <w:pPr>
              <w:numPr>
                <w:ilvl w:val="0"/>
                <w:numId w:val="14"/>
              </w:numPr>
              <w:spacing w:after="0"/>
              <w:rPr>
                <w:bCs/>
              </w:rPr>
            </w:pPr>
            <w:r w:rsidRPr="00FE2018">
              <w:rPr>
                <w:bCs/>
              </w:rPr>
              <w:t xml:space="preserve">In addition to location and time information, </w:t>
            </w:r>
            <w:r w:rsidRPr="00FE2018">
              <w:rPr>
                <w:rFonts w:hint="eastAsia"/>
                <w:bCs/>
              </w:rPr>
              <w:t>following sensor information can be collected if available:</w:t>
            </w:r>
          </w:p>
          <w:p w:rsidR="00FE2018" w:rsidRPr="00FE2018" w:rsidRDefault="00FE2018" w:rsidP="00FE2018">
            <w:pPr>
              <w:numPr>
                <w:ilvl w:val="1"/>
                <w:numId w:val="14"/>
              </w:numPr>
              <w:spacing w:after="0"/>
              <w:rPr>
                <w:bCs/>
              </w:rPr>
            </w:pPr>
            <w:r w:rsidRPr="00FE2018">
              <w:rPr>
                <w:bCs/>
              </w:rPr>
              <w:lastRenderedPageBreak/>
              <w:t xml:space="preserve">The uncompensated barometric pressure measurement if available can </w:t>
            </w:r>
            <w:r w:rsidRPr="00FE2018">
              <w:rPr>
                <w:rFonts w:hint="eastAsia"/>
                <w:bCs/>
              </w:rPr>
              <w:t xml:space="preserve">be </w:t>
            </w:r>
            <w:r w:rsidRPr="00FE2018">
              <w:rPr>
                <w:bCs/>
              </w:rPr>
              <w:t>included in the MDT report.</w:t>
            </w:r>
          </w:p>
          <w:p w:rsidR="00FE2018" w:rsidRPr="00FE2018" w:rsidRDefault="00FE2018" w:rsidP="00FE2018">
            <w:pPr>
              <w:numPr>
                <w:ilvl w:val="1"/>
                <w:numId w:val="14"/>
              </w:numPr>
              <w:spacing w:after="0"/>
              <w:rPr>
                <w:bCs/>
              </w:rPr>
            </w:pPr>
            <w:r w:rsidRPr="00FE2018">
              <w:rPr>
                <w:bCs/>
              </w:rPr>
              <w:t>NR MDT measurements can be tagged with information fields informing the network about UE speed.</w:t>
            </w:r>
          </w:p>
          <w:p w:rsidR="00FE2018" w:rsidRPr="002B4775" w:rsidRDefault="00FE2018" w:rsidP="00FE2018">
            <w:pPr>
              <w:numPr>
                <w:ilvl w:val="1"/>
                <w:numId w:val="14"/>
              </w:numPr>
              <w:spacing w:after="0"/>
              <w:rPr>
                <w:bCs/>
              </w:rPr>
            </w:pPr>
            <w:r w:rsidRPr="00FE2018">
              <w:rPr>
                <w:bCs/>
              </w:rPr>
              <w:t>NR MDT measurements can be tagged with information fields informing the network about UE orientation in a global coordinate system.</w:t>
            </w:r>
          </w:p>
        </w:tc>
      </w:tr>
    </w:tbl>
    <w:p w:rsidR="002B4775" w:rsidRDefault="002B4775" w:rsidP="00B71D00">
      <w:pPr>
        <w:jc w:val="both"/>
        <w:rPr>
          <w:szCs w:val="22"/>
        </w:rPr>
      </w:pPr>
    </w:p>
    <w:p w:rsidR="007B28BC" w:rsidRPr="007B28BC" w:rsidRDefault="002B4775" w:rsidP="00B71D00">
      <w:pPr>
        <w:jc w:val="both"/>
        <w:rPr>
          <w:szCs w:val="22"/>
        </w:rPr>
      </w:pPr>
      <w:r>
        <w:rPr>
          <w:szCs w:val="22"/>
        </w:rPr>
        <w:t xml:space="preserve">In this contribution, we present our views on the incorporation of three specific sensors, namely, </w:t>
      </w:r>
      <w:r w:rsidRPr="002B4775">
        <w:rPr>
          <w:szCs w:val="22"/>
        </w:rPr>
        <w:t>digital compass, gyroscope</w:t>
      </w:r>
      <w:r>
        <w:rPr>
          <w:szCs w:val="22"/>
        </w:rPr>
        <w:t>, and accelerometer</w:t>
      </w:r>
      <w:r w:rsidR="00331684">
        <w:rPr>
          <w:szCs w:val="22"/>
        </w:rPr>
        <w:t xml:space="preserve"> for the use cases of MDT and MRO to inform the network about UE speed and UE orientation</w:t>
      </w:r>
      <w:r w:rsidR="00BD4159">
        <w:rPr>
          <w:szCs w:val="22"/>
        </w:rPr>
        <w:t xml:space="preserve">. </w:t>
      </w:r>
      <w:r w:rsidR="00F04398">
        <w:rPr>
          <w:szCs w:val="22"/>
        </w:rPr>
        <w:t xml:space="preserve">Data driven </w:t>
      </w:r>
      <w:r w:rsidR="00BD4159">
        <w:rPr>
          <w:szCs w:val="22"/>
        </w:rPr>
        <w:t xml:space="preserve">network automation </w:t>
      </w:r>
      <w:r w:rsidR="00F04398">
        <w:rPr>
          <w:szCs w:val="22"/>
        </w:rPr>
        <w:t xml:space="preserve">is a key component of fifth generation software defined networks </w:t>
      </w:r>
      <w:r w:rsidR="00BD4159">
        <w:rPr>
          <w:szCs w:val="22"/>
        </w:rPr>
        <w:t xml:space="preserve"> </w:t>
      </w:r>
      <w:r w:rsidR="00F04398">
        <w:rPr>
          <w:szCs w:val="22"/>
        </w:rPr>
        <w:t xml:space="preserve">and standards support </w:t>
      </w:r>
      <w:r w:rsidR="00DA28CF">
        <w:rPr>
          <w:szCs w:val="22"/>
        </w:rPr>
        <w:t xml:space="preserve">is crucial to </w:t>
      </w:r>
      <w:r w:rsidR="00F04398">
        <w:rPr>
          <w:szCs w:val="22"/>
        </w:rPr>
        <w:t xml:space="preserve">enable </w:t>
      </w:r>
      <w:r w:rsidR="00DA28CF">
        <w:rPr>
          <w:szCs w:val="22"/>
        </w:rPr>
        <w:t xml:space="preserve">such </w:t>
      </w:r>
      <w:r w:rsidR="00F04398">
        <w:rPr>
          <w:szCs w:val="22"/>
        </w:rPr>
        <w:t xml:space="preserve">increased automation </w:t>
      </w:r>
      <w:r w:rsidR="00DA28CF">
        <w:rPr>
          <w:szCs w:val="22"/>
        </w:rPr>
        <w:t xml:space="preserve">right </w:t>
      </w:r>
      <w:r w:rsidR="00F04398">
        <w:rPr>
          <w:szCs w:val="22"/>
        </w:rPr>
        <w:t>within the radio access network</w:t>
      </w:r>
      <w:r w:rsidR="00DA28CF">
        <w:rPr>
          <w:szCs w:val="22"/>
        </w:rPr>
        <w:t>.</w:t>
      </w:r>
    </w:p>
    <w:p w:rsidR="006F1AB8" w:rsidRDefault="009C3D4D" w:rsidP="00886805">
      <w:pPr>
        <w:pStyle w:val="Heading1"/>
      </w:pPr>
      <w:r>
        <w:t>Gyroscope and digital compass</w:t>
      </w:r>
      <w:r w:rsidR="006D02D2">
        <w:t xml:space="preserve"> / UE orientation </w:t>
      </w:r>
    </w:p>
    <w:p w:rsidR="007F188C" w:rsidRDefault="005858E4" w:rsidP="00047A44">
      <w:pPr>
        <w:jc w:val="both"/>
        <w:rPr>
          <w:szCs w:val="22"/>
        </w:rPr>
      </w:pPr>
      <w:r>
        <w:rPr>
          <w:szCs w:val="22"/>
        </w:rPr>
        <w:t>NR can inherit the general reporting and logging procedures of NR. However</w:t>
      </w:r>
      <w:r w:rsidR="00857489">
        <w:rPr>
          <w:szCs w:val="22"/>
        </w:rPr>
        <w:t xml:space="preserve">, what is reported and logged for NR requires further consideration. Since the introduction of MDT </w:t>
      </w:r>
      <w:r w:rsidR="007424CF">
        <w:rPr>
          <w:szCs w:val="22"/>
        </w:rPr>
        <w:t xml:space="preserve">and MRO </w:t>
      </w:r>
      <w:r w:rsidR="00857489">
        <w:rPr>
          <w:szCs w:val="22"/>
        </w:rPr>
        <w:t xml:space="preserve">into LTE, several things have changed. For one, 3GPP has specified a completely new air interface, namely, 5G NR. At the same time, the device ecosystem has dramatically changed. When LTE MDT was specified, the only sensor predominant in handheld devices that was leveraged was the </w:t>
      </w:r>
      <w:r w:rsidR="00857489" w:rsidRPr="00857489">
        <w:rPr>
          <w:szCs w:val="22"/>
        </w:rPr>
        <w:t xml:space="preserve">global navigation satellite system (GNSS) </w:t>
      </w:r>
      <w:r w:rsidR="00857489">
        <w:rPr>
          <w:szCs w:val="22"/>
        </w:rPr>
        <w:t xml:space="preserve">receiver. </w:t>
      </w:r>
      <w:r w:rsidR="003740FA">
        <w:rPr>
          <w:szCs w:val="22"/>
        </w:rPr>
        <w:t>However, for the last five to ten years, popular smartphones have been equipped with a</w:t>
      </w:r>
      <w:r w:rsidR="003740FA" w:rsidRPr="003740FA">
        <w:rPr>
          <w:szCs w:val="22"/>
        </w:rPr>
        <w:t>ccelerometer</w:t>
      </w:r>
      <w:r w:rsidR="003740FA">
        <w:rPr>
          <w:szCs w:val="22"/>
        </w:rPr>
        <w:t>s, compasses, g</w:t>
      </w:r>
      <w:r w:rsidR="003740FA" w:rsidRPr="003740FA">
        <w:rPr>
          <w:szCs w:val="22"/>
        </w:rPr>
        <w:t>yroscope</w:t>
      </w:r>
      <w:r w:rsidR="003740FA">
        <w:rPr>
          <w:szCs w:val="22"/>
        </w:rPr>
        <w:t xml:space="preserve">s, and barometers to name a few. </w:t>
      </w:r>
      <w:r w:rsidR="001D0433">
        <w:rPr>
          <w:szCs w:val="22"/>
        </w:rPr>
        <w:t xml:space="preserve">Originally, these were primarily targeted at video game applications, although </w:t>
      </w:r>
      <w:r w:rsidR="00D118BF">
        <w:rPr>
          <w:szCs w:val="22"/>
        </w:rPr>
        <w:t>nowadays</w:t>
      </w:r>
      <w:r w:rsidR="001D0433">
        <w:rPr>
          <w:szCs w:val="22"/>
        </w:rPr>
        <w:t xml:space="preserve"> they see a wide variety of </w:t>
      </w:r>
      <w:r w:rsidR="00D118BF">
        <w:rPr>
          <w:szCs w:val="22"/>
        </w:rPr>
        <w:t>use cases</w:t>
      </w:r>
      <w:r w:rsidR="001D0433">
        <w:rPr>
          <w:szCs w:val="22"/>
        </w:rPr>
        <w:t xml:space="preserve"> spanning from health and fitness to augmented and virtual rea</w:t>
      </w:r>
      <w:r w:rsidR="008C7B4F">
        <w:rPr>
          <w:szCs w:val="22"/>
        </w:rPr>
        <w:t xml:space="preserve">lity. </w:t>
      </w:r>
    </w:p>
    <w:p w:rsidR="00D118BF" w:rsidRDefault="00D118BF" w:rsidP="00047A44">
      <w:pPr>
        <w:jc w:val="both"/>
        <w:rPr>
          <w:szCs w:val="22"/>
        </w:rPr>
      </w:pPr>
      <w:r>
        <w:rPr>
          <w:szCs w:val="22"/>
        </w:rPr>
        <w:t xml:space="preserve">Data from these sensors not only enhance the user experience, they can also be leveraged in </w:t>
      </w:r>
      <w:r w:rsidRPr="00D118BF">
        <w:rPr>
          <w:szCs w:val="22"/>
        </w:rPr>
        <w:t>RAN-centric data collection</w:t>
      </w:r>
      <w:r>
        <w:rPr>
          <w:szCs w:val="22"/>
        </w:rPr>
        <w:t xml:space="preserve"> in general, and for MDT</w:t>
      </w:r>
      <w:r w:rsidR="000C0BF7">
        <w:rPr>
          <w:szCs w:val="22"/>
        </w:rPr>
        <w:t xml:space="preserve"> and MRO</w:t>
      </w:r>
      <w:r>
        <w:rPr>
          <w:szCs w:val="22"/>
        </w:rPr>
        <w:t xml:space="preserve"> in particular. </w:t>
      </w:r>
      <w:r w:rsidR="00841FBB">
        <w:rPr>
          <w:szCs w:val="22"/>
        </w:rPr>
        <w:t xml:space="preserve">LTE MDT measurements are logged together with two parameters, a time stamp and a location stamp. </w:t>
      </w:r>
      <w:r w:rsidR="00617413">
        <w:rPr>
          <w:szCs w:val="22"/>
        </w:rPr>
        <w:t xml:space="preserve">For NR, leveraging the compass and gyroscope, in addition to time and location, the device orientation can be logged and reported to the network. </w:t>
      </w:r>
      <w:r w:rsidR="00513C67">
        <w:rPr>
          <w:szCs w:val="22"/>
        </w:rPr>
        <w:t xml:space="preserve">This allows the network to not only infer when and where a measurement was taken but in addition, the network can conclude from where the energy that was measured is originating. </w:t>
      </w:r>
    </w:p>
    <w:p w:rsidR="00513C67" w:rsidRDefault="00FE664A" w:rsidP="00047A44">
      <w:pPr>
        <w:jc w:val="both"/>
        <w:rPr>
          <w:szCs w:val="22"/>
        </w:rPr>
      </w:pPr>
      <w:r>
        <w:rPr>
          <w:szCs w:val="22"/>
        </w:rPr>
        <w:t>In LTE systems, the common signals and channels are not beamformed. More precisely, the beamforming is standard transparent and thus, any beamforming applied to common channels and signals avoids narrow beams. For example, LTE systems may employ semi-static beamforming of common signals and channels for the purpose of c</w:t>
      </w:r>
      <w:r w:rsidR="002F43C7">
        <w:rPr>
          <w:szCs w:val="22"/>
        </w:rPr>
        <w:t>ell shaping and cell breathing, e.g., to optimize energy savings or load balancing in the network. While information on the orientation of a device when performing an MDT</w:t>
      </w:r>
      <w:r w:rsidR="00120A79">
        <w:rPr>
          <w:szCs w:val="22"/>
        </w:rPr>
        <w:t>/MRO</w:t>
      </w:r>
      <w:r w:rsidR="002F43C7">
        <w:rPr>
          <w:szCs w:val="22"/>
        </w:rPr>
        <w:t xml:space="preserve"> measurement could be useful in these scenarios, it is most beneficial in systems that use narrow pencil beams to transmit common signals and channels such as the 5G NR system. </w:t>
      </w:r>
      <w:r w:rsidR="006C6ACF">
        <w:rPr>
          <w:szCs w:val="22"/>
        </w:rPr>
        <w:t xml:space="preserve">In NR, synchronization signals, broadcast channels, and common channels transmitting system information and paging messages are beamswept using a multitude of beams. A UE may probe said multitude of beams using either omni-directional antennas or, alternatively, using beamsweeping of receive beams to further improve the link budget. Regardless of the UE implementation, in addition to </w:t>
      </w:r>
      <w:r w:rsidR="003F616E">
        <w:rPr>
          <w:szCs w:val="22"/>
        </w:rPr>
        <w:t>the actual</w:t>
      </w:r>
      <w:r w:rsidR="006C6ACF">
        <w:rPr>
          <w:szCs w:val="22"/>
        </w:rPr>
        <w:t xml:space="preserve"> measurement, a UE decodes a corresponding beam index </w:t>
      </w:r>
      <w:r w:rsidR="003F616E">
        <w:rPr>
          <w:szCs w:val="22"/>
        </w:rPr>
        <w:t xml:space="preserve">carried in the MIB on the PBCH which correlates the measured quantity with a beam at the base station. </w:t>
      </w:r>
    </w:p>
    <w:p w:rsidR="00304943" w:rsidRDefault="002C1DE0" w:rsidP="00047A44">
      <w:pPr>
        <w:jc w:val="both"/>
        <w:rPr>
          <w:szCs w:val="22"/>
        </w:rPr>
      </w:pPr>
      <w:r>
        <w:rPr>
          <w:szCs w:val="22"/>
        </w:rPr>
        <w:t xml:space="preserve">Using narrow pencil beams has the benefit of improved link budget which is important in millimeter wave based systems which generally enjoy larger bandwidths and thus experience significantly larger noise floors. </w:t>
      </w:r>
      <w:r w:rsidR="008630C0">
        <w:rPr>
          <w:szCs w:val="22"/>
        </w:rPr>
        <w:t>However, since narrow beams cannot cover an entire sector or cell, beamsweeping i</w:t>
      </w:r>
      <w:r w:rsidR="00120A79">
        <w:rPr>
          <w:szCs w:val="22"/>
        </w:rPr>
        <w:t>s</w:t>
      </w:r>
      <w:r w:rsidR="008630C0">
        <w:rPr>
          <w:szCs w:val="22"/>
        </w:rPr>
        <w:t xml:space="preserve"> required which transmits identical information on different beams into different spatial directions. Therefore, beamsweeping comes at the expense of increased overhead and thus optimization of the beamsweeping procedure is important to operators. </w:t>
      </w:r>
    </w:p>
    <w:p w:rsidR="00D47B54" w:rsidRDefault="00D47B54" w:rsidP="00047A44">
      <w:pPr>
        <w:jc w:val="both"/>
        <w:rPr>
          <w:szCs w:val="22"/>
        </w:rPr>
      </w:pPr>
      <w:r>
        <w:rPr>
          <w:szCs w:val="22"/>
        </w:rPr>
        <w:lastRenderedPageBreak/>
        <w:t xml:space="preserve">By allowing UEs to not only report when and where a measurement was taken, but also from where energy was (or was not) received, the beamsweeping operation can be improved at the network. This is somewhat similar the LTE MDT, although there, due to omni-directional nature of common signals and channels, the “from where” information was less relevant. </w:t>
      </w:r>
    </w:p>
    <w:p w:rsidR="00EB09BA" w:rsidRDefault="00D47B54" w:rsidP="00047A44">
      <w:pPr>
        <w:jc w:val="both"/>
        <w:rPr>
          <w:szCs w:val="22"/>
        </w:rPr>
      </w:pPr>
      <w:r>
        <w:rPr>
          <w:szCs w:val="22"/>
        </w:rPr>
        <w:t xml:space="preserve">In particular, the UE can use sensor data, e.g., from a compass and gyroscope, to record its orientation in a global three-dimensional coordinate system that is known to both the UE and the network. For example, </w:t>
      </w:r>
      <w:r w:rsidR="007E0ADB">
        <w:rPr>
          <w:szCs w:val="22"/>
        </w:rPr>
        <w:t xml:space="preserve">such a three-dimensional coordinate system can be constructed from the GNSS </w:t>
      </w:r>
      <w:r w:rsidR="001201A2">
        <w:rPr>
          <w:szCs w:val="22"/>
        </w:rPr>
        <w:t>coordinates</w:t>
      </w:r>
      <w:r w:rsidR="007E0ADB">
        <w:rPr>
          <w:szCs w:val="22"/>
        </w:rPr>
        <w:t xml:space="preserve"> to</w:t>
      </w:r>
      <w:r w:rsidR="001201A2">
        <w:rPr>
          <w:szCs w:val="22"/>
        </w:rPr>
        <w:t xml:space="preserve">gether with the </w:t>
      </w:r>
      <w:r w:rsidR="001201A2" w:rsidRPr="001201A2">
        <w:rPr>
          <w:szCs w:val="22"/>
        </w:rPr>
        <w:t>compass direction in degrees</w:t>
      </w:r>
      <w:r w:rsidR="00094C85">
        <w:rPr>
          <w:szCs w:val="22"/>
        </w:rPr>
        <w:t xml:space="preserve"> and elevation information</w:t>
      </w:r>
      <w:r w:rsidR="001201A2">
        <w:rPr>
          <w:szCs w:val="22"/>
        </w:rPr>
        <w:t xml:space="preserve">. </w:t>
      </w:r>
      <w:r w:rsidR="00122D4F">
        <w:rPr>
          <w:szCs w:val="22"/>
        </w:rPr>
        <w:t xml:space="preserve">More precisely, the UE first takes the measurement in a local coordinate system, e.g., defined by three axes along the width, height, and depth of the handset and then uses the gyroscope and compass to translate the local coordinate system into the global one. </w:t>
      </w:r>
    </w:p>
    <w:p w:rsidR="00EB09BA" w:rsidRDefault="00EB09BA" w:rsidP="00047A44">
      <w:pPr>
        <w:jc w:val="both"/>
        <w:rPr>
          <w:szCs w:val="22"/>
        </w:rPr>
      </w:pPr>
      <w:r>
        <w:rPr>
          <w:szCs w:val="22"/>
        </w:rPr>
        <w:t xml:space="preserve">In fact, such technologies are already implemented in today’s smartphones where a user’s location on a </w:t>
      </w:r>
      <w:r w:rsidR="003302D1">
        <w:rPr>
          <w:szCs w:val="22"/>
        </w:rPr>
        <w:t>map is not only indicated by a</w:t>
      </w:r>
      <w:r w:rsidR="00F022F8">
        <w:rPr>
          <w:szCs w:val="22"/>
        </w:rPr>
        <w:t>n</w:t>
      </w:r>
      <w:r w:rsidR="003302D1">
        <w:rPr>
          <w:szCs w:val="22"/>
        </w:rPr>
        <w:t xml:space="preserve"> isotropic point</w:t>
      </w:r>
      <w:r>
        <w:rPr>
          <w:szCs w:val="22"/>
        </w:rPr>
        <w:t xml:space="preserve"> but rather by an arrow signifying the orientation of the device, e.g., ^ assuming the user is facing North. </w:t>
      </w:r>
    </w:p>
    <w:p w:rsidR="006C3375" w:rsidRDefault="006C3375" w:rsidP="00047A44">
      <w:pPr>
        <w:jc w:val="both"/>
        <w:rPr>
          <w:szCs w:val="22"/>
        </w:rPr>
      </w:pPr>
      <w:r>
        <w:rPr>
          <w:szCs w:val="22"/>
        </w:rPr>
        <w:t>From an MDT</w:t>
      </w:r>
      <w:r w:rsidR="006D02D2">
        <w:rPr>
          <w:szCs w:val="22"/>
        </w:rPr>
        <w:t>/MRO</w:t>
      </w:r>
      <w:r>
        <w:rPr>
          <w:szCs w:val="22"/>
        </w:rPr>
        <w:t xml:space="preserve"> perspective, instead of simply telling the network “there is weak reception here”, the UE can now inform the base station that “there is weak reception here and I am measuring from this direction.” This information can be highly valuable in deciding whether new base stations are required or, alternatively, whether the beamsweeping operation at an existing base station can be optimized to provide better coverage at the UE’s location. </w:t>
      </w:r>
    </w:p>
    <w:p w:rsidR="00DD1B3E" w:rsidRDefault="00DD1B3E" w:rsidP="00047A44">
      <w:pPr>
        <w:jc w:val="both"/>
        <w:rPr>
          <w:b/>
          <w:szCs w:val="22"/>
        </w:rPr>
      </w:pPr>
      <w:r>
        <w:rPr>
          <w:b/>
          <w:szCs w:val="22"/>
        </w:rPr>
        <w:t xml:space="preserve">Proposal 1: </w:t>
      </w:r>
      <w:r w:rsidR="009B24D5">
        <w:rPr>
          <w:b/>
          <w:szCs w:val="22"/>
        </w:rPr>
        <w:t xml:space="preserve">In addition to location and time information, NR MDT measurements can be tagged with information fields informing the network about UE orientation in a global coordinate </w:t>
      </w:r>
      <w:r w:rsidR="00607DA8">
        <w:rPr>
          <w:b/>
          <w:szCs w:val="22"/>
        </w:rPr>
        <w:t>system</w:t>
      </w:r>
    </w:p>
    <w:p w:rsidR="00227B85" w:rsidRDefault="009C3D4D" w:rsidP="00227B85">
      <w:pPr>
        <w:pStyle w:val="Heading1"/>
      </w:pPr>
      <w:r>
        <w:t>Accelerometer / UE speed</w:t>
      </w:r>
    </w:p>
    <w:p w:rsidR="00CE168A" w:rsidRPr="00A7292F" w:rsidRDefault="006D02D2" w:rsidP="00A7292F">
      <w:pPr>
        <w:jc w:val="both"/>
        <w:rPr>
          <w:szCs w:val="22"/>
        </w:rPr>
      </w:pPr>
      <w:r>
        <w:rPr>
          <w:szCs w:val="22"/>
        </w:rPr>
        <w:t>The aforementioned sensors can furthermore be used to obtain information on the speed of the user. For example, modern smartphones already inform the user about the speed at which they are moving, e.g., in mapping applications. Just like device orientation, the speed of a user when the measurement was taken is valuable information for the purpose of network optimization. We thus propose that i</w:t>
      </w:r>
      <w:r w:rsidRPr="009B24D5">
        <w:rPr>
          <w:szCs w:val="22"/>
        </w:rPr>
        <w:t>n addition to location and time information, NR MDT</w:t>
      </w:r>
      <w:r w:rsidR="00E85771">
        <w:rPr>
          <w:szCs w:val="22"/>
        </w:rPr>
        <w:t>/MRO</w:t>
      </w:r>
      <w:r w:rsidRPr="009B24D5">
        <w:rPr>
          <w:szCs w:val="22"/>
        </w:rPr>
        <w:t xml:space="preserve"> measurements can be tagged with information fields</w:t>
      </w:r>
      <w:r>
        <w:rPr>
          <w:szCs w:val="22"/>
        </w:rPr>
        <w:t xml:space="preserve"> </w:t>
      </w:r>
      <w:r w:rsidRPr="009B24D5">
        <w:rPr>
          <w:szCs w:val="22"/>
        </w:rPr>
        <w:t>informing the network about UE</w:t>
      </w:r>
      <w:r>
        <w:rPr>
          <w:szCs w:val="22"/>
        </w:rPr>
        <w:t xml:space="preserve"> speed. This would not need to be very precise and a coarse categorization into {</w:t>
      </w:r>
      <w:r w:rsidR="00B71EA8">
        <w:rPr>
          <w:szCs w:val="22"/>
        </w:rPr>
        <w:t>stationary, pedestrian, vehicular, high speed</w:t>
      </w:r>
      <w:r>
        <w:rPr>
          <w:szCs w:val="22"/>
        </w:rPr>
        <w:t xml:space="preserve">} would suffice. </w:t>
      </w:r>
      <w:r w:rsidR="00B71EA8">
        <w:rPr>
          <w:szCs w:val="22"/>
        </w:rPr>
        <w:t>Specifically, a</w:t>
      </w:r>
      <w:r w:rsidR="00CE168A" w:rsidRPr="00A7292F">
        <w:rPr>
          <w:szCs w:val="22"/>
        </w:rPr>
        <w:t xml:space="preserve">ccelerometers convert physical motion and vibration </w:t>
      </w:r>
      <w:r w:rsidR="00B71EA8">
        <w:rPr>
          <w:szCs w:val="22"/>
        </w:rPr>
        <w:t>in</w:t>
      </w:r>
      <w:r w:rsidR="00CE168A" w:rsidRPr="00A7292F">
        <w:rPr>
          <w:szCs w:val="22"/>
        </w:rPr>
        <w:t xml:space="preserve">to electrical current patterns. These current patterns can be sampled and categorized to a number of mobility states. </w:t>
      </w:r>
      <w:r w:rsidR="00B71EA8">
        <w:rPr>
          <w:szCs w:val="22"/>
        </w:rPr>
        <w:t xml:space="preserve">For example: </w:t>
      </w:r>
      <w:r w:rsidR="00CE168A" w:rsidRPr="00A7292F">
        <w:rPr>
          <w:szCs w:val="22"/>
        </w:rPr>
        <w:t xml:space="preserve">  </w:t>
      </w:r>
    </w:p>
    <w:p w:rsidR="00CE168A" w:rsidRPr="00A7292F" w:rsidRDefault="00CE168A" w:rsidP="00A7292F">
      <w:pPr>
        <w:pStyle w:val="ListParagraph"/>
        <w:numPr>
          <w:ilvl w:val="0"/>
          <w:numId w:val="18"/>
        </w:numPr>
      </w:pPr>
      <w:r w:rsidRPr="00A7292F">
        <w:rPr>
          <w:b/>
        </w:rPr>
        <w:t>Stationary</w:t>
      </w:r>
      <w:r w:rsidR="00A7292F">
        <w:br/>
      </w:r>
      <w:r w:rsidRPr="00A7292F">
        <w:t>Steady state current</w:t>
      </w:r>
      <w:r w:rsidR="00A7292F">
        <w:br/>
      </w:r>
    </w:p>
    <w:p w:rsidR="00CE168A" w:rsidRPr="00A7292F" w:rsidRDefault="00CE168A" w:rsidP="00A7292F">
      <w:pPr>
        <w:pStyle w:val="ListParagraph"/>
        <w:numPr>
          <w:ilvl w:val="0"/>
          <w:numId w:val="18"/>
        </w:numPr>
      </w:pPr>
      <w:r w:rsidRPr="00A7292F">
        <w:rPr>
          <w:b/>
        </w:rPr>
        <w:t>Pedestrian</w:t>
      </w:r>
      <w:r w:rsidR="00A7292F">
        <w:br/>
      </w:r>
      <w:r w:rsidRPr="00A7292F">
        <w:t>Walking results in a relatively smooth, slow and regular current pattern (low frequency sine</w:t>
      </w:r>
      <w:r w:rsidR="00A7292F">
        <w:t xml:space="preserve"> </w:t>
      </w:r>
      <w:r w:rsidRPr="00A7292F">
        <w:t>wave)</w:t>
      </w:r>
      <w:r w:rsidR="00193716">
        <w:t xml:space="preserve"> and </w:t>
      </w:r>
      <w:r w:rsidRPr="00A7292F">
        <w:t xml:space="preserve">does not typically include sharp, rapid and </w:t>
      </w:r>
      <w:r w:rsidR="008C078F">
        <w:t>ir</w:t>
      </w:r>
      <w:r w:rsidRPr="00A7292F">
        <w:t>regular patterns indicative of vibration</w:t>
      </w:r>
      <w:r w:rsidR="00A7292F">
        <w:t>. It can</w:t>
      </w:r>
      <w:r w:rsidRPr="00A7292F">
        <w:t xml:space="preserve"> easily </w:t>
      </w:r>
      <w:r w:rsidR="00A7292F">
        <w:t xml:space="preserve">be </w:t>
      </w:r>
      <w:r w:rsidRPr="00A7292F">
        <w:t xml:space="preserve">differentiated from </w:t>
      </w:r>
      <w:r w:rsidR="00A7292F">
        <w:t>locomotion in a</w:t>
      </w:r>
      <w:r w:rsidRPr="00A7292F">
        <w:t>utomobile</w:t>
      </w:r>
      <w:r w:rsidR="00193716">
        <w:t>s</w:t>
      </w:r>
      <w:r w:rsidR="00A7292F">
        <w:t>,</w:t>
      </w:r>
      <w:r w:rsidRPr="00A7292F">
        <w:t xml:space="preserve"> high speed train</w:t>
      </w:r>
      <w:r w:rsidR="00A7292F">
        <w:t>s</w:t>
      </w:r>
      <w:r w:rsidRPr="00A7292F">
        <w:t xml:space="preserve"> or aircraft</w:t>
      </w:r>
      <w:r w:rsidR="00A7292F">
        <w:t>s.</w:t>
      </w:r>
      <w:r w:rsidR="00A7292F">
        <w:br/>
      </w:r>
    </w:p>
    <w:p w:rsidR="00CE168A" w:rsidRPr="00A7292F" w:rsidRDefault="00193716" w:rsidP="00A7292F">
      <w:pPr>
        <w:pStyle w:val="ListParagraph"/>
        <w:numPr>
          <w:ilvl w:val="0"/>
          <w:numId w:val="18"/>
        </w:numPr>
      </w:pPr>
      <w:r>
        <w:rPr>
          <w:b/>
        </w:rPr>
        <w:t>Vehicular</w:t>
      </w:r>
      <w:r w:rsidR="00A7292F">
        <w:br/>
      </w:r>
      <w:r w:rsidR="00CE168A" w:rsidRPr="00A7292F">
        <w:t>Bumps and turns will cause sharp and irregular changes in current (irregular spikes)</w:t>
      </w:r>
      <w:r w:rsidR="008C078F">
        <w:t xml:space="preserve"> accompanied by </w:t>
      </w:r>
      <w:r w:rsidR="00CE168A" w:rsidRPr="00A7292F">
        <w:t>some rapid and regular changes indicat</w:t>
      </w:r>
      <w:r w:rsidR="008C078F">
        <w:t>ing</w:t>
      </w:r>
      <w:r w:rsidR="00CE168A" w:rsidRPr="00A7292F">
        <w:t xml:space="preserve"> the presence of vibration (mid frequency sine wave). </w:t>
      </w:r>
      <w:r w:rsidR="008C078F">
        <w:t>Vehicular</w:t>
      </w:r>
      <w:r w:rsidR="00CE168A" w:rsidRPr="00A7292F">
        <w:t xml:space="preserve"> speed does typically </w:t>
      </w:r>
      <w:r w:rsidR="008C078F">
        <w:t xml:space="preserve">not </w:t>
      </w:r>
      <w:r w:rsidR="00CE168A" w:rsidRPr="00A7292F">
        <w:t>have a smooth or regular pattern and is easily differentiated from pedestrian</w:t>
      </w:r>
      <w:r w:rsidR="00A7292F">
        <w:t xml:space="preserve"> locomotion</w:t>
      </w:r>
      <w:r w:rsidR="00CE168A" w:rsidRPr="00A7292F">
        <w:t xml:space="preserve">.  </w:t>
      </w:r>
    </w:p>
    <w:p w:rsidR="008A5988" w:rsidRDefault="00CE168A" w:rsidP="002C7244">
      <w:pPr>
        <w:pStyle w:val="ListParagraph"/>
        <w:numPr>
          <w:ilvl w:val="0"/>
          <w:numId w:val="18"/>
        </w:numPr>
      </w:pPr>
      <w:r w:rsidRPr="002C7244">
        <w:rPr>
          <w:b/>
        </w:rPr>
        <w:lastRenderedPageBreak/>
        <w:t xml:space="preserve">High speed </w:t>
      </w:r>
      <w:r w:rsidR="00B71EA8">
        <w:rPr>
          <w:b/>
        </w:rPr>
        <w:t>(</w:t>
      </w:r>
      <w:r w:rsidRPr="002C7244">
        <w:rPr>
          <w:b/>
        </w:rPr>
        <w:t>train or aircraft</w:t>
      </w:r>
      <w:r w:rsidR="00B71EA8">
        <w:rPr>
          <w:b/>
        </w:rPr>
        <w:t>)</w:t>
      </w:r>
      <w:r w:rsidR="002C7244">
        <w:br/>
      </w:r>
      <w:r w:rsidRPr="002C7244">
        <w:t>Rapid and regular changes in current (high frequency sine wave) indicate the presence of vibration at relatively high speeds. Trains often have sharp and regular changes as the wheels cross rail seams (regular spikes). High speed trains and aircraft</w:t>
      </w:r>
      <w:r w:rsidR="008C078F">
        <w:t>s</w:t>
      </w:r>
      <w:r w:rsidRPr="002C7244">
        <w:t xml:space="preserve"> do not typically exhibit sharp and irregular changes in current (potholes) and are easily differentiated from </w:t>
      </w:r>
      <w:r w:rsidR="008C078F">
        <w:t>vehicular</w:t>
      </w:r>
      <w:r w:rsidRPr="002C7244">
        <w:t xml:space="preserve"> and </w:t>
      </w:r>
      <w:r w:rsidR="008C078F">
        <w:t>p</w:t>
      </w:r>
      <w:r w:rsidRPr="002C7244">
        <w:t>edestrian</w:t>
      </w:r>
      <w:r w:rsidR="008C078F">
        <w:t xml:space="preserve"> locomotion</w:t>
      </w:r>
      <w:r w:rsidRPr="002C7244">
        <w:t>.</w:t>
      </w:r>
    </w:p>
    <w:p w:rsidR="002C7244" w:rsidRPr="002C7244" w:rsidRDefault="002C7244" w:rsidP="002C7244">
      <w:pPr>
        <w:pStyle w:val="ListParagraph"/>
      </w:pPr>
    </w:p>
    <w:p w:rsidR="006D02D2" w:rsidRDefault="006D02D2" w:rsidP="006D02D2">
      <w:pPr>
        <w:jc w:val="both"/>
        <w:rPr>
          <w:b/>
          <w:szCs w:val="22"/>
        </w:rPr>
      </w:pPr>
      <w:r w:rsidRPr="00607DA8">
        <w:rPr>
          <w:b/>
          <w:szCs w:val="22"/>
        </w:rPr>
        <w:t>Proposal 2: In addition to location and time information, NR MDT measurements can be tagged with information fields informing the network about UE speed</w:t>
      </w:r>
    </w:p>
    <w:p w:rsidR="006D02D2" w:rsidRDefault="006D02D2" w:rsidP="006D02D2">
      <w:pPr>
        <w:jc w:val="both"/>
        <w:rPr>
          <w:szCs w:val="22"/>
        </w:rPr>
      </w:pPr>
      <w:r>
        <w:rPr>
          <w:szCs w:val="22"/>
        </w:rPr>
        <w:t>All of the above measurements should support both l</w:t>
      </w:r>
      <w:r w:rsidRPr="00EE11D7">
        <w:rPr>
          <w:szCs w:val="22"/>
        </w:rPr>
        <w:t xml:space="preserve">ogged </w:t>
      </w:r>
      <w:r>
        <w:rPr>
          <w:szCs w:val="22"/>
        </w:rPr>
        <w:t xml:space="preserve">and </w:t>
      </w:r>
      <w:r w:rsidRPr="00EE11D7">
        <w:rPr>
          <w:szCs w:val="22"/>
        </w:rPr>
        <w:t xml:space="preserve">immediate </w:t>
      </w:r>
      <w:r>
        <w:rPr>
          <w:szCs w:val="22"/>
        </w:rPr>
        <w:t>reporting. For example, UE velocity information can be helpful in optimizing a UE’s CSI reporting and MIMO configuration while in connected mode.</w:t>
      </w:r>
    </w:p>
    <w:p w:rsidR="00227B85" w:rsidRPr="006D02D2" w:rsidRDefault="006D02D2" w:rsidP="00227B85">
      <w:pPr>
        <w:jc w:val="both"/>
        <w:rPr>
          <w:b/>
          <w:szCs w:val="22"/>
        </w:rPr>
      </w:pPr>
      <w:r w:rsidRPr="00EE11D7">
        <w:rPr>
          <w:b/>
          <w:szCs w:val="22"/>
        </w:rPr>
        <w:t>Proposal 3: All MDT measurement quantities can be reported using both logged and immediate MDT</w:t>
      </w:r>
    </w:p>
    <w:p w:rsidR="008D04DC" w:rsidRDefault="007C3145" w:rsidP="008D04DC">
      <w:pPr>
        <w:pStyle w:val="Heading1"/>
      </w:pPr>
      <w:r>
        <w:t>Conclusion</w:t>
      </w:r>
    </w:p>
    <w:p w:rsidR="00ED021E" w:rsidRDefault="00607DA8" w:rsidP="00047A44">
      <w:pPr>
        <w:jc w:val="both"/>
        <w:rPr>
          <w:lang w:val="en-GB"/>
        </w:rPr>
      </w:pPr>
      <w:r w:rsidRPr="00E82C0A">
        <w:rPr>
          <w:lang w:val="en-GB"/>
        </w:rPr>
        <w:t>RAN-centric data collection</w:t>
      </w:r>
      <w:r>
        <w:rPr>
          <w:lang w:val="en-GB"/>
        </w:rPr>
        <w:t xml:space="preserve"> can be used for many purposes and optimizations. In this contribution we focused on two parameters, UE speed and UE device orientation, and their applicability to minimization of drive tests (MDT). The following is proposed:</w:t>
      </w:r>
    </w:p>
    <w:p w:rsidR="006D02D2" w:rsidRDefault="006D02D2" w:rsidP="006D02D2">
      <w:pPr>
        <w:jc w:val="both"/>
        <w:rPr>
          <w:b/>
          <w:szCs w:val="22"/>
        </w:rPr>
      </w:pPr>
      <w:r>
        <w:rPr>
          <w:b/>
          <w:szCs w:val="22"/>
        </w:rPr>
        <w:t>Proposal 1: In addition to location and time information, NR MDT measurements can be tagged with information fields informing the network about UE orientation in a global coordinate system</w:t>
      </w:r>
    </w:p>
    <w:p w:rsidR="006D02D2" w:rsidRDefault="006D02D2" w:rsidP="006D02D2">
      <w:pPr>
        <w:jc w:val="both"/>
        <w:rPr>
          <w:b/>
          <w:szCs w:val="22"/>
        </w:rPr>
      </w:pPr>
      <w:r w:rsidRPr="00607DA8">
        <w:rPr>
          <w:b/>
          <w:szCs w:val="22"/>
        </w:rPr>
        <w:t>Proposal 2: In addition to location and time information, NR MDT measurements can be tagged with information fields informing the network about UE speed</w:t>
      </w:r>
    </w:p>
    <w:p w:rsidR="009C3D4D" w:rsidRPr="006D02D2" w:rsidRDefault="006D02D2" w:rsidP="00047A44">
      <w:pPr>
        <w:jc w:val="both"/>
        <w:rPr>
          <w:b/>
          <w:szCs w:val="22"/>
        </w:rPr>
      </w:pPr>
      <w:r w:rsidRPr="00EE11D7">
        <w:rPr>
          <w:b/>
          <w:szCs w:val="22"/>
        </w:rPr>
        <w:t>Proposal 3: All MDT measurement quantities can be reported using both logged and immediate MDT</w:t>
      </w:r>
    </w:p>
    <w:p w:rsidR="00AF2C72" w:rsidRPr="006B13A0" w:rsidRDefault="00AF2C72" w:rsidP="006B13A0">
      <w:pPr>
        <w:pStyle w:val="Heading1"/>
      </w:pPr>
      <w:r>
        <w:t>Reference</w:t>
      </w:r>
    </w:p>
    <w:p w:rsidR="00047A44" w:rsidRDefault="0007233C" w:rsidP="00047A44">
      <w:pPr>
        <w:pStyle w:val="2222"/>
        <w:numPr>
          <w:ilvl w:val="0"/>
          <w:numId w:val="2"/>
        </w:numPr>
        <w:spacing w:after="120" w:line="288" w:lineRule="auto"/>
        <w:ind w:left="360" w:firstLineChars="0"/>
        <w:jc w:val="left"/>
        <w:rPr>
          <w:rFonts w:cs="Times New Roman"/>
          <w:lang w:eastAsia="ko-KR"/>
        </w:rPr>
      </w:pPr>
      <w:bookmarkStart w:id="4" w:name="_Ref525908012"/>
      <w:r w:rsidRPr="0007233C">
        <w:rPr>
          <w:rFonts w:cs="Times New Roman"/>
          <w:lang w:eastAsia="ko-KR"/>
        </w:rPr>
        <w:t>RP-1</w:t>
      </w:r>
      <w:r w:rsidRPr="0007233C">
        <w:rPr>
          <w:rFonts w:cs="Times New Roman" w:hint="eastAsia"/>
          <w:lang w:eastAsia="ko-KR"/>
        </w:rPr>
        <w:t>8</w:t>
      </w:r>
      <w:r w:rsidRPr="0007233C">
        <w:rPr>
          <w:rFonts w:cs="Times New Roman"/>
          <w:lang w:eastAsia="ko-KR"/>
        </w:rPr>
        <w:t>2105</w:t>
      </w:r>
      <w:r>
        <w:rPr>
          <w:rFonts w:cs="Times New Roman"/>
          <w:lang w:eastAsia="ko-KR"/>
        </w:rPr>
        <w:t xml:space="preserve">, </w:t>
      </w:r>
      <w:r w:rsidRPr="0007233C">
        <w:rPr>
          <w:rFonts w:cs="Times New Roman" w:hint="eastAsia"/>
          <w:lang w:eastAsia="ko-KR"/>
        </w:rPr>
        <w:t>Revised SID</w:t>
      </w:r>
      <w:r w:rsidRPr="0007233C">
        <w:rPr>
          <w:rFonts w:cs="Times New Roman" w:hint="eastAsia"/>
          <w:lang w:eastAsia="ko-KR"/>
        </w:rPr>
        <w:t>：</w:t>
      </w:r>
      <w:r w:rsidRPr="0007233C">
        <w:rPr>
          <w:rFonts w:cs="Times New Roman"/>
          <w:lang w:eastAsia="ko-KR"/>
        </w:rPr>
        <w:t>Study on RAN-centric data collection and utilization for LTE and NR, CMCC</w:t>
      </w:r>
      <w:bookmarkEnd w:id="4"/>
    </w:p>
    <w:p w:rsidR="00CB750A" w:rsidRDefault="00CB750A" w:rsidP="00047A44">
      <w:pPr>
        <w:pStyle w:val="2222"/>
        <w:numPr>
          <w:ilvl w:val="0"/>
          <w:numId w:val="2"/>
        </w:numPr>
        <w:spacing w:after="120" w:line="288" w:lineRule="auto"/>
        <w:ind w:left="360" w:firstLineChars="0"/>
        <w:jc w:val="left"/>
        <w:rPr>
          <w:rFonts w:cs="Times New Roman"/>
          <w:lang w:eastAsia="ko-KR"/>
        </w:rPr>
      </w:pPr>
      <w:bookmarkStart w:id="5" w:name="_Ref16780013"/>
      <w:r w:rsidRPr="00CB750A">
        <w:rPr>
          <w:rFonts w:cs="Times New Roman"/>
          <w:lang w:eastAsia="ko-KR"/>
        </w:rPr>
        <w:t>RP-191594</w:t>
      </w:r>
      <w:r>
        <w:rPr>
          <w:rFonts w:cs="Times New Roman"/>
          <w:lang w:eastAsia="ko-KR"/>
        </w:rPr>
        <w:t xml:space="preserve">, </w:t>
      </w:r>
      <w:r w:rsidRPr="00CB750A">
        <w:rPr>
          <w:rFonts w:cs="Times New Roman"/>
          <w:lang w:eastAsia="ko-KR"/>
        </w:rPr>
        <w:t>New WID on SON/MDT support for NR</w:t>
      </w:r>
      <w:r>
        <w:rPr>
          <w:rFonts w:cs="Times New Roman"/>
          <w:lang w:eastAsia="ko-KR"/>
        </w:rPr>
        <w:t>, CMCC</w:t>
      </w:r>
      <w:bookmarkEnd w:id="5"/>
    </w:p>
    <w:p w:rsidR="00CB750A" w:rsidRDefault="00FC0624" w:rsidP="00047A44">
      <w:pPr>
        <w:pStyle w:val="2222"/>
        <w:numPr>
          <w:ilvl w:val="0"/>
          <w:numId w:val="2"/>
        </w:numPr>
        <w:spacing w:after="120" w:line="288" w:lineRule="auto"/>
        <w:ind w:left="360" w:firstLineChars="0"/>
        <w:jc w:val="left"/>
        <w:rPr>
          <w:rFonts w:cs="Times New Roman"/>
          <w:lang w:eastAsia="ko-KR"/>
        </w:rPr>
      </w:pPr>
      <w:bookmarkStart w:id="6" w:name="_Ref16780588"/>
      <w:r w:rsidRPr="00FC0624">
        <w:rPr>
          <w:rFonts w:cs="Times New Roman"/>
          <w:lang w:eastAsia="ko-KR"/>
        </w:rPr>
        <w:t>3GPP TR 37.816 V16.0.0 (2019-07)</w:t>
      </w:r>
      <w:bookmarkEnd w:id="6"/>
    </w:p>
    <w:p w:rsidR="00FC0624" w:rsidRDefault="00FC0624" w:rsidP="00FC0624">
      <w:pPr>
        <w:pStyle w:val="2222"/>
        <w:spacing w:after="120" w:line="288" w:lineRule="auto"/>
        <w:ind w:firstLineChars="0" w:firstLine="0"/>
        <w:jc w:val="left"/>
        <w:rPr>
          <w:rFonts w:cs="Times New Roman"/>
          <w:lang w:eastAsia="ko-KR"/>
        </w:rPr>
      </w:pPr>
    </w:p>
    <w:p w:rsidR="00107A0B" w:rsidRDefault="00107A0B" w:rsidP="00047A44">
      <w:pPr>
        <w:pStyle w:val="2222"/>
        <w:spacing w:after="120" w:line="288" w:lineRule="auto"/>
        <w:ind w:firstLineChars="0" w:firstLine="0"/>
        <w:jc w:val="left"/>
        <w:rPr>
          <w:rFonts w:cs="Times New Roman"/>
          <w:lang w:eastAsia="ko-KR"/>
        </w:rPr>
      </w:pPr>
    </w:p>
    <w:p w:rsidR="007C5488" w:rsidRDefault="007C5488" w:rsidP="00047A44">
      <w:pPr>
        <w:pStyle w:val="2222"/>
        <w:spacing w:after="120" w:line="288" w:lineRule="auto"/>
        <w:ind w:firstLineChars="0" w:firstLine="0"/>
        <w:jc w:val="left"/>
        <w:rPr>
          <w:rFonts w:cs="Times New Roman"/>
          <w:lang w:eastAsia="ko-KR"/>
        </w:rPr>
      </w:pPr>
      <w:bookmarkStart w:id="7" w:name="_GoBack"/>
      <w:bookmarkEnd w:id="7"/>
    </w:p>
    <w:p w:rsidR="00047A44" w:rsidRPr="00047A44" w:rsidRDefault="00047A44" w:rsidP="00047A44">
      <w:pPr>
        <w:pStyle w:val="2222"/>
        <w:spacing w:after="120" w:line="288" w:lineRule="auto"/>
        <w:ind w:firstLineChars="0" w:firstLine="0"/>
        <w:jc w:val="left"/>
        <w:rPr>
          <w:rFonts w:cs="Times New Roman"/>
          <w:lang w:eastAsia="ko-KR"/>
        </w:rPr>
      </w:pPr>
    </w:p>
    <w:sectPr w:rsidR="00047A44" w:rsidRPr="00047A44" w:rsidSect="001D737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B03" w:rsidRDefault="00317B03" w:rsidP="00A03DF3">
      <w:pPr>
        <w:spacing w:after="0"/>
      </w:pPr>
      <w:r>
        <w:separator/>
      </w:r>
    </w:p>
  </w:endnote>
  <w:endnote w:type="continuationSeparator" w:id="0">
    <w:p w:rsidR="00317B03" w:rsidRDefault="00317B0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B03" w:rsidRDefault="00317B03" w:rsidP="00A03DF3">
      <w:pPr>
        <w:spacing w:after="0"/>
      </w:pPr>
      <w:r>
        <w:separator/>
      </w:r>
    </w:p>
  </w:footnote>
  <w:footnote w:type="continuationSeparator" w:id="0">
    <w:p w:rsidR="00317B03" w:rsidRDefault="00317B03" w:rsidP="00A03D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A934DC"/>
    <w:multiLevelType w:val="hybridMultilevel"/>
    <w:tmpl w:val="E3EEC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5"/>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7"/>
  </w:num>
  <w:num w:numId="14">
    <w:abstractNumId w:val="4"/>
  </w:num>
  <w:num w:numId="15">
    <w:abstractNumId w:val="9"/>
  </w:num>
  <w:num w:numId="16">
    <w:abstractNumId w:val="6"/>
  </w:num>
  <w:num w:numId="17">
    <w:abstractNumId w:val="2"/>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33CB"/>
    <w:rsid w:val="0001527B"/>
    <w:rsid w:val="00015895"/>
    <w:rsid w:val="000159A3"/>
    <w:rsid w:val="00016C91"/>
    <w:rsid w:val="0001771A"/>
    <w:rsid w:val="00020950"/>
    <w:rsid w:val="00027C22"/>
    <w:rsid w:val="000303D7"/>
    <w:rsid w:val="00030C32"/>
    <w:rsid w:val="00030F70"/>
    <w:rsid w:val="000329E6"/>
    <w:rsid w:val="00033AB4"/>
    <w:rsid w:val="00035544"/>
    <w:rsid w:val="00036CD9"/>
    <w:rsid w:val="00043BFA"/>
    <w:rsid w:val="0004589F"/>
    <w:rsid w:val="00045CDA"/>
    <w:rsid w:val="00047A44"/>
    <w:rsid w:val="00051B99"/>
    <w:rsid w:val="00056BC8"/>
    <w:rsid w:val="00066211"/>
    <w:rsid w:val="00066D52"/>
    <w:rsid w:val="000705CC"/>
    <w:rsid w:val="0007152D"/>
    <w:rsid w:val="0007233C"/>
    <w:rsid w:val="000832B2"/>
    <w:rsid w:val="00090F30"/>
    <w:rsid w:val="00091745"/>
    <w:rsid w:val="000919BC"/>
    <w:rsid w:val="00092FC7"/>
    <w:rsid w:val="000935E4"/>
    <w:rsid w:val="00094C85"/>
    <w:rsid w:val="000954F9"/>
    <w:rsid w:val="000959FE"/>
    <w:rsid w:val="000A006B"/>
    <w:rsid w:val="000A1C3B"/>
    <w:rsid w:val="000A3623"/>
    <w:rsid w:val="000A3742"/>
    <w:rsid w:val="000A4B9C"/>
    <w:rsid w:val="000A690F"/>
    <w:rsid w:val="000B4387"/>
    <w:rsid w:val="000B5342"/>
    <w:rsid w:val="000B7364"/>
    <w:rsid w:val="000C0BF7"/>
    <w:rsid w:val="000C2AB2"/>
    <w:rsid w:val="000C3241"/>
    <w:rsid w:val="000C54D1"/>
    <w:rsid w:val="000C5F30"/>
    <w:rsid w:val="000D0F48"/>
    <w:rsid w:val="000D17B7"/>
    <w:rsid w:val="000D2392"/>
    <w:rsid w:val="000D44F3"/>
    <w:rsid w:val="000D6F3C"/>
    <w:rsid w:val="000D7B19"/>
    <w:rsid w:val="000E1C7E"/>
    <w:rsid w:val="000E201B"/>
    <w:rsid w:val="000E4677"/>
    <w:rsid w:val="000E7D06"/>
    <w:rsid w:val="000F0E8F"/>
    <w:rsid w:val="000F70D6"/>
    <w:rsid w:val="001001EF"/>
    <w:rsid w:val="00101362"/>
    <w:rsid w:val="001026C3"/>
    <w:rsid w:val="00104F96"/>
    <w:rsid w:val="00105963"/>
    <w:rsid w:val="00107A0B"/>
    <w:rsid w:val="00107EBD"/>
    <w:rsid w:val="00112850"/>
    <w:rsid w:val="00112BF4"/>
    <w:rsid w:val="001153C1"/>
    <w:rsid w:val="0011607E"/>
    <w:rsid w:val="00116777"/>
    <w:rsid w:val="00116964"/>
    <w:rsid w:val="001201A2"/>
    <w:rsid w:val="00120A79"/>
    <w:rsid w:val="001215A0"/>
    <w:rsid w:val="001229A8"/>
    <w:rsid w:val="00122D4F"/>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1A58"/>
    <w:rsid w:val="00152E02"/>
    <w:rsid w:val="001543A8"/>
    <w:rsid w:val="00157ECF"/>
    <w:rsid w:val="0016463F"/>
    <w:rsid w:val="001735CB"/>
    <w:rsid w:val="00175C50"/>
    <w:rsid w:val="001764C0"/>
    <w:rsid w:val="001800BC"/>
    <w:rsid w:val="00180BD3"/>
    <w:rsid w:val="00181C62"/>
    <w:rsid w:val="00183B2D"/>
    <w:rsid w:val="00184167"/>
    <w:rsid w:val="00184456"/>
    <w:rsid w:val="001867C5"/>
    <w:rsid w:val="0019306E"/>
    <w:rsid w:val="00193716"/>
    <w:rsid w:val="001968DB"/>
    <w:rsid w:val="00197238"/>
    <w:rsid w:val="001974D0"/>
    <w:rsid w:val="001A059E"/>
    <w:rsid w:val="001A0BC6"/>
    <w:rsid w:val="001B07D0"/>
    <w:rsid w:val="001B148E"/>
    <w:rsid w:val="001B1E04"/>
    <w:rsid w:val="001B1ED0"/>
    <w:rsid w:val="001B60A9"/>
    <w:rsid w:val="001B6C4D"/>
    <w:rsid w:val="001C3C25"/>
    <w:rsid w:val="001C535D"/>
    <w:rsid w:val="001C5C93"/>
    <w:rsid w:val="001D043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27B85"/>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159"/>
    <w:rsid w:val="002947BA"/>
    <w:rsid w:val="00294E72"/>
    <w:rsid w:val="002A0EC8"/>
    <w:rsid w:val="002A443F"/>
    <w:rsid w:val="002B113B"/>
    <w:rsid w:val="002B26F8"/>
    <w:rsid w:val="002B4775"/>
    <w:rsid w:val="002B5FD7"/>
    <w:rsid w:val="002B6ADF"/>
    <w:rsid w:val="002C1A6B"/>
    <w:rsid w:val="002C1DE0"/>
    <w:rsid w:val="002C49F0"/>
    <w:rsid w:val="002C7244"/>
    <w:rsid w:val="002D0E77"/>
    <w:rsid w:val="002D1D49"/>
    <w:rsid w:val="002D555C"/>
    <w:rsid w:val="002D566F"/>
    <w:rsid w:val="002D6FB7"/>
    <w:rsid w:val="002E026C"/>
    <w:rsid w:val="002E3614"/>
    <w:rsid w:val="002E37DE"/>
    <w:rsid w:val="002F0C46"/>
    <w:rsid w:val="002F1B33"/>
    <w:rsid w:val="002F3A3E"/>
    <w:rsid w:val="002F3FC4"/>
    <w:rsid w:val="002F43C7"/>
    <w:rsid w:val="00301F11"/>
    <w:rsid w:val="00303721"/>
    <w:rsid w:val="00304012"/>
    <w:rsid w:val="00304943"/>
    <w:rsid w:val="00305BD0"/>
    <w:rsid w:val="0031220B"/>
    <w:rsid w:val="00312297"/>
    <w:rsid w:val="00316619"/>
    <w:rsid w:val="00317B03"/>
    <w:rsid w:val="00317DDA"/>
    <w:rsid w:val="00320BD0"/>
    <w:rsid w:val="00323D1C"/>
    <w:rsid w:val="003246F3"/>
    <w:rsid w:val="003266DD"/>
    <w:rsid w:val="00327898"/>
    <w:rsid w:val="003302D1"/>
    <w:rsid w:val="0033045D"/>
    <w:rsid w:val="00331684"/>
    <w:rsid w:val="00331AA1"/>
    <w:rsid w:val="00331DD7"/>
    <w:rsid w:val="00332CC0"/>
    <w:rsid w:val="003336FC"/>
    <w:rsid w:val="003346E4"/>
    <w:rsid w:val="00337899"/>
    <w:rsid w:val="00337FAE"/>
    <w:rsid w:val="00340D03"/>
    <w:rsid w:val="0034274F"/>
    <w:rsid w:val="00343D0D"/>
    <w:rsid w:val="00347568"/>
    <w:rsid w:val="00347E08"/>
    <w:rsid w:val="003547D5"/>
    <w:rsid w:val="003572C1"/>
    <w:rsid w:val="003630CD"/>
    <w:rsid w:val="00363E20"/>
    <w:rsid w:val="00364C2A"/>
    <w:rsid w:val="0036606A"/>
    <w:rsid w:val="00373D8C"/>
    <w:rsid w:val="0037404F"/>
    <w:rsid w:val="003740FA"/>
    <w:rsid w:val="00374551"/>
    <w:rsid w:val="00374EB9"/>
    <w:rsid w:val="00375AB6"/>
    <w:rsid w:val="00376A4C"/>
    <w:rsid w:val="003778D9"/>
    <w:rsid w:val="00377A07"/>
    <w:rsid w:val="00382B8E"/>
    <w:rsid w:val="00384B0D"/>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16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189"/>
    <w:rsid w:val="00446B9E"/>
    <w:rsid w:val="00451BA0"/>
    <w:rsid w:val="00460FF1"/>
    <w:rsid w:val="00462337"/>
    <w:rsid w:val="00464EBF"/>
    <w:rsid w:val="00465407"/>
    <w:rsid w:val="0046609F"/>
    <w:rsid w:val="004678E8"/>
    <w:rsid w:val="00470821"/>
    <w:rsid w:val="00477858"/>
    <w:rsid w:val="00477A4A"/>
    <w:rsid w:val="00484322"/>
    <w:rsid w:val="00484487"/>
    <w:rsid w:val="00485C14"/>
    <w:rsid w:val="00487D79"/>
    <w:rsid w:val="00491CAF"/>
    <w:rsid w:val="00492AF8"/>
    <w:rsid w:val="004934E6"/>
    <w:rsid w:val="0049755C"/>
    <w:rsid w:val="004A5460"/>
    <w:rsid w:val="004A6EA1"/>
    <w:rsid w:val="004A7A57"/>
    <w:rsid w:val="004A7DA0"/>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4F2411"/>
    <w:rsid w:val="005005DC"/>
    <w:rsid w:val="00502F81"/>
    <w:rsid w:val="00505AD6"/>
    <w:rsid w:val="00507616"/>
    <w:rsid w:val="00507B3C"/>
    <w:rsid w:val="00512C66"/>
    <w:rsid w:val="005132EB"/>
    <w:rsid w:val="00513C67"/>
    <w:rsid w:val="00515991"/>
    <w:rsid w:val="00520D3A"/>
    <w:rsid w:val="00523E5C"/>
    <w:rsid w:val="00526E57"/>
    <w:rsid w:val="0052789C"/>
    <w:rsid w:val="00530A7F"/>
    <w:rsid w:val="00534474"/>
    <w:rsid w:val="00542900"/>
    <w:rsid w:val="00544B41"/>
    <w:rsid w:val="00546C64"/>
    <w:rsid w:val="005478CF"/>
    <w:rsid w:val="00550E5F"/>
    <w:rsid w:val="0055311C"/>
    <w:rsid w:val="0055425E"/>
    <w:rsid w:val="00554916"/>
    <w:rsid w:val="00556937"/>
    <w:rsid w:val="00557E3C"/>
    <w:rsid w:val="00560B0A"/>
    <w:rsid w:val="00566D2E"/>
    <w:rsid w:val="005672AD"/>
    <w:rsid w:val="0056776F"/>
    <w:rsid w:val="00570281"/>
    <w:rsid w:val="00572547"/>
    <w:rsid w:val="005745E3"/>
    <w:rsid w:val="00574896"/>
    <w:rsid w:val="00576219"/>
    <w:rsid w:val="00577765"/>
    <w:rsid w:val="00580735"/>
    <w:rsid w:val="00585441"/>
    <w:rsid w:val="005858E4"/>
    <w:rsid w:val="0058635D"/>
    <w:rsid w:val="0058748B"/>
    <w:rsid w:val="005907D7"/>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07DA8"/>
    <w:rsid w:val="00610937"/>
    <w:rsid w:val="006126DD"/>
    <w:rsid w:val="00614A69"/>
    <w:rsid w:val="0061677A"/>
    <w:rsid w:val="00616831"/>
    <w:rsid w:val="00617413"/>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C3375"/>
    <w:rsid w:val="006C6ACF"/>
    <w:rsid w:val="006D02D2"/>
    <w:rsid w:val="006D06BF"/>
    <w:rsid w:val="006D4F51"/>
    <w:rsid w:val="006D71C6"/>
    <w:rsid w:val="006E3876"/>
    <w:rsid w:val="006E5D2D"/>
    <w:rsid w:val="006F1AB8"/>
    <w:rsid w:val="006F1DB7"/>
    <w:rsid w:val="006F67B2"/>
    <w:rsid w:val="00700F24"/>
    <w:rsid w:val="00701722"/>
    <w:rsid w:val="00701AC6"/>
    <w:rsid w:val="00701D4D"/>
    <w:rsid w:val="00702AD5"/>
    <w:rsid w:val="007038C7"/>
    <w:rsid w:val="00703A04"/>
    <w:rsid w:val="0071017C"/>
    <w:rsid w:val="007133C3"/>
    <w:rsid w:val="007150AB"/>
    <w:rsid w:val="00721AED"/>
    <w:rsid w:val="007220D3"/>
    <w:rsid w:val="007224EE"/>
    <w:rsid w:val="00723119"/>
    <w:rsid w:val="00724A2A"/>
    <w:rsid w:val="00726A03"/>
    <w:rsid w:val="007314F6"/>
    <w:rsid w:val="007354D0"/>
    <w:rsid w:val="007363D1"/>
    <w:rsid w:val="00737AE7"/>
    <w:rsid w:val="007424CF"/>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20"/>
    <w:rsid w:val="007A5A73"/>
    <w:rsid w:val="007A7E45"/>
    <w:rsid w:val="007B0698"/>
    <w:rsid w:val="007B1EF8"/>
    <w:rsid w:val="007B28BC"/>
    <w:rsid w:val="007B3085"/>
    <w:rsid w:val="007B3DE9"/>
    <w:rsid w:val="007B4487"/>
    <w:rsid w:val="007B4F78"/>
    <w:rsid w:val="007B6396"/>
    <w:rsid w:val="007B6A8C"/>
    <w:rsid w:val="007B6F7A"/>
    <w:rsid w:val="007B777E"/>
    <w:rsid w:val="007C02F6"/>
    <w:rsid w:val="007C3145"/>
    <w:rsid w:val="007C3B30"/>
    <w:rsid w:val="007C5488"/>
    <w:rsid w:val="007D025A"/>
    <w:rsid w:val="007D2B51"/>
    <w:rsid w:val="007D37A6"/>
    <w:rsid w:val="007D4364"/>
    <w:rsid w:val="007D4EF8"/>
    <w:rsid w:val="007E0ADB"/>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1FBB"/>
    <w:rsid w:val="00842CAE"/>
    <w:rsid w:val="0084533F"/>
    <w:rsid w:val="00846200"/>
    <w:rsid w:val="00847215"/>
    <w:rsid w:val="0085091F"/>
    <w:rsid w:val="00853B77"/>
    <w:rsid w:val="00857489"/>
    <w:rsid w:val="0086141D"/>
    <w:rsid w:val="008630C0"/>
    <w:rsid w:val="008640DB"/>
    <w:rsid w:val="008645B9"/>
    <w:rsid w:val="00872C91"/>
    <w:rsid w:val="00875E94"/>
    <w:rsid w:val="0088025E"/>
    <w:rsid w:val="0088342F"/>
    <w:rsid w:val="00884757"/>
    <w:rsid w:val="008866D5"/>
    <w:rsid w:val="00886805"/>
    <w:rsid w:val="00886C69"/>
    <w:rsid w:val="00893CA8"/>
    <w:rsid w:val="00896357"/>
    <w:rsid w:val="00896663"/>
    <w:rsid w:val="00896ED9"/>
    <w:rsid w:val="008A0593"/>
    <w:rsid w:val="008A1B5D"/>
    <w:rsid w:val="008A5988"/>
    <w:rsid w:val="008A5CC4"/>
    <w:rsid w:val="008A7C64"/>
    <w:rsid w:val="008B01CA"/>
    <w:rsid w:val="008B2785"/>
    <w:rsid w:val="008B3683"/>
    <w:rsid w:val="008B4956"/>
    <w:rsid w:val="008C078F"/>
    <w:rsid w:val="008C3161"/>
    <w:rsid w:val="008C7323"/>
    <w:rsid w:val="008C7B4F"/>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7F5"/>
    <w:rsid w:val="00922DB8"/>
    <w:rsid w:val="00922FFE"/>
    <w:rsid w:val="00926EB6"/>
    <w:rsid w:val="0093256C"/>
    <w:rsid w:val="00932A0E"/>
    <w:rsid w:val="00932E94"/>
    <w:rsid w:val="00935907"/>
    <w:rsid w:val="0093628F"/>
    <w:rsid w:val="00936573"/>
    <w:rsid w:val="00940359"/>
    <w:rsid w:val="00940F70"/>
    <w:rsid w:val="009504F2"/>
    <w:rsid w:val="00952338"/>
    <w:rsid w:val="0095273F"/>
    <w:rsid w:val="009535EE"/>
    <w:rsid w:val="00955118"/>
    <w:rsid w:val="00956E72"/>
    <w:rsid w:val="00957370"/>
    <w:rsid w:val="00961690"/>
    <w:rsid w:val="0096515F"/>
    <w:rsid w:val="0097289C"/>
    <w:rsid w:val="009739C0"/>
    <w:rsid w:val="00982817"/>
    <w:rsid w:val="009867D6"/>
    <w:rsid w:val="00986E49"/>
    <w:rsid w:val="00990685"/>
    <w:rsid w:val="00990A43"/>
    <w:rsid w:val="00994EA6"/>
    <w:rsid w:val="0099602E"/>
    <w:rsid w:val="009A0E1B"/>
    <w:rsid w:val="009A2943"/>
    <w:rsid w:val="009A3908"/>
    <w:rsid w:val="009A5C07"/>
    <w:rsid w:val="009B24D5"/>
    <w:rsid w:val="009B34F4"/>
    <w:rsid w:val="009B3CC5"/>
    <w:rsid w:val="009B63FE"/>
    <w:rsid w:val="009B6715"/>
    <w:rsid w:val="009C3D4D"/>
    <w:rsid w:val="009C3FC4"/>
    <w:rsid w:val="009C4798"/>
    <w:rsid w:val="009C7667"/>
    <w:rsid w:val="009C7C90"/>
    <w:rsid w:val="009D3945"/>
    <w:rsid w:val="009D3D65"/>
    <w:rsid w:val="009E3171"/>
    <w:rsid w:val="009E651E"/>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2B90"/>
    <w:rsid w:val="00A57130"/>
    <w:rsid w:val="00A57378"/>
    <w:rsid w:val="00A605AD"/>
    <w:rsid w:val="00A62AF6"/>
    <w:rsid w:val="00A62EBB"/>
    <w:rsid w:val="00A63066"/>
    <w:rsid w:val="00A63D5B"/>
    <w:rsid w:val="00A63F79"/>
    <w:rsid w:val="00A64200"/>
    <w:rsid w:val="00A65BAB"/>
    <w:rsid w:val="00A706A9"/>
    <w:rsid w:val="00A7292F"/>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2585"/>
    <w:rsid w:val="00AD46D6"/>
    <w:rsid w:val="00AD476B"/>
    <w:rsid w:val="00AE1C31"/>
    <w:rsid w:val="00AE2549"/>
    <w:rsid w:val="00AE5E33"/>
    <w:rsid w:val="00AE5F35"/>
    <w:rsid w:val="00AE6679"/>
    <w:rsid w:val="00AE7311"/>
    <w:rsid w:val="00AF2C72"/>
    <w:rsid w:val="00AF32DD"/>
    <w:rsid w:val="00AF4C33"/>
    <w:rsid w:val="00AF4E20"/>
    <w:rsid w:val="00B0220C"/>
    <w:rsid w:val="00B02C25"/>
    <w:rsid w:val="00B10448"/>
    <w:rsid w:val="00B14891"/>
    <w:rsid w:val="00B1573B"/>
    <w:rsid w:val="00B15EE5"/>
    <w:rsid w:val="00B161CA"/>
    <w:rsid w:val="00B16D19"/>
    <w:rsid w:val="00B208AD"/>
    <w:rsid w:val="00B21435"/>
    <w:rsid w:val="00B22E47"/>
    <w:rsid w:val="00B25548"/>
    <w:rsid w:val="00B2760E"/>
    <w:rsid w:val="00B27AF1"/>
    <w:rsid w:val="00B342FC"/>
    <w:rsid w:val="00B34E93"/>
    <w:rsid w:val="00B35115"/>
    <w:rsid w:val="00B35D09"/>
    <w:rsid w:val="00B4221F"/>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1EA8"/>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4159"/>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C47"/>
    <w:rsid w:val="00C50D06"/>
    <w:rsid w:val="00C50F1D"/>
    <w:rsid w:val="00C528CF"/>
    <w:rsid w:val="00C532A5"/>
    <w:rsid w:val="00C542D0"/>
    <w:rsid w:val="00C609A1"/>
    <w:rsid w:val="00C63851"/>
    <w:rsid w:val="00C63E31"/>
    <w:rsid w:val="00C66201"/>
    <w:rsid w:val="00C71990"/>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B750A"/>
    <w:rsid w:val="00CC064F"/>
    <w:rsid w:val="00CC08B7"/>
    <w:rsid w:val="00CC2B86"/>
    <w:rsid w:val="00CC37A0"/>
    <w:rsid w:val="00CC43DA"/>
    <w:rsid w:val="00CC4B9E"/>
    <w:rsid w:val="00CD2E61"/>
    <w:rsid w:val="00CD4BDE"/>
    <w:rsid w:val="00CD79AE"/>
    <w:rsid w:val="00CD7E91"/>
    <w:rsid w:val="00CE0576"/>
    <w:rsid w:val="00CE168A"/>
    <w:rsid w:val="00CE5D77"/>
    <w:rsid w:val="00CF010A"/>
    <w:rsid w:val="00CF0B6F"/>
    <w:rsid w:val="00CF1C52"/>
    <w:rsid w:val="00CF2D90"/>
    <w:rsid w:val="00CF3E9E"/>
    <w:rsid w:val="00CF51E5"/>
    <w:rsid w:val="00D00718"/>
    <w:rsid w:val="00D01615"/>
    <w:rsid w:val="00D07A78"/>
    <w:rsid w:val="00D1087A"/>
    <w:rsid w:val="00D118BF"/>
    <w:rsid w:val="00D11AD9"/>
    <w:rsid w:val="00D11E75"/>
    <w:rsid w:val="00D156FD"/>
    <w:rsid w:val="00D20A01"/>
    <w:rsid w:val="00D21707"/>
    <w:rsid w:val="00D21F62"/>
    <w:rsid w:val="00D25618"/>
    <w:rsid w:val="00D25F6D"/>
    <w:rsid w:val="00D2655C"/>
    <w:rsid w:val="00D30523"/>
    <w:rsid w:val="00D319AA"/>
    <w:rsid w:val="00D32790"/>
    <w:rsid w:val="00D37E02"/>
    <w:rsid w:val="00D4112D"/>
    <w:rsid w:val="00D42A35"/>
    <w:rsid w:val="00D42EA8"/>
    <w:rsid w:val="00D43FA6"/>
    <w:rsid w:val="00D44176"/>
    <w:rsid w:val="00D45806"/>
    <w:rsid w:val="00D4624A"/>
    <w:rsid w:val="00D47B54"/>
    <w:rsid w:val="00D50179"/>
    <w:rsid w:val="00D52BF3"/>
    <w:rsid w:val="00D53550"/>
    <w:rsid w:val="00D53C2F"/>
    <w:rsid w:val="00D56CE1"/>
    <w:rsid w:val="00D6196D"/>
    <w:rsid w:val="00D62193"/>
    <w:rsid w:val="00D65394"/>
    <w:rsid w:val="00D670B6"/>
    <w:rsid w:val="00D672CA"/>
    <w:rsid w:val="00D679A2"/>
    <w:rsid w:val="00D70BDF"/>
    <w:rsid w:val="00D753BC"/>
    <w:rsid w:val="00D757D5"/>
    <w:rsid w:val="00D76B79"/>
    <w:rsid w:val="00D773F5"/>
    <w:rsid w:val="00D844CD"/>
    <w:rsid w:val="00D86C0A"/>
    <w:rsid w:val="00D86CDE"/>
    <w:rsid w:val="00D91B82"/>
    <w:rsid w:val="00D923F2"/>
    <w:rsid w:val="00D97B55"/>
    <w:rsid w:val="00DA1B9A"/>
    <w:rsid w:val="00DA28CF"/>
    <w:rsid w:val="00DA5197"/>
    <w:rsid w:val="00DA53F3"/>
    <w:rsid w:val="00DA60BB"/>
    <w:rsid w:val="00DA7B6D"/>
    <w:rsid w:val="00DB32D0"/>
    <w:rsid w:val="00DB7753"/>
    <w:rsid w:val="00DC69F1"/>
    <w:rsid w:val="00DD051F"/>
    <w:rsid w:val="00DD1B3E"/>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6A97"/>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67AF7"/>
    <w:rsid w:val="00E725D9"/>
    <w:rsid w:val="00E72CE0"/>
    <w:rsid w:val="00E77A0D"/>
    <w:rsid w:val="00E77AC4"/>
    <w:rsid w:val="00E77F83"/>
    <w:rsid w:val="00E80422"/>
    <w:rsid w:val="00E8069D"/>
    <w:rsid w:val="00E82924"/>
    <w:rsid w:val="00E82C0A"/>
    <w:rsid w:val="00E83A3A"/>
    <w:rsid w:val="00E85771"/>
    <w:rsid w:val="00E857F7"/>
    <w:rsid w:val="00E85983"/>
    <w:rsid w:val="00E9695C"/>
    <w:rsid w:val="00E9755B"/>
    <w:rsid w:val="00EA4F7C"/>
    <w:rsid w:val="00EB09BA"/>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11D7"/>
    <w:rsid w:val="00EE1463"/>
    <w:rsid w:val="00EE2476"/>
    <w:rsid w:val="00EE3605"/>
    <w:rsid w:val="00EE69AF"/>
    <w:rsid w:val="00EE6EFD"/>
    <w:rsid w:val="00EE70BB"/>
    <w:rsid w:val="00EF1A68"/>
    <w:rsid w:val="00EF3B5D"/>
    <w:rsid w:val="00EF403E"/>
    <w:rsid w:val="00EF4AB2"/>
    <w:rsid w:val="00EF6701"/>
    <w:rsid w:val="00F0075E"/>
    <w:rsid w:val="00F022F8"/>
    <w:rsid w:val="00F032FE"/>
    <w:rsid w:val="00F03394"/>
    <w:rsid w:val="00F04398"/>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83B26"/>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0624"/>
    <w:rsid w:val="00FC2F10"/>
    <w:rsid w:val="00FC3090"/>
    <w:rsid w:val="00FC3430"/>
    <w:rsid w:val="00FC358B"/>
    <w:rsid w:val="00FC5AE2"/>
    <w:rsid w:val="00FD5CB6"/>
    <w:rsid w:val="00FD6E38"/>
    <w:rsid w:val="00FE2018"/>
    <w:rsid w:val="00FE5061"/>
    <w:rsid w:val="00FE664A"/>
    <w:rsid w:val="00FF1A08"/>
    <w:rsid w:val="00FF4F61"/>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590F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 w:type="paragraph" w:customStyle="1" w:styleId="B10">
    <w:name w:val="B1"/>
    <w:basedOn w:val="List"/>
    <w:link w:val="B1Char1"/>
    <w:rsid w:val="00FE2018"/>
    <w:pPr>
      <w:ind w:left="568" w:hanging="284"/>
      <w:contextualSpacing w:val="0"/>
    </w:pPr>
    <w:rPr>
      <w:rFonts w:ascii="Times New Roman" w:eastAsia="Times New Roman" w:hAnsi="Times New Roman"/>
      <w:sz w:val="20"/>
      <w:lang w:val="en-GB" w:eastAsia="en-GB"/>
    </w:rPr>
  </w:style>
  <w:style w:type="character" w:customStyle="1" w:styleId="B1Char1">
    <w:name w:val="B1 Char1"/>
    <w:link w:val="B10"/>
    <w:rsid w:val="00FE2018"/>
    <w:rPr>
      <w:rFonts w:ascii="Times New Roman" w:eastAsia="Times New Roman" w:hAnsi="Times New Roman" w:cs="Times New Roman"/>
      <w:sz w:val="20"/>
      <w:szCs w:val="20"/>
      <w:lang w:val="en-GB" w:eastAsia="en-GB"/>
    </w:rPr>
  </w:style>
  <w:style w:type="paragraph" w:customStyle="1" w:styleId="B3">
    <w:name w:val="B3"/>
    <w:basedOn w:val="List3"/>
    <w:rsid w:val="00FE2018"/>
    <w:pPr>
      <w:ind w:left="1135" w:hanging="284"/>
      <w:contextualSpacing w:val="0"/>
    </w:pPr>
    <w:rPr>
      <w:rFonts w:ascii="Times New Roman" w:eastAsia="Times New Roman" w:hAnsi="Times New Roman"/>
      <w:sz w:val="20"/>
      <w:lang w:val="en-GB" w:eastAsia="en-GB"/>
    </w:rPr>
  </w:style>
  <w:style w:type="paragraph" w:styleId="List">
    <w:name w:val="List"/>
    <w:basedOn w:val="Normal"/>
    <w:uiPriority w:val="99"/>
    <w:semiHidden/>
    <w:unhideWhenUsed/>
    <w:rsid w:val="00FE2018"/>
    <w:pPr>
      <w:ind w:left="360" w:hanging="360"/>
      <w:contextualSpacing/>
    </w:pPr>
  </w:style>
  <w:style w:type="paragraph" w:styleId="List3">
    <w:name w:val="List 3"/>
    <w:basedOn w:val="Normal"/>
    <w:uiPriority w:val="99"/>
    <w:semiHidden/>
    <w:unhideWhenUsed/>
    <w:rsid w:val="00FE2018"/>
    <w:pPr>
      <w:ind w:left="1080" w:hanging="360"/>
      <w:contextualSpacing/>
    </w:pPr>
  </w:style>
  <w:style w:type="paragraph" w:customStyle="1" w:styleId="B2">
    <w:name w:val="B2"/>
    <w:basedOn w:val="List2"/>
    <w:rsid w:val="00FE2018"/>
    <w:pPr>
      <w:ind w:left="851" w:hanging="284"/>
      <w:contextualSpacing w:val="0"/>
    </w:pPr>
    <w:rPr>
      <w:rFonts w:ascii="Times New Roman" w:eastAsia="Times New Roman" w:hAnsi="Times New Roman"/>
      <w:sz w:val="20"/>
      <w:lang w:val="en-GB" w:eastAsia="en-GB"/>
    </w:rPr>
  </w:style>
  <w:style w:type="paragraph" w:styleId="List2">
    <w:name w:val="List 2"/>
    <w:basedOn w:val="Normal"/>
    <w:uiPriority w:val="99"/>
    <w:semiHidden/>
    <w:unhideWhenUsed/>
    <w:rsid w:val="00FE2018"/>
    <w:pPr>
      <w:ind w:left="720" w:hanging="360"/>
      <w:contextualSpacing/>
    </w:pPr>
  </w:style>
  <w:style w:type="paragraph" w:customStyle="1" w:styleId="B1">
    <w:name w:val="B1+"/>
    <w:basedOn w:val="B10"/>
    <w:rsid w:val="002B4775"/>
    <w:pPr>
      <w:numPr>
        <w:numId w:val="16"/>
      </w:numPr>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211617182">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163667288">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BE65F-385A-4E4F-A846-8C436CEA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2019-08-16T02:14:00Z</dcterms:created>
  <dcterms:modified xsi:type="dcterms:W3CDTF">2019-08-16T03:00:00Z</dcterms:modified>
</cp:coreProperties>
</file>