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9D0F8" w14:textId="3189D2AB" w:rsidR="00DD7AB1" w:rsidRPr="009E2F50" w:rsidRDefault="00DD7AB1" w:rsidP="00DD7AB1">
      <w:pPr>
        <w:pStyle w:val="3GPPHeader"/>
        <w:spacing w:after="0"/>
        <w:rPr>
          <w:rFonts w:ascii="Calibri" w:hAnsi="Calibri" w:cs="Calibri"/>
          <w:sz w:val="28"/>
          <w:szCs w:val="28"/>
        </w:rPr>
      </w:pPr>
      <w:r w:rsidRPr="009E2F50">
        <w:rPr>
          <w:rFonts w:ascii="Calibri" w:hAnsi="Calibri" w:cs="Calibri"/>
          <w:sz w:val="28"/>
          <w:szCs w:val="28"/>
        </w:rPr>
        <w:t>3GPP TSG-RAN WG2 Meeting #107</w:t>
      </w:r>
      <w:r w:rsidRPr="009E2F50">
        <w:rPr>
          <w:rFonts w:ascii="Calibri" w:hAnsi="Calibri" w:cs="Calibri"/>
          <w:sz w:val="28"/>
          <w:szCs w:val="28"/>
        </w:rPr>
        <w:tab/>
        <w:t>R2-</w:t>
      </w:r>
      <w:r w:rsidR="00261D4C" w:rsidRPr="009E2F50">
        <w:rPr>
          <w:rFonts w:ascii="Calibri" w:hAnsi="Calibri" w:cs="Calibri"/>
          <w:sz w:val="28"/>
          <w:szCs w:val="28"/>
        </w:rPr>
        <w:t>1910477</w:t>
      </w:r>
    </w:p>
    <w:p w14:paraId="047262EF" w14:textId="77777777" w:rsidR="00DD7AB1" w:rsidRPr="009E2F50" w:rsidRDefault="00DD7AB1" w:rsidP="00DD7AB1">
      <w:pPr>
        <w:pStyle w:val="3GPPHeader"/>
        <w:spacing w:after="0"/>
        <w:rPr>
          <w:rFonts w:ascii="Calibri" w:hAnsi="Calibri" w:cs="Calibri"/>
          <w:sz w:val="28"/>
          <w:szCs w:val="28"/>
          <w:lang w:val="en-US"/>
        </w:rPr>
      </w:pPr>
      <w:r w:rsidRPr="009E2F50">
        <w:rPr>
          <w:rFonts w:ascii="Calibri" w:hAnsi="Calibri" w:cs="Calibri"/>
          <w:sz w:val="28"/>
          <w:szCs w:val="28"/>
        </w:rPr>
        <w:t>Prague, Czech Republic, August 26</w:t>
      </w:r>
      <w:r w:rsidRPr="009E2F50">
        <w:rPr>
          <w:rFonts w:ascii="Calibri" w:hAnsi="Calibri" w:cs="Calibri"/>
          <w:sz w:val="28"/>
          <w:szCs w:val="28"/>
          <w:vertAlign w:val="superscript"/>
        </w:rPr>
        <w:t>th</w:t>
      </w:r>
      <w:r w:rsidRPr="009E2F50">
        <w:rPr>
          <w:rFonts w:ascii="Calibri" w:hAnsi="Calibri" w:cs="Calibri"/>
          <w:sz w:val="28"/>
          <w:szCs w:val="28"/>
        </w:rPr>
        <w:t xml:space="preserve"> – 30</w:t>
      </w:r>
      <w:r w:rsidRPr="009E2F50">
        <w:rPr>
          <w:rFonts w:ascii="Calibri" w:hAnsi="Calibri" w:cs="Calibri"/>
          <w:sz w:val="28"/>
          <w:szCs w:val="28"/>
          <w:vertAlign w:val="superscript"/>
        </w:rPr>
        <w:t>th</w:t>
      </w:r>
      <w:r w:rsidRPr="009E2F50">
        <w:rPr>
          <w:rFonts w:ascii="Calibri" w:hAnsi="Calibri" w:cs="Calibri"/>
          <w:sz w:val="28"/>
          <w:szCs w:val="28"/>
        </w:rPr>
        <w:t xml:space="preserve"> 2019</w:t>
      </w:r>
    </w:p>
    <w:p w14:paraId="46CB7C74" w14:textId="77777777" w:rsidR="002922AE" w:rsidRPr="009E2F50" w:rsidRDefault="002922AE" w:rsidP="002922AE">
      <w:pPr>
        <w:pStyle w:val="3GPPHeader"/>
        <w:rPr>
          <w:rFonts w:ascii="Calibri" w:hAnsi="Calibri" w:cs="Calibri"/>
          <w:sz w:val="22"/>
          <w:szCs w:val="22"/>
          <w:lang w:val="en-US"/>
        </w:rPr>
      </w:pPr>
    </w:p>
    <w:p w14:paraId="07723AA5" w14:textId="2E25914E" w:rsidR="002922AE" w:rsidRPr="009E2F50" w:rsidRDefault="002922AE" w:rsidP="002922AE">
      <w:pPr>
        <w:pStyle w:val="3GPPHeader"/>
        <w:rPr>
          <w:rFonts w:ascii="Calibri" w:hAnsi="Calibri" w:cs="Calibri"/>
          <w:szCs w:val="22"/>
          <w:lang w:val="en-US"/>
        </w:rPr>
      </w:pPr>
      <w:r w:rsidRPr="009E2F50">
        <w:rPr>
          <w:rFonts w:ascii="Calibri" w:hAnsi="Calibri" w:cs="Calibri"/>
          <w:szCs w:val="22"/>
          <w:lang w:val="en-US"/>
        </w:rPr>
        <w:t>Agenda Item:</w:t>
      </w:r>
      <w:r w:rsidRPr="009E2F50">
        <w:rPr>
          <w:rFonts w:ascii="Calibri" w:hAnsi="Calibri" w:cs="Calibri"/>
          <w:szCs w:val="22"/>
          <w:lang w:val="en-US"/>
        </w:rPr>
        <w:tab/>
      </w:r>
      <w:r w:rsidR="004A1BDA" w:rsidRPr="009E2F50">
        <w:rPr>
          <w:rFonts w:ascii="Calibri" w:hAnsi="Calibri" w:cs="Calibri"/>
          <w:szCs w:val="22"/>
          <w:lang w:val="en-US"/>
        </w:rPr>
        <w:t>11.1.5</w:t>
      </w:r>
    </w:p>
    <w:p w14:paraId="444090E0" w14:textId="77777777" w:rsidR="002922AE" w:rsidRPr="009E2F50" w:rsidRDefault="002922AE" w:rsidP="002922AE">
      <w:pPr>
        <w:pStyle w:val="3GPPHeader"/>
        <w:rPr>
          <w:rFonts w:ascii="Calibri" w:hAnsi="Calibri" w:cs="Calibri"/>
          <w:szCs w:val="22"/>
        </w:rPr>
      </w:pPr>
      <w:r w:rsidRPr="009E2F50">
        <w:rPr>
          <w:rFonts w:ascii="Calibri" w:hAnsi="Calibri" w:cs="Calibri"/>
          <w:szCs w:val="22"/>
        </w:rPr>
        <w:t>Source:</w:t>
      </w:r>
      <w:r w:rsidRPr="009E2F50">
        <w:rPr>
          <w:rFonts w:ascii="Calibri" w:hAnsi="Calibri" w:cs="Calibri"/>
          <w:szCs w:val="22"/>
        </w:rPr>
        <w:tab/>
        <w:t>Ericsson</w:t>
      </w:r>
    </w:p>
    <w:p w14:paraId="7C02BF68" w14:textId="65D29A8E" w:rsidR="002922AE" w:rsidRPr="009E2F50" w:rsidRDefault="002922AE" w:rsidP="002922AE">
      <w:pPr>
        <w:pStyle w:val="3GPPHeader"/>
        <w:rPr>
          <w:rFonts w:ascii="Calibri" w:hAnsi="Calibri" w:cs="Calibri"/>
          <w:szCs w:val="22"/>
        </w:rPr>
      </w:pPr>
      <w:r w:rsidRPr="009E2F50">
        <w:rPr>
          <w:rFonts w:ascii="Calibri" w:hAnsi="Calibri" w:cs="Calibri"/>
          <w:szCs w:val="22"/>
        </w:rPr>
        <w:t>Title:</w:t>
      </w:r>
      <w:r w:rsidRPr="009E2F50">
        <w:rPr>
          <w:rFonts w:ascii="Calibri" w:hAnsi="Calibri" w:cs="Calibri"/>
          <w:szCs w:val="22"/>
        </w:rPr>
        <w:tab/>
      </w:r>
      <w:r w:rsidR="007E2876" w:rsidRPr="009E2F50">
        <w:rPr>
          <w:rFonts w:ascii="Calibri" w:hAnsi="Calibri" w:cs="Calibri"/>
          <w:szCs w:val="22"/>
        </w:rPr>
        <w:t xml:space="preserve">Support for </w:t>
      </w:r>
      <w:r w:rsidR="009C098B" w:rsidRPr="009E2F50">
        <w:rPr>
          <w:rFonts w:ascii="Calibri" w:hAnsi="Calibri" w:cs="Calibri"/>
          <w:szCs w:val="22"/>
        </w:rPr>
        <w:t xml:space="preserve">Multiple </w:t>
      </w:r>
      <w:r w:rsidR="007E2876" w:rsidRPr="009E2F50">
        <w:rPr>
          <w:rFonts w:ascii="Calibri" w:hAnsi="Calibri" w:cs="Calibri"/>
          <w:szCs w:val="22"/>
        </w:rPr>
        <w:t xml:space="preserve">MTs in </w:t>
      </w:r>
      <w:r w:rsidR="00D74448" w:rsidRPr="009E2F50">
        <w:rPr>
          <w:rFonts w:ascii="Calibri" w:hAnsi="Calibri" w:cs="Calibri"/>
          <w:szCs w:val="22"/>
        </w:rPr>
        <w:t>the S</w:t>
      </w:r>
      <w:r w:rsidR="007E2876" w:rsidRPr="009E2F50">
        <w:rPr>
          <w:rFonts w:ascii="Calibri" w:hAnsi="Calibri" w:cs="Calibri"/>
          <w:szCs w:val="22"/>
        </w:rPr>
        <w:t xml:space="preserve">ame IAB </w:t>
      </w:r>
      <w:r w:rsidR="00C42CFF" w:rsidRPr="009E2F50">
        <w:rPr>
          <w:rFonts w:ascii="Calibri" w:hAnsi="Calibri" w:cs="Calibri"/>
          <w:szCs w:val="22"/>
        </w:rPr>
        <w:t>N</w:t>
      </w:r>
      <w:r w:rsidR="007E2876" w:rsidRPr="009E2F50">
        <w:rPr>
          <w:rFonts w:ascii="Calibri" w:hAnsi="Calibri" w:cs="Calibri"/>
          <w:szCs w:val="22"/>
        </w:rPr>
        <w:t>ode</w:t>
      </w:r>
    </w:p>
    <w:p w14:paraId="1075F76A" w14:textId="4E1A870F" w:rsidR="002922AE" w:rsidRPr="009E2F50" w:rsidRDefault="002922AE" w:rsidP="002922AE">
      <w:pPr>
        <w:pStyle w:val="3GPPHeader"/>
        <w:rPr>
          <w:rFonts w:ascii="Calibri" w:hAnsi="Calibri" w:cs="Calibri"/>
          <w:szCs w:val="22"/>
        </w:rPr>
      </w:pPr>
      <w:r w:rsidRPr="009E2F50">
        <w:rPr>
          <w:rFonts w:ascii="Calibri" w:hAnsi="Calibri" w:cs="Calibri"/>
          <w:szCs w:val="22"/>
        </w:rPr>
        <w:t>Document for:</w:t>
      </w:r>
      <w:r w:rsidRPr="009E2F50">
        <w:rPr>
          <w:rFonts w:ascii="Calibri" w:hAnsi="Calibri" w:cs="Calibri"/>
          <w:szCs w:val="22"/>
        </w:rPr>
        <w:tab/>
      </w:r>
      <w:r w:rsidR="00F04E47" w:rsidRPr="009E2F50">
        <w:rPr>
          <w:rFonts w:ascii="Calibri" w:hAnsi="Calibri" w:cs="Calibri"/>
          <w:szCs w:val="22"/>
        </w:rPr>
        <w:t>Agreement</w:t>
      </w:r>
    </w:p>
    <w:p w14:paraId="76A9BC2F" w14:textId="77777777" w:rsidR="00C24345" w:rsidRPr="009E2F50" w:rsidRDefault="00E90E49" w:rsidP="00A2052C">
      <w:pPr>
        <w:pStyle w:val="Heading1"/>
        <w:rPr>
          <w:rFonts w:ascii="Calibri" w:hAnsi="Calibri" w:cs="Calibri"/>
        </w:rPr>
      </w:pPr>
      <w:r w:rsidRPr="009E2F50">
        <w:rPr>
          <w:rFonts w:ascii="Calibri" w:hAnsi="Calibri" w:cs="Calibri"/>
        </w:rPr>
        <w:t>Introduction</w:t>
      </w:r>
    </w:p>
    <w:p w14:paraId="730F0C02" w14:textId="2D4E07E4" w:rsidR="007E2876" w:rsidRPr="009E2F50" w:rsidRDefault="007E2876" w:rsidP="009E2F50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 xml:space="preserve">It has been agreed that multi-connectivity to IAB nodes should be supported re-using the NR DC framework. </w:t>
      </w:r>
      <w:proofErr w:type="gramStart"/>
      <w:r w:rsidRPr="009E2F50">
        <w:rPr>
          <w:rFonts w:asciiTheme="minorHAnsi" w:hAnsiTheme="minorHAnsi" w:cstheme="minorHAnsi"/>
          <w:sz w:val="22"/>
        </w:rPr>
        <w:t xml:space="preserve">In </w:t>
      </w:r>
      <w:r w:rsidR="00833AC6">
        <w:rPr>
          <w:rFonts w:asciiTheme="minorHAnsi" w:hAnsiTheme="minorHAnsi" w:cstheme="minorHAnsi"/>
          <w:sz w:val="22"/>
        </w:rPr>
        <w:t>particular,</w:t>
      </w:r>
      <w:r w:rsidRPr="009E2F50">
        <w:rPr>
          <w:rFonts w:asciiTheme="minorHAnsi" w:hAnsiTheme="minorHAnsi" w:cstheme="minorHAnsi"/>
          <w:sz w:val="22"/>
        </w:rPr>
        <w:t xml:space="preserve"> this</w:t>
      </w:r>
      <w:proofErr w:type="gramEnd"/>
      <w:r w:rsidRPr="009E2F50">
        <w:rPr>
          <w:rFonts w:asciiTheme="minorHAnsi" w:hAnsiTheme="minorHAnsi" w:cstheme="minorHAnsi"/>
          <w:sz w:val="22"/>
        </w:rPr>
        <w:t xml:space="preserve"> means </w:t>
      </w:r>
      <w:r w:rsidR="00732AA7" w:rsidRPr="009E2F50">
        <w:rPr>
          <w:rFonts w:asciiTheme="minorHAnsi" w:hAnsiTheme="minorHAnsi" w:cstheme="minorHAnsi"/>
          <w:sz w:val="22"/>
        </w:rPr>
        <w:t xml:space="preserve">that the IAB node will be configured with 2 </w:t>
      </w:r>
      <w:r w:rsidR="005E36DC" w:rsidRPr="009E2F50">
        <w:rPr>
          <w:rFonts w:asciiTheme="minorHAnsi" w:hAnsiTheme="minorHAnsi" w:cstheme="minorHAnsi"/>
          <w:sz w:val="22"/>
        </w:rPr>
        <w:t xml:space="preserve">different cell groups using RRC signalling. </w:t>
      </w:r>
      <w:r w:rsidR="00A5599C" w:rsidRPr="009E2F50">
        <w:rPr>
          <w:rFonts w:asciiTheme="minorHAnsi" w:hAnsiTheme="minorHAnsi" w:cstheme="minorHAnsi"/>
          <w:sz w:val="22"/>
        </w:rPr>
        <w:t xml:space="preserve">For sending traffic over these cell groups it has been agreed that </w:t>
      </w:r>
      <w:r w:rsidR="00E9690F" w:rsidRPr="009E2F50">
        <w:rPr>
          <w:rFonts w:asciiTheme="minorHAnsi" w:hAnsiTheme="minorHAnsi" w:cstheme="minorHAnsi"/>
          <w:sz w:val="22"/>
        </w:rPr>
        <w:t xml:space="preserve">BH RLC channels can </w:t>
      </w:r>
      <w:r w:rsidR="00A5599C" w:rsidRPr="009E2F50">
        <w:rPr>
          <w:rFonts w:asciiTheme="minorHAnsi" w:hAnsiTheme="minorHAnsi" w:cstheme="minorHAnsi"/>
          <w:sz w:val="22"/>
        </w:rPr>
        <w:t>only</w:t>
      </w:r>
      <w:r w:rsidR="00E9690F" w:rsidRPr="009E2F50">
        <w:rPr>
          <w:rFonts w:asciiTheme="minorHAnsi" w:hAnsiTheme="minorHAnsi" w:cstheme="minorHAnsi"/>
          <w:sz w:val="22"/>
        </w:rPr>
        <w:t xml:space="preserve"> be mapped to a</w:t>
      </w:r>
      <w:r w:rsidR="00A5599C" w:rsidRPr="009E2F50">
        <w:rPr>
          <w:rFonts w:asciiTheme="minorHAnsi" w:hAnsiTheme="minorHAnsi" w:cstheme="minorHAnsi"/>
          <w:sz w:val="22"/>
        </w:rPr>
        <w:t xml:space="preserve"> single cell group (MCG or SCG</w:t>
      </w:r>
      <w:r w:rsidR="00101EBA" w:rsidRPr="009E2F50">
        <w:rPr>
          <w:rFonts w:asciiTheme="minorHAnsi" w:hAnsiTheme="minorHAnsi" w:cstheme="minorHAnsi"/>
          <w:sz w:val="22"/>
        </w:rPr>
        <w:t xml:space="preserve">, </w:t>
      </w:r>
      <w:r w:rsidR="003C594C" w:rsidRPr="009E2F50">
        <w:rPr>
          <w:rFonts w:asciiTheme="minorHAnsi" w:hAnsiTheme="minorHAnsi" w:cstheme="minorHAnsi"/>
          <w:sz w:val="22"/>
        </w:rPr>
        <w:t>i.e.</w:t>
      </w:r>
      <w:r w:rsidR="003A489D" w:rsidRPr="009E2F50">
        <w:rPr>
          <w:rFonts w:asciiTheme="minorHAnsi" w:hAnsiTheme="minorHAnsi" w:cstheme="minorHAnsi"/>
          <w:sz w:val="22"/>
        </w:rPr>
        <w:t xml:space="preserve"> </w:t>
      </w:r>
      <w:r w:rsidR="00101EBA" w:rsidRPr="009E2F50">
        <w:rPr>
          <w:rFonts w:asciiTheme="minorHAnsi" w:hAnsiTheme="minorHAnsi" w:cstheme="minorHAnsi"/>
          <w:sz w:val="22"/>
        </w:rPr>
        <w:t>no split bearer is supported</w:t>
      </w:r>
      <w:r w:rsidR="00A5599C" w:rsidRPr="009E2F50">
        <w:rPr>
          <w:rFonts w:asciiTheme="minorHAnsi" w:hAnsiTheme="minorHAnsi" w:cstheme="minorHAnsi"/>
          <w:sz w:val="22"/>
        </w:rPr>
        <w:t xml:space="preserve">). </w:t>
      </w:r>
      <w:r w:rsidR="00CC35E2" w:rsidRPr="009E2F50">
        <w:rPr>
          <w:rFonts w:asciiTheme="minorHAnsi" w:hAnsiTheme="minorHAnsi" w:cstheme="minorHAnsi"/>
          <w:sz w:val="22"/>
        </w:rPr>
        <w:t>Essentially</w:t>
      </w:r>
      <w:r w:rsidR="00145A09" w:rsidRPr="009E2F50">
        <w:rPr>
          <w:rFonts w:asciiTheme="minorHAnsi" w:hAnsiTheme="minorHAnsi" w:cstheme="minorHAnsi"/>
          <w:sz w:val="22"/>
        </w:rPr>
        <w:t>,</w:t>
      </w:r>
      <w:r w:rsidR="00CC35E2" w:rsidRPr="009E2F50">
        <w:rPr>
          <w:rFonts w:asciiTheme="minorHAnsi" w:hAnsiTheme="minorHAnsi" w:cstheme="minorHAnsi"/>
          <w:sz w:val="22"/>
        </w:rPr>
        <w:t xml:space="preserve"> this means that the two cell groups will </w:t>
      </w:r>
      <w:proofErr w:type="gramStart"/>
      <w:r w:rsidR="00CC35E2" w:rsidRPr="009E2F50">
        <w:rPr>
          <w:rFonts w:asciiTheme="minorHAnsi" w:hAnsiTheme="minorHAnsi" w:cstheme="minorHAnsi"/>
          <w:sz w:val="22"/>
        </w:rPr>
        <w:t>be seen as</w:t>
      </w:r>
      <w:proofErr w:type="gramEnd"/>
      <w:r w:rsidR="00CC35E2" w:rsidRPr="009E2F50">
        <w:rPr>
          <w:rFonts w:asciiTheme="minorHAnsi" w:hAnsiTheme="minorHAnsi" w:cstheme="minorHAnsi"/>
          <w:sz w:val="22"/>
        </w:rPr>
        <w:t xml:space="preserve"> two independent </w:t>
      </w:r>
      <w:r w:rsidR="00751213" w:rsidRPr="009E2F50">
        <w:rPr>
          <w:rFonts w:asciiTheme="minorHAnsi" w:hAnsiTheme="minorHAnsi" w:cstheme="minorHAnsi"/>
          <w:sz w:val="22"/>
        </w:rPr>
        <w:t>Network Interface Cards (N</w:t>
      </w:r>
      <w:r w:rsidR="00875DA0" w:rsidRPr="009E2F50">
        <w:rPr>
          <w:rFonts w:asciiTheme="minorHAnsi" w:hAnsiTheme="minorHAnsi" w:cstheme="minorHAnsi"/>
          <w:sz w:val="22"/>
        </w:rPr>
        <w:t>ICs</w:t>
      </w:r>
      <w:r w:rsidR="00751213" w:rsidRPr="009E2F50">
        <w:rPr>
          <w:rFonts w:asciiTheme="minorHAnsi" w:hAnsiTheme="minorHAnsi" w:cstheme="minorHAnsi"/>
          <w:sz w:val="22"/>
        </w:rPr>
        <w:t>)</w:t>
      </w:r>
      <w:r w:rsidR="00875DA0" w:rsidRPr="009E2F50">
        <w:rPr>
          <w:rFonts w:asciiTheme="minorHAnsi" w:hAnsiTheme="minorHAnsi" w:cstheme="minorHAnsi"/>
          <w:sz w:val="22"/>
        </w:rPr>
        <w:t xml:space="preserve"> towards higher layers. </w:t>
      </w:r>
    </w:p>
    <w:p w14:paraId="4FC2BB27" w14:textId="5499428D" w:rsidR="007E2876" w:rsidRPr="009E2F50" w:rsidRDefault="00727AB7" w:rsidP="009E2F50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The DC framework currently has some limitations:</w:t>
      </w:r>
    </w:p>
    <w:p w14:paraId="4E168924" w14:textId="1DFFA6B3" w:rsidR="00175753" w:rsidRPr="009E2F50" w:rsidRDefault="00175753" w:rsidP="009E2F50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DC is only support</w:t>
      </w:r>
      <w:r w:rsidR="000B7363" w:rsidRPr="009E2F50">
        <w:rPr>
          <w:rFonts w:asciiTheme="minorHAnsi" w:hAnsiTheme="minorHAnsi" w:cstheme="minorHAnsi"/>
          <w:sz w:val="22"/>
        </w:rPr>
        <w:t>ed</w:t>
      </w:r>
      <w:r w:rsidRPr="009E2F50">
        <w:rPr>
          <w:rFonts w:asciiTheme="minorHAnsi" w:hAnsiTheme="minorHAnsi" w:cstheme="minorHAnsi"/>
          <w:sz w:val="22"/>
        </w:rPr>
        <w:t xml:space="preserve"> between different frequency bands</w:t>
      </w:r>
    </w:p>
    <w:p w14:paraId="6334A98D" w14:textId="53285A21" w:rsidR="00727AB7" w:rsidRPr="009E2F50" w:rsidRDefault="00727AB7" w:rsidP="009E2F50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 xml:space="preserve">Only 2 cell groups are currently supported </w:t>
      </w:r>
    </w:p>
    <w:p w14:paraId="75F60994" w14:textId="169B0506" w:rsidR="00727AB7" w:rsidRPr="009E2F50" w:rsidRDefault="00727AB7" w:rsidP="009E2F50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For IAB nodes using EN-DC</w:t>
      </w:r>
      <w:r w:rsidR="00220E7C">
        <w:rPr>
          <w:rFonts w:asciiTheme="minorHAnsi" w:hAnsiTheme="minorHAnsi" w:cstheme="minorHAnsi"/>
          <w:sz w:val="22"/>
        </w:rPr>
        <w:t>,</w:t>
      </w:r>
      <w:r w:rsidRPr="009E2F50">
        <w:rPr>
          <w:rFonts w:asciiTheme="minorHAnsi" w:hAnsiTheme="minorHAnsi" w:cstheme="minorHAnsi"/>
          <w:sz w:val="22"/>
        </w:rPr>
        <w:t xml:space="preserve"> only a single NR SCG is supported. </w:t>
      </w:r>
    </w:p>
    <w:p w14:paraId="23F4D056" w14:textId="43D4B962" w:rsidR="007E2876" w:rsidRPr="009E2F50" w:rsidRDefault="00727AB7" w:rsidP="009E2F50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>One alternative</w:t>
      </w:r>
      <w:r w:rsidR="00AB6996" w:rsidRPr="009E2F50">
        <w:rPr>
          <w:rFonts w:asciiTheme="minorHAnsi" w:hAnsiTheme="minorHAnsi" w:cstheme="minorHAnsi"/>
          <w:sz w:val="22"/>
        </w:rPr>
        <w:t xml:space="preserve"> to get around these limitations</w:t>
      </w:r>
      <w:r w:rsidRPr="009E2F50">
        <w:rPr>
          <w:rFonts w:asciiTheme="minorHAnsi" w:hAnsiTheme="minorHAnsi" w:cstheme="minorHAnsi"/>
          <w:sz w:val="22"/>
        </w:rPr>
        <w:t xml:space="preserve"> is to extend the DC frame</w:t>
      </w:r>
      <w:r w:rsidR="00220E7C">
        <w:rPr>
          <w:rFonts w:asciiTheme="minorHAnsi" w:hAnsiTheme="minorHAnsi" w:cstheme="minorHAnsi"/>
          <w:sz w:val="22"/>
        </w:rPr>
        <w:t>work</w:t>
      </w:r>
      <w:r w:rsidRPr="009E2F50">
        <w:rPr>
          <w:rFonts w:asciiTheme="minorHAnsi" w:hAnsiTheme="minorHAnsi" w:cstheme="minorHAnsi"/>
          <w:sz w:val="22"/>
        </w:rPr>
        <w:t xml:space="preserve"> </w:t>
      </w:r>
      <w:r w:rsidR="00E243B7" w:rsidRPr="009E2F50">
        <w:rPr>
          <w:rFonts w:asciiTheme="minorHAnsi" w:hAnsiTheme="minorHAnsi" w:cstheme="minorHAnsi"/>
          <w:sz w:val="22"/>
        </w:rPr>
        <w:t xml:space="preserve">in the 3GPP specifications </w:t>
      </w:r>
      <w:r w:rsidRPr="009E2F50">
        <w:rPr>
          <w:rFonts w:asciiTheme="minorHAnsi" w:hAnsiTheme="minorHAnsi" w:cstheme="minorHAnsi"/>
          <w:sz w:val="22"/>
        </w:rPr>
        <w:t xml:space="preserve">work to allow </w:t>
      </w:r>
      <w:r w:rsidR="00175753" w:rsidRPr="009E2F50">
        <w:rPr>
          <w:rFonts w:asciiTheme="minorHAnsi" w:hAnsiTheme="minorHAnsi" w:cstheme="minorHAnsi"/>
          <w:sz w:val="22"/>
        </w:rPr>
        <w:t xml:space="preserve">for same frequency bands, </w:t>
      </w:r>
      <w:r w:rsidRPr="009E2F50">
        <w:rPr>
          <w:rFonts w:asciiTheme="minorHAnsi" w:hAnsiTheme="minorHAnsi" w:cstheme="minorHAnsi"/>
          <w:sz w:val="22"/>
        </w:rPr>
        <w:t>more than 2 cell groups</w:t>
      </w:r>
      <w:r w:rsidR="00175753" w:rsidRPr="009E2F50">
        <w:rPr>
          <w:rFonts w:asciiTheme="minorHAnsi" w:hAnsiTheme="minorHAnsi" w:cstheme="minorHAnsi"/>
          <w:sz w:val="22"/>
        </w:rPr>
        <w:t xml:space="preserve"> etc</w:t>
      </w:r>
      <w:r w:rsidRPr="009E2F50">
        <w:rPr>
          <w:rFonts w:asciiTheme="minorHAnsi" w:hAnsiTheme="minorHAnsi" w:cstheme="minorHAnsi"/>
          <w:sz w:val="22"/>
        </w:rPr>
        <w:t xml:space="preserve">. It should however be noted that a simpler approach to solve the same problem is to allow </w:t>
      </w:r>
      <w:r w:rsidR="003B1AE5" w:rsidRPr="009E2F50">
        <w:rPr>
          <w:rFonts w:asciiTheme="minorHAnsi" w:hAnsiTheme="minorHAnsi" w:cstheme="minorHAnsi"/>
          <w:sz w:val="22"/>
        </w:rPr>
        <w:t>the IAB to support multiple logical MTs</w:t>
      </w:r>
      <w:r w:rsidR="0043345B" w:rsidRPr="009E2F50">
        <w:rPr>
          <w:rFonts w:asciiTheme="minorHAnsi" w:hAnsiTheme="minorHAnsi" w:cstheme="minorHAnsi"/>
          <w:sz w:val="22"/>
        </w:rPr>
        <w:t>,</w:t>
      </w:r>
      <w:r w:rsidR="003B1AE5" w:rsidRPr="009E2F50">
        <w:rPr>
          <w:rFonts w:asciiTheme="minorHAnsi" w:hAnsiTheme="minorHAnsi" w:cstheme="minorHAnsi"/>
          <w:sz w:val="22"/>
        </w:rPr>
        <w:t xml:space="preserve"> </w:t>
      </w:r>
      <w:r w:rsidR="00BA18BE" w:rsidRPr="009E2F50">
        <w:rPr>
          <w:rFonts w:asciiTheme="minorHAnsi" w:hAnsiTheme="minorHAnsi" w:cstheme="minorHAnsi"/>
          <w:sz w:val="22"/>
        </w:rPr>
        <w:t>which set</w:t>
      </w:r>
      <w:r w:rsidR="00215244">
        <w:rPr>
          <w:rFonts w:asciiTheme="minorHAnsi" w:hAnsiTheme="minorHAnsi" w:cstheme="minorHAnsi"/>
          <w:sz w:val="22"/>
        </w:rPr>
        <w:t xml:space="preserve"> </w:t>
      </w:r>
      <w:r w:rsidR="00BA18BE" w:rsidRPr="009E2F50">
        <w:rPr>
          <w:rFonts w:asciiTheme="minorHAnsi" w:hAnsiTheme="minorHAnsi" w:cstheme="minorHAnsi"/>
          <w:sz w:val="22"/>
        </w:rPr>
        <w:t xml:space="preserve">up independent connections to the network. This approach can support any number </w:t>
      </w:r>
      <w:r w:rsidR="00095F27" w:rsidRPr="009E2F50">
        <w:rPr>
          <w:rFonts w:asciiTheme="minorHAnsi" w:hAnsiTheme="minorHAnsi" w:cstheme="minorHAnsi"/>
          <w:sz w:val="22"/>
        </w:rPr>
        <w:t xml:space="preserve">of connections </w:t>
      </w:r>
      <w:r w:rsidR="00325917" w:rsidRPr="009E2F50">
        <w:rPr>
          <w:rFonts w:asciiTheme="minorHAnsi" w:hAnsiTheme="minorHAnsi" w:cstheme="minorHAnsi"/>
          <w:sz w:val="22"/>
        </w:rPr>
        <w:t xml:space="preserve">on any frequency </w:t>
      </w:r>
      <w:r w:rsidR="00095F27" w:rsidRPr="009E2F50">
        <w:rPr>
          <w:rFonts w:asciiTheme="minorHAnsi" w:hAnsiTheme="minorHAnsi" w:cstheme="minorHAnsi"/>
          <w:sz w:val="22"/>
        </w:rPr>
        <w:t xml:space="preserve">and </w:t>
      </w:r>
      <w:r w:rsidR="00BE1F85" w:rsidRPr="009E2F50">
        <w:rPr>
          <w:rFonts w:asciiTheme="minorHAnsi" w:hAnsiTheme="minorHAnsi" w:cstheme="minorHAnsi"/>
          <w:b/>
          <w:sz w:val="22"/>
        </w:rPr>
        <w:t xml:space="preserve">from a user plane point of view </w:t>
      </w:r>
      <w:r w:rsidR="005838D6" w:rsidRPr="009E2F50">
        <w:rPr>
          <w:rFonts w:asciiTheme="minorHAnsi" w:hAnsiTheme="minorHAnsi" w:cstheme="minorHAnsi"/>
          <w:b/>
          <w:sz w:val="22"/>
        </w:rPr>
        <w:t xml:space="preserve">is </w:t>
      </w:r>
      <w:r w:rsidR="00BE1F85" w:rsidRPr="009E2F50">
        <w:rPr>
          <w:rFonts w:asciiTheme="minorHAnsi" w:hAnsiTheme="minorHAnsi" w:cstheme="minorHAnsi"/>
          <w:b/>
          <w:sz w:val="22"/>
        </w:rPr>
        <w:t xml:space="preserve">identical to the </w:t>
      </w:r>
      <w:r w:rsidR="008F4753" w:rsidRPr="009E2F50">
        <w:rPr>
          <w:rFonts w:asciiTheme="minorHAnsi" w:hAnsiTheme="minorHAnsi" w:cstheme="minorHAnsi"/>
          <w:b/>
          <w:sz w:val="22"/>
        </w:rPr>
        <w:t xml:space="preserve">current </w:t>
      </w:r>
      <w:r w:rsidR="00BE1F85" w:rsidRPr="009E2F50">
        <w:rPr>
          <w:rFonts w:asciiTheme="minorHAnsi" w:hAnsiTheme="minorHAnsi" w:cstheme="minorHAnsi"/>
          <w:b/>
          <w:sz w:val="22"/>
        </w:rPr>
        <w:t>DC</w:t>
      </w:r>
      <w:r w:rsidR="00215244">
        <w:rPr>
          <w:rFonts w:asciiTheme="minorHAnsi" w:hAnsiTheme="minorHAnsi" w:cstheme="minorHAnsi"/>
          <w:b/>
          <w:sz w:val="22"/>
        </w:rPr>
        <w:t>-</w:t>
      </w:r>
      <w:r w:rsidR="00BE1F85" w:rsidRPr="009E2F50">
        <w:rPr>
          <w:rFonts w:asciiTheme="minorHAnsi" w:hAnsiTheme="minorHAnsi" w:cstheme="minorHAnsi"/>
          <w:b/>
          <w:sz w:val="22"/>
        </w:rPr>
        <w:t>based solution</w:t>
      </w:r>
      <w:r w:rsidR="00BE1F85" w:rsidRPr="009E2F50">
        <w:rPr>
          <w:rFonts w:asciiTheme="minorHAnsi" w:hAnsiTheme="minorHAnsi" w:cstheme="minorHAnsi"/>
          <w:sz w:val="22"/>
        </w:rPr>
        <w:t xml:space="preserve">. </w:t>
      </w:r>
    </w:p>
    <w:p w14:paraId="2446889B" w14:textId="4B60F44F" w:rsidR="00BE1F85" w:rsidRPr="009E2F50" w:rsidRDefault="00BE1F85" w:rsidP="009E2F50">
      <w:pPr>
        <w:jc w:val="left"/>
        <w:rPr>
          <w:rFonts w:asciiTheme="minorHAnsi" w:hAnsiTheme="minorHAnsi" w:cstheme="minorHAnsi"/>
          <w:sz w:val="22"/>
        </w:rPr>
      </w:pPr>
      <w:r w:rsidRPr="009E2F50">
        <w:rPr>
          <w:rFonts w:asciiTheme="minorHAnsi" w:hAnsiTheme="minorHAnsi" w:cstheme="minorHAnsi"/>
          <w:sz w:val="22"/>
        </w:rPr>
        <w:t xml:space="preserve">This paper discusses this option further. </w:t>
      </w:r>
    </w:p>
    <w:p w14:paraId="11188742" w14:textId="38D55042" w:rsidR="003B1AE5" w:rsidRPr="009E2F50" w:rsidRDefault="00BE1F85" w:rsidP="00BE1F85">
      <w:pPr>
        <w:pStyle w:val="Heading1"/>
        <w:rPr>
          <w:rFonts w:asciiTheme="minorHAnsi" w:hAnsiTheme="minorHAnsi" w:cstheme="minorHAnsi"/>
        </w:rPr>
      </w:pPr>
      <w:r w:rsidRPr="009E2F50">
        <w:rPr>
          <w:rFonts w:asciiTheme="minorHAnsi" w:hAnsiTheme="minorHAnsi" w:cstheme="minorHAnsi"/>
        </w:rPr>
        <w:t>Discussion</w:t>
      </w:r>
    </w:p>
    <w:p w14:paraId="2DFB7213" w14:textId="124E1F39" w:rsidR="00C613A7" w:rsidRPr="009E2F50" w:rsidRDefault="003C072A" w:rsidP="00261D4C">
      <w:pPr>
        <w:jc w:val="left"/>
        <w:rPr>
          <w:rFonts w:ascii="Calibri" w:hAnsi="Calibri" w:cs="Calibri"/>
          <w:sz w:val="22"/>
        </w:rPr>
      </w:pPr>
      <w:r w:rsidRPr="009E2F50">
        <w:rPr>
          <w:rFonts w:ascii="Calibri" w:hAnsi="Calibri" w:cs="Calibri"/>
          <w:sz w:val="22"/>
        </w:rPr>
        <w:t>It is expected that some IAB nodes will support multiple radio units, capable of operating independently or only loosely coupled with each other</w:t>
      </w:r>
      <w:r w:rsidR="00325917" w:rsidRPr="009E2F50">
        <w:rPr>
          <w:rFonts w:ascii="Calibri" w:hAnsi="Calibri" w:cs="Calibri"/>
          <w:sz w:val="22"/>
        </w:rPr>
        <w:t>, on the same frequency</w:t>
      </w:r>
      <w:r w:rsidRPr="009E2F50">
        <w:rPr>
          <w:rFonts w:ascii="Calibri" w:hAnsi="Calibri" w:cs="Calibri"/>
          <w:sz w:val="22"/>
        </w:rPr>
        <w:t>.</w:t>
      </w:r>
      <w:r w:rsidR="00C613A7" w:rsidRPr="009E2F50">
        <w:rPr>
          <w:rFonts w:ascii="Calibri" w:hAnsi="Calibri" w:cs="Calibri"/>
          <w:sz w:val="22"/>
        </w:rPr>
        <w:t xml:space="preserve"> These radio units could be associated with different antennas pointed in different directions</w:t>
      </w:r>
      <w:r w:rsidR="00460C14" w:rsidRPr="009E2F50">
        <w:rPr>
          <w:rFonts w:ascii="Calibri" w:hAnsi="Calibri" w:cs="Calibri"/>
          <w:sz w:val="22"/>
        </w:rPr>
        <w:t>,</w:t>
      </w:r>
      <w:r w:rsidR="00C613A7" w:rsidRPr="009E2F50">
        <w:rPr>
          <w:rFonts w:ascii="Calibri" w:hAnsi="Calibri" w:cs="Calibri"/>
          <w:sz w:val="22"/>
        </w:rPr>
        <w:t xml:space="preserve"> e.g. covering different sect</w:t>
      </w:r>
      <w:r w:rsidR="00F41D81" w:rsidRPr="009E2F50">
        <w:rPr>
          <w:rFonts w:ascii="Calibri" w:hAnsi="Calibri" w:cs="Calibri"/>
          <w:sz w:val="22"/>
        </w:rPr>
        <w:t>ors</w:t>
      </w:r>
      <w:r w:rsidR="00C613A7" w:rsidRPr="009E2F50">
        <w:rPr>
          <w:rFonts w:ascii="Calibri" w:hAnsi="Calibri" w:cs="Calibri"/>
          <w:sz w:val="22"/>
        </w:rPr>
        <w:t xml:space="preserve">. </w:t>
      </w:r>
      <w:r w:rsidR="00EB33DB" w:rsidRPr="009E2F50">
        <w:rPr>
          <w:rFonts w:ascii="Calibri" w:hAnsi="Calibri" w:cs="Calibri"/>
          <w:sz w:val="22"/>
        </w:rPr>
        <w:t>Although these radio units would still be limited by half duplex constraints (i.e. not</w:t>
      </w:r>
      <w:r w:rsidR="000A76A1">
        <w:rPr>
          <w:rFonts w:ascii="Calibri" w:hAnsi="Calibri" w:cs="Calibri"/>
          <w:sz w:val="22"/>
        </w:rPr>
        <w:t xml:space="preserve"> being</w:t>
      </w:r>
      <w:r w:rsidR="00EB33DB" w:rsidRPr="009E2F50">
        <w:rPr>
          <w:rFonts w:ascii="Calibri" w:hAnsi="Calibri" w:cs="Calibri"/>
          <w:sz w:val="22"/>
        </w:rPr>
        <w:t xml:space="preserve"> capable of simultaneous transmission and reception on same </w:t>
      </w:r>
      <w:r w:rsidR="00297EA7" w:rsidRPr="009E2F50">
        <w:rPr>
          <w:rFonts w:ascii="Calibri" w:hAnsi="Calibri" w:cs="Calibri"/>
          <w:sz w:val="22"/>
        </w:rPr>
        <w:t>frequency)</w:t>
      </w:r>
      <w:r w:rsidR="000A76A1">
        <w:rPr>
          <w:rFonts w:ascii="Calibri" w:hAnsi="Calibri" w:cs="Calibri"/>
          <w:sz w:val="22"/>
        </w:rPr>
        <w:t>,</w:t>
      </w:r>
      <w:r w:rsidR="00EB33DB" w:rsidRPr="009E2F50">
        <w:rPr>
          <w:rFonts w:ascii="Calibri" w:hAnsi="Calibri" w:cs="Calibri"/>
          <w:sz w:val="22"/>
        </w:rPr>
        <w:t xml:space="preserve"> </w:t>
      </w:r>
      <w:r w:rsidR="00297EA7" w:rsidRPr="009E2F50">
        <w:rPr>
          <w:rFonts w:ascii="Calibri" w:hAnsi="Calibri" w:cs="Calibri"/>
          <w:sz w:val="22"/>
        </w:rPr>
        <w:t>they would support simultaneous transmission to</w:t>
      </w:r>
      <w:r w:rsidR="000A76A1">
        <w:rPr>
          <w:rFonts w:ascii="Calibri" w:hAnsi="Calibri" w:cs="Calibri"/>
          <w:sz w:val="22"/>
        </w:rPr>
        <w:t>,</w:t>
      </w:r>
      <w:r w:rsidR="00297EA7" w:rsidRPr="009E2F50">
        <w:rPr>
          <w:rFonts w:ascii="Calibri" w:hAnsi="Calibri" w:cs="Calibri"/>
          <w:sz w:val="22"/>
        </w:rPr>
        <w:t xml:space="preserve"> and simultaneous reception from multiple parent nodes on the same frequency. </w:t>
      </w:r>
      <w:r w:rsidR="00EB33DB" w:rsidRPr="009E2F50">
        <w:rPr>
          <w:rFonts w:ascii="Calibri" w:hAnsi="Calibri" w:cs="Calibri"/>
          <w:sz w:val="22"/>
        </w:rPr>
        <w:t xml:space="preserve">  </w:t>
      </w:r>
    </w:p>
    <w:p w14:paraId="1A43DF2C" w14:textId="347356B3" w:rsidR="00BE1F85" w:rsidRPr="009E2F50" w:rsidRDefault="004A4894" w:rsidP="00261D4C">
      <w:pPr>
        <w:jc w:val="left"/>
        <w:rPr>
          <w:rFonts w:ascii="Calibri" w:hAnsi="Calibri" w:cs="Calibri"/>
          <w:sz w:val="22"/>
        </w:rPr>
      </w:pPr>
      <w:r w:rsidRPr="009E2F50">
        <w:rPr>
          <w:rFonts w:ascii="Calibri" w:hAnsi="Calibri" w:cs="Calibri"/>
          <w:sz w:val="22"/>
        </w:rPr>
        <w:t>In this respect</w:t>
      </w:r>
      <w:r w:rsidR="002C556D" w:rsidRPr="009E2F50">
        <w:rPr>
          <w:rFonts w:ascii="Calibri" w:hAnsi="Calibri" w:cs="Calibri"/>
          <w:sz w:val="22"/>
        </w:rPr>
        <w:t>,</w:t>
      </w:r>
      <w:r w:rsidRPr="009E2F50">
        <w:rPr>
          <w:rFonts w:ascii="Calibri" w:hAnsi="Calibri" w:cs="Calibri"/>
          <w:sz w:val="22"/>
        </w:rPr>
        <w:t xml:space="preserve"> it is likely that some IAB nodes will be very different from current UE chipset modems</w:t>
      </w:r>
      <w:r w:rsidR="002C556D" w:rsidRPr="009E2F50">
        <w:rPr>
          <w:rFonts w:ascii="Calibri" w:hAnsi="Calibri" w:cs="Calibri"/>
          <w:sz w:val="22"/>
        </w:rPr>
        <w:t>,</w:t>
      </w:r>
      <w:r w:rsidRPr="009E2F50">
        <w:rPr>
          <w:rFonts w:ascii="Calibri" w:hAnsi="Calibri" w:cs="Calibri"/>
          <w:sz w:val="22"/>
        </w:rPr>
        <w:t xml:space="preserve"> which support tightly</w:t>
      </w:r>
      <w:r w:rsidR="004671D0">
        <w:rPr>
          <w:rFonts w:ascii="Calibri" w:hAnsi="Calibri" w:cs="Calibri"/>
          <w:sz w:val="22"/>
        </w:rPr>
        <w:t>-</w:t>
      </w:r>
      <w:r w:rsidRPr="009E2F50">
        <w:rPr>
          <w:rFonts w:ascii="Calibri" w:hAnsi="Calibri" w:cs="Calibri"/>
          <w:sz w:val="22"/>
        </w:rPr>
        <w:t xml:space="preserve">integrated </w:t>
      </w:r>
      <w:r w:rsidR="00F41D81" w:rsidRPr="009E2F50">
        <w:rPr>
          <w:rFonts w:ascii="Calibri" w:hAnsi="Calibri" w:cs="Calibri"/>
          <w:sz w:val="22"/>
        </w:rPr>
        <w:t>dual connectivity solutions.</w:t>
      </w:r>
    </w:p>
    <w:p w14:paraId="297BA5CB" w14:textId="47D1E612" w:rsidR="005C0220" w:rsidRPr="009E2F50" w:rsidRDefault="008918BE" w:rsidP="00261D4C">
      <w:pPr>
        <w:pStyle w:val="Observation"/>
        <w:jc w:val="left"/>
        <w:rPr>
          <w:rFonts w:ascii="Calibri" w:hAnsi="Calibri" w:cs="Calibri"/>
          <w:sz w:val="22"/>
        </w:rPr>
      </w:pPr>
      <w:bookmarkStart w:id="0" w:name="_Toc12367211"/>
      <w:bookmarkStart w:id="1" w:name="_Toc15990467"/>
      <w:bookmarkStart w:id="2" w:name="_Toc16591345"/>
      <w:bookmarkStart w:id="3" w:name="_Toc16757924"/>
      <w:bookmarkStart w:id="4" w:name="_Toc16775050"/>
      <w:r w:rsidRPr="009E2F50">
        <w:rPr>
          <w:rFonts w:ascii="Calibri" w:hAnsi="Calibri" w:cs="Calibri"/>
          <w:sz w:val="22"/>
        </w:rPr>
        <w:t xml:space="preserve">Some IAB nodes are expected to </w:t>
      </w:r>
      <w:r w:rsidR="005C0220" w:rsidRPr="009E2F50">
        <w:rPr>
          <w:rFonts w:ascii="Calibri" w:hAnsi="Calibri" w:cs="Calibri"/>
          <w:sz w:val="22"/>
        </w:rPr>
        <w:t>support multiple radio units capable of simultaneous</w:t>
      </w:r>
      <w:r w:rsidR="0064431F" w:rsidRPr="009E2F50">
        <w:rPr>
          <w:rFonts w:ascii="Calibri" w:hAnsi="Calibri" w:cs="Calibri"/>
          <w:sz w:val="22"/>
        </w:rPr>
        <w:t xml:space="preserve"> TX (no RX) </w:t>
      </w:r>
      <w:r w:rsidR="005C0220" w:rsidRPr="009E2F50">
        <w:rPr>
          <w:rFonts w:ascii="Calibri" w:hAnsi="Calibri" w:cs="Calibri"/>
          <w:sz w:val="22"/>
        </w:rPr>
        <w:t xml:space="preserve">and simultaneous </w:t>
      </w:r>
      <w:r w:rsidR="0064431F" w:rsidRPr="009E2F50">
        <w:rPr>
          <w:rFonts w:ascii="Calibri" w:hAnsi="Calibri" w:cs="Calibri"/>
          <w:sz w:val="22"/>
        </w:rPr>
        <w:t>RX (no TX)</w:t>
      </w:r>
      <w:r w:rsidR="005C0220" w:rsidRPr="009E2F50">
        <w:rPr>
          <w:rFonts w:ascii="Calibri" w:hAnsi="Calibri" w:cs="Calibri"/>
          <w:sz w:val="22"/>
        </w:rPr>
        <w:t xml:space="preserve"> in different directions</w:t>
      </w:r>
      <w:r w:rsidR="004671D0">
        <w:rPr>
          <w:rFonts w:ascii="Calibri" w:hAnsi="Calibri" w:cs="Calibri"/>
          <w:sz w:val="22"/>
        </w:rPr>
        <w:t>,</w:t>
      </w:r>
      <w:r w:rsidR="005C0220" w:rsidRPr="009E2F50">
        <w:rPr>
          <w:rFonts w:ascii="Calibri" w:hAnsi="Calibri" w:cs="Calibri"/>
          <w:sz w:val="22"/>
        </w:rPr>
        <w:t xml:space="preserve"> on the same frequency band.</w:t>
      </w:r>
      <w:bookmarkEnd w:id="0"/>
      <w:bookmarkEnd w:id="1"/>
      <w:bookmarkEnd w:id="2"/>
      <w:bookmarkEnd w:id="3"/>
      <w:bookmarkEnd w:id="4"/>
      <w:r w:rsidR="005C0220" w:rsidRPr="009E2F50">
        <w:rPr>
          <w:rFonts w:ascii="Calibri" w:hAnsi="Calibri" w:cs="Calibri"/>
          <w:sz w:val="22"/>
        </w:rPr>
        <w:t xml:space="preserve"> </w:t>
      </w:r>
    </w:p>
    <w:p w14:paraId="5FB318A9" w14:textId="3413622D" w:rsidR="0064431F" w:rsidRPr="009E2F50" w:rsidRDefault="00F25D17" w:rsidP="00261D4C">
      <w:pPr>
        <w:pStyle w:val="Observation"/>
        <w:jc w:val="left"/>
        <w:rPr>
          <w:rFonts w:ascii="Calibri" w:hAnsi="Calibri" w:cs="Calibri"/>
          <w:sz w:val="22"/>
        </w:rPr>
      </w:pPr>
      <w:bookmarkStart w:id="5" w:name="_Toc12367212"/>
      <w:bookmarkStart w:id="6" w:name="_Toc15990468"/>
      <w:bookmarkStart w:id="7" w:name="_Toc16591346"/>
      <w:bookmarkStart w:id="8" w:name="_Toc16757925"/>
      <w:bookmarkStart w:id="9" w:name="_Toc16775051"/>
      <w:r w:rsidRPr="009E2F50">
        <w:rPr>
          <w:rFonts w:ascii="Calibri" w:hAnsi="Calibri" w:cs="Calibri"/>
          <w:sz w:val="22"/>
        </w:rPr>
        <w:t>Current DC</w:t>
      </w:r>
      <w:r w:rsidR="004671D0">
        <w:rPr>
          <w:rFonts w:ascii="Calibri" w:hAnsi="Calibri" w:cs="Calibri"/>
          <w:sz w:val="22"/>
        </w:rPr>
        <w:t>-</w:t>
      </w:r>
      <w:r w:rsidRPr="009E2F50">
        <w:rPr>
          <w:rFonts w:ascii="Calibri" w:hAnsi="Calibri" w:cs="Calibri"/>
          <w:sz w:val="22"/>
        </w:rPr>
        <w:t>based solution does not support simultaneous TX or RX scenarios on the same band.</w:t>
      </w:r>
      <w:bookmarkEnd w:id="5"/>
      <w:bookmarkEnd w:id="6"/>
      <w:bookmarkEnd w:id="7"/>
      <w:bookmarkEnd w:id="8"/>
      <w:bookmarkEnd w:id="9"/>
    </w:p>
    <w:p w14:paraId="2B0E8079" w14:textId="628E4FE8" w:rsidR="00F41D81" w:rsidRPr="009E2F50" w:rsidRDefault="00297EA7" w:rsidP="00261D4C">
      <w:pPr>
        <w:jc w:val="left"/>
        <w:rPr>
          <w:rFonts w:ascii="Calibri" w:hAnsi="Calibri" w:cs="Calibri"/>
          <w:sz w:val="22"/>
        </w:rPr>
      </w:pPr>
      <w:r w:rsidRPr="009E2F50">
        <w:rPr>
          <w:rFonts w:ascii="Calibri" w:hAnsi="Calibri" w:cs="Calibri"/>
          <w:sz w:val="22"/>
        </w:rPr>
        <w:lastRenderedPageBreak/>
        <w:t>One simple way to allow these nodes to set</w:t>
      </w:r>
      <w:r w:rsidR="004671D0">
        <w:rPr>
          <w:rFonts w:ascii="Calibri" w:hAnsi="Calibri" w:cs="Calibri"/>
          <w:sz w:val="22"/>
        </w:rPr>
        <w:t xml:space="preserve"> </w:t>
      </w:r>
      <w:r w:rsidRPr="009E2F50">
        <w:rPr>
          <w:rFonts w:ascii="Calibri" w:hAnsi="Calibri" w:cs="Calibri"/>
          <w:sz w:val="22"/>
        </w:rPr>
        <w:t>up multiple connections to the network is to allow them to operate the MT parts as independ</w:t>
      </w:r>
      <w:r w:rsidR="008F4DBD" w:rsidRPr="009E2F50">
        <w:rPr>
          <w:rFonts w:ascii="Calibri" w:hAnsi="Calibri" w:cs="Calibri"/>
          <w:sz w:val="22"/>
        </w:rPr>
        <w:t>ent</w:t>
      </w:r>
      <w:r w:rsidRPr="009E2F50">
        <w:rPr>
          <w:rFonts w:ascii="Calibri" w:hAnsi="Calibri" w:cs="Calibri"/>
          <w:sz w:val="22"/>
        </w:rPr>
        <w:t xml:space="preserve"> MTs with </w:t>
      </w:r>
      <w:r w:rsidR="008F4DBD" w:rsidRPr="009E2F50">
        <w:rPr>
          <w:rFonts w:ascii="Calibri" w:hAnsi="Calibri" w:cs="Calibri"/>
          <w:sz w:val="22"/>
        </w:rPr>
        <w:t>s</w:t>
      </w:r>
      <w:r w:rsidRPr="009E2F50">
        <w:rPr>
          <w:rFonts w:ascii="Calibri" w:hAnsi="Calibri" w:cs="Calibri"/>
          <w:sz w:val="22"/>
        </w:rPr>
        <w:t xml:space="preserve">eparate control </w:t>
      </w:r>
      <w:r w:rsidR="008F4DBD" w:rsidRPr="009E2F50">
        <w:rPr>
          <w:rFonts w:ascii="Calibri" w:hAnsi="Calibri" w:cs="Calibri"/>
          <w:sz w:val="22"/>
        </w:rPr>
        <w:t xml:space="preserve">RRC/NAS connections to the network. </w:t>
      </w:r>
      <w:proofErr w:type="gramStart"/>
      <w:r w:rsidR="008147E9" w:rsidRPr="009E2F50">
        <w:rPr>
          <w:rFonts w:ascii="Calibri" w:hAnsi="Calibri" w:cs="Calibri"/>
          <w:sz w:val="22"/>
        </w:rPr>
        <w:t>Similar to</w:t>
      </w:r>
      <w:proofErr w:type="gramEnd"/>
      <w:r w:rsidR="008147E9" w:rsidRPr="009E2F50">
        <w:rPr>
          <w:rFonts w:ascii="Calibri" w:hAnsi="Calibri" w:cs="Calibri"/>
          <w:sz w:val="22"/>
        </w:rPr>
        <w:t xml:space="preserve"> DC</w:t>
      </w:r>
      <w:r w:rsidR="000C20F5">
        <w:rPr>
          <w:rFonts w:ascii="Calibri" w:hAnsi="Calibri" w:cs="Calibri"/>
          <w:sz w:val="22"/>
        </w:rPr>
        <w:t>-</w:t>
      </w:r>
      <w:r w:rsidR="008147E9" w:rsidRPr="009E2F50">
        <w:rPr>
          <w:rFonts w:ascii="Calibri" w:hAnsi="Calibri" w:cs="Calibri"/>
          <w:sz w:val="22"/>
        </w:rPr>
        <w:t>based solution</w:t>
      </w:r>
      <w:r w:rsidR="000C20F5">
        <w:rPr>
          <w:rFonts w:ascii="Calibri" w:hAnsi="Calibri" w:cs="Calibri"/>
          <w:sz w:val="22"/>
        </w:rPr>
        <w:t>,</w:t>
      </w:r>
      <w:r w:rsidR="008147E9" w:rsidRPr="009E2F50">
        <w:rPr>
          <w:rFonts w:ascii="Calibri" w:hAnsi="Calibri" w:cs="Calibri"/>
          <w:sz w:val="22"/>
        </w:rPr>
        <w:t xml:space="preserve"> each connection can be treated as a separate NIC from the higher</w:t>
      </w:r>
      <w:r w:rsidR="000C20F5">
        <w:rPr>
          <w:rFonts w:ascii="Calibri" w:hAnsi="Calibri" w:cs="Calibri"/>
          <w:sz w:val="22"/>
        </w:rPr>
        <w:t>-</w:t>
      </w:r>
      <w:r w:rsidR="008147E9" w:rsidRPr="009E2F50">
        <w:rPr>
          <w:rFonts w:ascii="Calibri" w:hAnsi="Calibri" w:cs="Calibri"/>
          <w:sz w:val="22"/>
        </w:rPr>
        <w:t xml:space="preserve">layer point of view. </w:t>
      </w:r>
      <w:r w:rsidR="00E32D1B" w:rsidRPr="009E2F50">
        <w:rPr>
          <w:rFonts w:ascii="Calibri" w:hAnsi="Calibri" w:cs="Calibri"/>
          <w:sz w:val="22"/>
        </w:rPr>
        <w:t xml:space="preserve">With </w:t>
      </w:r>
      <w:r w:rsidR="008147E9" w:rsidRPr="009E2F50">
        <w:rPr>
          <w:rFonts w:ascii="Calibri" w:hAnsi="Calibri" w:cs="Calibri"/>
          <w:sz w:val="22"/>
        </w:rPr>
        <w:t>such a solution</w:t>
      </w:r>
      <w:r w:rsidR="008A7706" w:rsidRPr="009E2F50">
        <w:rPr>
          <w:rFonts w:ascii="Calibri" w:hAnsi="Calibri" w:cs="Calibri"/>
          <w:sz w:val="22"/>
        </w:rPr>
        <w:t>,</w:t>
      </w:r>
      <w:r w:rsidR="008147E9" w:rsidRPr="009E2F50">
        <w:rPr>
          <w:rFonts w:ascii="Calibri" w:hAnsi="Calibri" w:cs="Calibri"/>
          <w:sz w:val="22"/>
        </w:rPr>
        <w:t xml:space="preserve"> normal connectivity management procedure can be used for setting up the MT connections. The only additional functionality required is to ensure that the different MT connections are set</w:t>
      </w:r>
      <w:r w:rsidR="000C20F5">
        <w:rPr>
          <w:rFonts w:ascii="Calibri" w:hAnsi="Calibri" w:cs="Calibri"/>
          <w:sz w:val="22"/>
        </w:rPr>
        <w:t xml:space="preserve"> </w:t>
      </w:r>
      <w:r w:rsidR="008147E9" w:rsidRPr="009E2F50">
        <w:rPr>
          <w:rFonts w:ascii="Calibri" w:hAnsi="Calibri" w:cs="Calibri"/>
          <w:sz w:val="22"/>
        </w:rPr>
        <w:t xml:space="preserve">up via different radio paths. </w:t>
      </w:r>
      <w:r w:rsidR="00A07140" w:rsidRPr="009E2F50">
        <w:rPr>
          <w:rFonts w:ascii="Calibri" w:hAnsi="Calibri" w:cs="Calibri"/>
          <w:sz w:val="22"/>
        </w:rPr>
        <w:t>Most likely</w:t>
      </w:r>
      <w:r w:rsidR="000C20F5">
        <w:rPr>
          <w:rFonts w:ascii="Calibri" w:hAnsi="Calibri" w:cs="Calibri"/>
          <w:sz w:val="22"/>
        </w:rPr>
        <w:t>,</w:t>
      </w:r>
      <w:r w:rsidR="00A07140" w:rsidRPr="009E2F50">
        <w:rPr>
          <w:rFonts w:ascii="Calibri" w:hAnsi="Calibri" w:cs="Calibri"/>
          <w:sz w:val="22"/>
        </w:rPr>
        <w:t xml:space="preserve"> this can be supported </w:t>
      </w:r>
      <w:r w:rsidR="00C10C68" w:rsidRPr="009E2F50">
        <w:rPr>
          <w:rFonts w:ascii="Calibri" w:hAnsi="Calibri" w:cs="Calibri"/>
          <w:sz w:val="22"/>
        </w:rPr>
        <w:t xml:space="preserve">based on IAB node implementation, i.e. the IAB node will only connect multiple paths if multiple parent cells are available. </w:t>
      </w:r>
      <w:r w:rsidR="00F9027D" w:rsidRPr="009E2F50">
        <w:rPr>
          <w:rFonts w:ascii="Calibri" w:hAnsi="Calibri" w:cs="Calibri"/>
          <w:sz w:val="22"/>
        </w:rPr>
        <w:t>An added benefit of using multiple MTs is that more than 2 NR paths (</w:t>
      </w:r>
      <w:r w:rsidR="003C18C9" w:rsidRPr="009E2F50">
        <w:rPr>
          <w:rFonts w:ascii="Calibri" w:hAnsi="Calibri" w:cs="Calibri"/>
          <w:sz w:val="22"/>
        </w:rPr>
        <w:t xml:space="preserve">or more than </w:t>
      </w:r>
      <w:r w:rsidR="00F9027D" w:rsidRPr="009E2F50">
        <w:rPr>
          <w:rFonts w:ascii="Calibri" w:hAnsi="Calibri" w:cs="Calibri"/>
          <w:sz w:val="22"/>
        </w:rPr>
        <w:t>1 NR path for EN-DC) can be supported without standard impacts.</w:t>
      </w:r>
    </w:p>
    <w:p w14:paraId="43B9C36E" w14:textId="09A0AED7" w:rsidR="00610007" w:rsidRPr="009E2F50" w:rsidRDefault="00C10C68" w:rsidP="00591BE8">
      <w:pPr>
        <w:pStyle w:val="Observation"/>
        <w:rPr>
          <w:rFonts w:ascii="Calibri" w:hAnsi="Calibri" w:cs="Calibri"/>
          <w:sz w:val="22"/>
        </w:rPr>
      </w:pPr>
      <w:bookmarkStart w:id="10" w:name="_Toc12367213"/>
      <w:bookmarkStart w:id="11" w:name="_Toc15990469"/>
      <w:bookmarkStart w:id="12" w:name="_Toc16591347"/>
      <w:bookmarkStart w:id="13" w:name="_Toc16757926"/>
      <w:bookmarkStart w:id="14" w:name="_Toc16775052"/>
      <w:r w:rsidRPr="009E2F50">
        <w:rPr>
          <w:rFonts w:ascii="Calibri" w:hAnsi="Calibri" w:cs="Calibri"/>
          <w:sz w:val="22"/>
        </w:rPr>
        <w:t xml:space="preserve">Using multiple MTs is a way </w:t>
      </w:r>
      <w:r w:rsidR="00991859" w:rsidRPr="009E2F50">
        <w:rPr>
          <w:rFonts w:ascii="Calibri" w:hAnsi="Calibri" w:cs="Calibri"/>
          <w:sz w:val="22"/>
        </w:rPr>
        <w:t>to support</w:t>
      </w:r>
      <w:r w:rsidR="00A076AD" w:rsidRPr="009E2F50">
        <w:rPr>
          <w:rFonts w:ascii="Calibri" w:hAnsi="Calibri" w:cs="Calibri"/>
          <w:sz w:val="22"/>
        </w:rPr>
        <w:t xml:space="preserve"> multiple connections to IAB nodes without </w:t>
      </w:r>
      <w:r w:rsidR="00610007" w:rsidRPr="009E2F50">
        <w:rPr>
          <w:rFonts w:ascii="Calibri" w:hAnsi="Calibri" w:cs="Calibri"/>
          <w:sz w:val="22"/>
        </w:rPr>
        <w:t>the limitations associated with the current DC</w:t>
      </w:r>
      <w:r w:rsidR="002C7B0C">
        <w:rPr>
          <w:rFonts w:ascii="Calibri" w:hAnsi="Calibri" w:cs="Calibri"/>
          <w:sz w:val="22"/>
        </w:rPr>
        <w:t>-</w:t>
      </w:r>
      <w:r w:rsidR="00610007" w:rsidRPr="009E2F50">
        <w:rPr>
          <w:rFonts w:ascii="Calibri" w:hAnsi="Calibri" w:cs="Calibri"/>
          <w:sz w:val="22"/>
        </w:rPr>
        <w:t>based solution.</w:t>
      </w:r>
      <w:bookmarkEnd w:id="10"/>
      <w:bookmarkEnd w:id="11"/>
      <w:bookmarkEnd w:id="12"/>
      <w:bookmarkEnd w:id="13"/>
      <w:bookmarkEnd w:id="14"/>
      <w:r w:rsidR="00610007" w:rsidRPr="009E2F50">
        <w:rPr>
          <w:rFonts w:ascii="Calibri" w:hAnsi="Calibri" w:cs="Calibri"/>
          <w:sz w:val="22"/>
        </w:rPr>
        <w:t xml:space="preserve"> </w:t>
      </w:r>
    </w:p>
    <w:p w14:paraId="312248AA" w14:textId="74603609" w:rsidR="00570204" w:rsidRPr="009E2F50" w:rsidRDefault="00243FAD" w:rsidP="00591BE8">
      <w:pPr>
        <w:pStyle w:val="Observation"/>
        <w:rPr>
          <w:rFonts w:ascii="Calibri" w:hAnsi="Calibri" w:cs="Calibri"/>
          <w:sz w:val="22"/>
        </w:rPr>
      </w:pPr>
      <w:bookmarkStart w:id="15" w:name="_Toc12367214"/>
      <w:bookmarkStart w:id="16" w:name="_Toc15990470"/>
      <w:bookmarkStart w:id="17" w:name="_Toc16591348"/>
      <w:bookmarkStart w:id="18" w:name="_Toc16757927"/>
      <w:bookmarkStart w:id="19" w:name="_Toc16775053"/>
      <w:r w:rsidRPr="009E2F50">
        <w:rPr>
          <w:rFonts w:ascii="Calibri" w:hAnsi="Calibri" w:cs="Calibri"/>
          <w:sz w:val="22"/>
        </w:rPr>
        <w:t>Multiple MTs can be supported by reusing existing connection setup mechanism. It could be left to IAB node implementation</w:t>
      </w:r>
      <w:r w:rsidR="00570204" w:rsidRPr="009E2F50">
        <w:rPr>
          <w:rFonts w:ascii="Calibri" w:hAnsi="Calibri" w:cs="Calibri"/>
          <w:sz w:val="22"/>
        </w:rPr>
        <w:t>/configuration</w:t>
      </w:r>
      <w:r w:rsidRPr="009E2F50">
        <w:rPr>
          <w:rFonts w:ascii="Calibri" w:hAnsi="Calibri" w:cs="Calibri"/>
          <w:sz w:val="22"/>
        </w:rPr>
        <w:t xml:space="preserve"> to only set</w:t>
      </w:r>
      <w:r w:rsidR="002C7B0C">
        <w:rPr>
          <w:rFonts w:ascii="Calibri" w:hAnsi="Calibri" w:cs="Calibri"/>
          <w:sz w:val="22"/>
        </w:rPr>
        <w:t xml:space="preserve"> </w:t>
      </w:r>
      <w:r w:rsidRPr="009E2F50">
        <w:rPr>
          <w:rFonts w:ascii="Calibri" w:hAnsi="Calibri" w:cs="Calibri"/>
          <w:sz w:val="22"/>
        </w:rPr>
        <w:t xml:space="preserve">up multiple MT connections when </w:t>
      </w:r>
      <w:r w:rsidR="00570204" w:rsidRPr="009E2F50">
        <w:rPr>
          <w:rFonts w:ascii="Calibri" w:hAnsi="Calibri" w:cs="Calibri"/>
          <w:sz w:val="22"/>
        </w:rPr>
        <w:t>it is able to connect to different parent cells.</w:t>
      </w:r>
      <w:bookmarkEnd w:id="15"/>
      <w:bookmarkEnd w:id="16"/>
      <w:bookmarkEnd w:id="17"/>
      <w:bookmarkEnd w:id="18"/>
      <w:bookmarkEnd w:id="19"/>
      <w:r w:rsidR="00570204" w:rsidRPr="009E2F50">
        <w:rPr>
          <w:rFonts w:ascii="Calibri" w:hAnsi="Calibri" w:cs="Calibri"/>
          <w:sz w:val="22"/>
        </w:rPr>
        <w:t xml:space="preserve"> </w:t>
      </w:r>
    </w:p>
    <w:p w14:paraId="0096E93F" w14:textId="16F994BF" w:rsidR="00234193" w:rsidRPr="009E2F50" w:rsidRDefault="00F30A61" w:rsidP="00591BE8">
      <w:pPr>
        <w:pStyle w:val="Proposal"/>
        <w:rPr>
          <w:rFonts w:ascii="Calibri" w:hAnsi="Calibri" w:cs="Calibri"/>
          <w:sz w:val="22"/>
        </w:rPr>
      </w:pPr>
      <w:bookmarkStart w:id="20" w:name="_Toc12367215"/>
      <w:bookmarkStart w:id="21" w:name="_Toc12367276"/>
      <w:bookmarkStart w:id="22" w:name="_Toc15990472"/>
      <w:bookmarkStart w:id="23" w:name="_Toc16591349"/>
      <w:bookmarkStart w:id="24" w:name="_Toc16757928"/>
      <w:bookmarkStart w:id="25" w:name="_Toc16775054"/>
      <w:bookmarkStart w:id="26" w:name="_Toc16788817"/>
      <w:r w:rsidRPr="009E2F50">
        <w:rPr>
          <w:rFonts w:ascii="Calibri" w:hAnsi="Calibri" w:cs="Calibri"/>
          <w:sz w:val="22"/>
        </w:rPr>
        <w:t>It should be allowed for the IAB node to support multiple MTs based on implementation/configuration</w:t>
      </w:r>
      <w:r w:rsidR="00C639D3" w:rsidRPr="009E2F50">
        <w:rPr>
          <w:rFonts w:ascii="Calibri" w:hAnsi="Calibri" w:cs="Calibri"/>
          <w:sz w:val="22"/>
        </w:rPr>
        <w:t xml:space="preserve"> to enable simultaneous multi-connectivity</w:t>
      </w:r>
      <w:r w:rsidRPr="009E2F50">
        <w:rPr>
          <w:rFonts w:ascii="Calibri" w:hAnsi="Calibri" w:cs="Calibri"/>
          <w:sz w:val="22"/>
        </w:rPr>
        <w:t xml:space="preserve">, </w:t>
      </w:r>
      <w:r w:rsidR="00234193" w:rsidRPr="009E2F50">
        <w:rPr>
          <w:rFonts w:ascii="Calibri" w:hAnsi="Calibri" w:cs="Calibri"/>
          <w:sz w:val="22"/>
        </w:rPr>
        <w:t xml:space="preserve">under the assumption that the user plane aspects of supporting multiple MTs </w:t>
      </w:r>
      <w:r w:rsidR="00C560D2">
        <w:rPr>
          <w:rFonts w:ascii="Calibri" w:hAnsi="Calibri" w:cs="Calibri"/>
          <w:sz w:val="22"/>
        </w:rPr>
        <w:t>are</w:t>
      </w:r>
      <w:r w:rsidR="00234193" w:rsidRPr="009E2F50">
        <w:rPr>
          <w:rFonts w:ascii="Calibri" w:hAnsi="Calibri" w:cs="Calibri"/>
          <w:sz w:val="22"/>
        </w:rPr>
        <w:t xml:space="preserve"> the same as when using DC</w:t>
      </w:r>
      <w:r w:rsidR="002C7B0C">
        <w:rPr>
          <w:rFonts w:ascii="Calibri" w:hAnsi="Calibri" w:cs="Calibri"/>
          <w:sz w:val="22"/>
        </w:rPr>
        <w:t>-</w:t>
      </w:r>
      <w:r w:rsidR="00234193" w:rsidRPr="009E2F50">
        <w:rPr>
          <w:rFonts w:ascii="Calibri" w:hAnsi="Calibri" w:cs="Calibri"/>
          <w:sz w:val="22"/>
        </w:rPr>
        <w:t>based solutions.</w:t>
      </w:r>
      <w:bookmarkEnd w:id="20"/>
      <w:bookmarkEnd w:id="21"/>
      <w:bookmarkEnd w:id="22"/>
      <w:bookmarkEnd w:id="23"/>
      <w:bookmarkEnd w:id="24"/>
      <w:bookmarkEnd w:id="25"/>
      <w:bookmarkEnd w:id="26"/>
      <w:r w:rsidR="00234193" w:rsidRPr="009E2F50">
        <w:rPr>
          <w:rFonts w:ascii="Calibri" w:hAnsi="Calibri" w:cs="Calibri"/>
          <w:sz w:val="22"/>
        </w:rPr>
        <w:t xml:space="preserve"> </w:t>
      </w:r>
    </w:p>
    <w:p w14:paraId="5AE4B2DC" w14:textId="77777777" w:rsidR="00C10C68" w:rsidRDefault="00C10C68" w:rsidP="00261D4C">
      <w:pPr>
        <w:jc w:val="left"/>
      </w:pPr>
      <w:bookmarkStart w:id="27" w:name="_GoBack"/>
      <w:bookmarkEnd w:id="27"/>
    </w:p>
    <w:p w14:paraId="293D5A1D" w14:textId="21796028" w:rsidR="004000E8" w:rsidRPr="009E2F50" w:rsidRDefault="007206FB" w:rsidP="00261D4C">
      <w:pPr>
        <w:pStyle w:val="Heading1"/>
        <w:rPr>
          <w:rFonts w:asciiTheme="minorHAnsi" w:hAnsiTheme="minorHAnsi" w:cstheme="minorHAnsi"/>
        </w:rPr>
      </w:pPr>
      <w:r w:rsidRPr="009E2F50">
        <w:rPr>
          <w:rFonts w:asciiTheme="minorHAnsi" w:hAnsiTheme="minorHAnsi" w:cstheme="minorHAnsi"/>
        </w:rPr>
        <w:t>Conclusions</w:t>
      </w:r>
    </w:p>
    <w:p w14:paraId="55E7CFE4" w14:textId="05888C1D" w:rsidR="005738C8" w:rsidRPr="009E2F50" w:rsidRDefault="005738C8" w:rsidP="00261D4C">
      <w:pPr>
        <w:jc w:val="left"/>
        <w:rPr>
          <w:rFonts w:asciiTheme="minorHAnsi" w:hAnsiTheme="minorHAnsi" w:cstheme="minorHAnsi"/>
          <w:sz w:val="22"/>
        </w:rPr>
      </w:pPr>
      <w:bookmarkStart w:id="28" w:name="_Toc528842915"/>
      <w:r w:rsidRPr="009E2F50">
        <w:rPr>
          <w:rFonts w:asciiTheme="minorHAnsi" w:hAnsiTheme="minorHAnsi" w:cstheme="minorHAnsi"/>
          <w:sz w:val="22"/>
        </w:rPr>
        <w:t>In earlier sections we made the following observations:</w:t>
      </w:r>
      <w:bookmarkEnd w:id="28"/>
    </w:p>
    <w:p w14:paraId="52540F65" w14:textId="6A80B283" w:rsidR="00261D4C" w:rsidRPr="009E2F50" w:rsidRDefault="005738C8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9E2F50">
        <w:rPr>
          <w:rFonts w:asciiTheme="minorHAnsi" w:hAnsiTheme="minorHAnsi" w:cstheme="minorHAnsi"/>
          <w:bCs/>
          <w:sz w:val="22"/>
        </w:rPr>
        <w:instrText xml:space="preserve"> TOC \f \n \t "Observation;1" </w:instrText>
      </w:r>
      <w:r w:rsidRPr="009E2F50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261D4C" w:rsidRPr="009E2F50">
        <w:rPr>
          <w:rFonts w:asciiTheme="minorHAnsi" w:hAnsiTheme="minorHAnsi" w:cstheme="minorHAnsi"/>
          <w:sz w:val="22"/>
        </w:rPr>
        <w:t>Observation 1</w:t>
      </w:r>
      <w:r w:rsidR="00261D4C"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="00261D4C" w:rsidRPr="009E2F50">
        <w:rPr>
          <w:rFonts w:asciiTheme="minorHAnsi" w:hAnsiTheme="minorHAnsi" w:cstheme="minorHAnsi"/>
          <w:sz w:val="22"/>
        </w:rPr>
        <w:t>Some IAB nodes are expected to support multiple radio units capable of simultaneous TX (no RX) and simultaneous RX (no TX) in different directions</w:t>
      </w:r>
      <w:r w:rsidR="004671D0">
        <w:rPr>
          <w:rFonts w:asciiTheme="minorHAnsi" w:hAnsiTheme="minorHAnsi" w:cstheme="minorHAnsi"/>
          <w:sz w:val="22"/>
        </w:rPr>
        <w:t>,</w:t>
      </w:r>
      <w:r w:rsidR="00261D4C" w:rsidRPr="009E2F50">
        <w:rPr>
          <w:rFonts w:asciiTheme="minorHAnsi" w:hAnsiTheme="minorHAnsi" w:cstheme="minorHAnsi"/>
          <w:sz w:val="22"/>
        </w:rPr>
        <w:t xml:space="preserve"> on the same frequency band.</w:t>
      </w:r>
    </w:p>
    <w:p w14:paraId="7DDF6B8E" w14:textId="2ABE8853" w:rsidR="00261D4C" w:rsidRPr="009E2F50" w:rsidRDefault="00261D4C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sz w:val="22"/>
        </w:rPr>
        <w:t>Observation 2</w:t>
      </w:r>
      <w:r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Pr="009E2F50">
        <w:rPr>
          <w:rFonts w:asciiTheme="minorHAnsi" w:hAnsiTheme="minorHAnsi" w:cstheme="minorHAnsi"/>
          <w:sz w:val="22"/>
        </w:rPr>
        <w:t>Current DC</w:t>
      </w:r>
      <w:r w:rsidR="004671D0">
        <w:rPr>
          <w:rFonts w:asciiTheme="minorHAnsi" w:hAnsiTheme="minorHAnsi" w:cstheme="minorHAnsi"/>
          <w:sz w:val="22"/>
        </w:rPr>
        <w:t>-</w:t>
      </w:r>
      <w:r w:rsidRPr="009E2F50">
        <w:rPr>
          <w:rFonts w:asciiTheme="minorHAnsi" w:hAnsiTheme="minorHAnsi" w:cstheme="minorHAnsi"/>
          <w:sz w:val="22"/>
        </w:rPr>
        <w:t>based solution does not support simultaneous TX or RX scenarios on the same band.</w:t>
      </w:r>
    </w:p>
    <w:p w14:paraId="7F2E2CEE" w14:textId="453EC1F8" w:rsidR="00261D4C" w:rsidRPr="009E2F50" w:rsidRDefault="00261D4C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sz w:val="22"/>
        </w:rPr>
        <w:t>Observation 3</w:t>
      </w:r>
      <w:r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Pr="009E2F50">
        <w:rPr>
          <w:rFonts w:asciiTheme="minorHAnsi" w:hAnsiTheme="minorHAnsi" w:cstheme="minorHAnsi"/>
          <w:sz w:val="22"/>
        </w:rPr>
        <w:t>Using multiple MTs is a way to support multiple connections to IAB nodes without the limitations associated with the current DC</w:t>
      </w:r>
      <w:r w:rsidR="002C7B0C">
        <w:rPr>
          <w:rFonts w:asciiTheme="minorHAnsi" w:hAnsiTheme="minorHAnsi" w:cstheme="minorHAnsi"/>
          <w:sz w:val="22"/>
        </w:rPr>
        <w:t>-</w:t>
      </w:r>
      <w:r w:rsidRPr="009E2F50">
        <w:rPr>
          <w:rFonts w:asciiTheme="minorHAnsi" w:hAnsiTheme="minorHAnsi" w:cstheme="minorHAnsi"/>
          <w:sz w:val="22"/>
        </w:rPr>
        <w:t>based solution.</w:t>
      </w:r>
    </w:p>
    <w:p w14:paraId="297E9A87" w14:textId="2B6B2B8B" w:rsidR="00261D4C" w:rsidRPr="009E2F50" w:rsidRDefault="00261D4C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sv-SE"/>
        </w:rPr>
      </w:pPr>
      <w:r w:rsidRPr="009E2F50">
        <w:rPr>
          <w:rFonts w:asciiTheme="minorHAnsi" w:hAnsiTheme="minorHAnsi" w:cstheme="minorHAnsi"/>
          <w:sz w:val="22"/>
        </w:rPr>
        <w:t>Observation 4</w:t>
      </w:r>
      <w:r w:rsidRPr="009E2F50">
        <w:rPr>
          <w:rFonts w:asciiTheme="minorHAnsi" w:eastAsiaTheme="minorEastAsia" w:hAnsiTheme="minorHAnsi" w:cstheme="minorHAnsi"/>
          <w:b w:val="0"/>
          <w:sz w:val="24"/>
          <w:lang w:eastAsia="sv-SE"/>
        </w:rPr>
        <w:tab/>
      </w:r>
      <w:r w:rsidRPr="009E2F50">
        <w:rPr>
          <w:rFonts w:asciiTheme="minorHAnsi" w:hAnsiTheme="minorHAnsi" w:cstheme="minorHAnsi"/>
          <w:sz w:val="22"/>
        </w:rPr>
        <w:t>Multiple MTs can be supported by reusing existing connection setup mechanism. It could be left to IAB node implementation/configuration to only set</w:t>
      </w:r>
      <w:r w:rsidR="00C560D2">
        <w:rPr>
          <w:rFonts w:asciiTheme="minorHAnsi" w:hAnsiTheme="minorHAnsi" w:cstheme="minorHAnsi"/>
          <w:sz w:val="22"/>
        </w:rPr>
        <w:t xml:space="preserve"> </w:t>
      </w:r>
      <w:r w:rsidRPr="009E2F50">
        <w:rPr>
          <w:rFonts w:asciiTheme="minorHAnsi" w:hAnsiTheme="minorHAnsi" w:cstheme="minorHAnsi"/>
          <w:sz w:val="22"/>
        </w:rPr>
        <w:t>up multiple MT connections when it is able to connect to different parent cells.</w:t>
      </w:r>
    </w:p>
    <w:p w14:paraId="214B7248" w14:textId="2D5C8B2D" w:rsidR="005738C8" w:rsidRPr="009E2F50" w:rsidRDefault="005738C8" w:rsidP="00261D4C">
      <w:pPr>
        <w:pStyle w:val="BodyText"/>
        <w:jc w:val="left"/>
        <w:rPr>
          <w:rFonts w:asciiTheme="minorHAnsi" w:hAnsiTheme="minorHAnsi" w:cstheme="minorHAnsi"/>
          <w:b/>
          <w:bCs/>
          <w:sz w:val="22"/>
        </w:rPr>
      </w:pPr>
      <w:r w:rsidRPr="009E2F50">
        <w:rPr>
          <w:rFonts w:asciiTheme="minorHAnsi" w:hAnsiTheme="minorHAnsi" w:cstheme="minorHAnsi"/>
          <w:b/>
          <w:bCs/>
          <w:sz w:val="22"/>
        </w:rPr>
        <w:fldChar w:fldCharType="end"/>
      </w:r>
    </w:p>
    <w:p w14:paraId="666C01DB" w14:textId="77777777" w:rsidR="005738C8" w:rsidRPr="009E2F50" w:rsidRDefault="005738C8" w:rsidP="00261D4C">
      <w:pPr>
        <w:pStyle w:val="TOC1"/>
        <w:rPr>
          <w:rFonts w:asciiTheme="minorHAnsi" w:hAnsiTheme="minorHAnsi" w:cstheme="minorHAnsi"/>
          <w:b w:val="0"/>
          <w:sz w:val="22"/>
        </w:rPr>
      </w:pPr>
      <w:r w:rsidRPr="009E2F50">
        <w:rPr>
          <w:rFonts w:asciiTheme="minorHAnsi" w:hAnsiTheme="minorHAnsi" w:cstheme="minorHAnsi"/>
          <w:b w:val="0"/>
          <w:sz w:val="22"/>
        </w:rPr>
        <w:t>Based on the discussion in earlier sections we propose the following:</w:t>
      </w:r>
    </w:p>
    <w:p w14:paraId="58901642" w14:textId="77777777" w:rsidR="005738C8" w:rsidRPr="009E2F50" w:rsidRDefault="005738C8" w:rsidP="00261D4C">
      <w:pPr>
        <w:pStyle w:val="TOC1"/>
        <w:rPr>
          <w:rFonts w:asciiTheme="minorHAnsi" w:hAnsiTheme="minorHAnsi" w:cstheme="minorHAnsi"/>
          <w:sz w:val="22"/>
        </w:rPr>
      </w:pPr>
    </w:p>
    <w:p w14:paraId="5D034406" w14:textId="77777777" w:rsidR="00591BE8" w:rsidRPr="00591BE8" w:rsidRDefault="005738C8" w:rsidP="00591BE8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E2F50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9E2F50">
        <w:rPr>
          <w:rFonts w:asciiTheme="minorHAnsi" w:hAnsiTheme="minorHAnsi" w:cstheme="minorHAnsi"/>
          <w:bCs/>
          <w:sz w:val="22"/>
        </w:rPr>
        <w:instrText xml:space="preserve"> TOC \f \n \p " " \t "Proposal;1" </w:instrText>
      </w:r>
      <w:r w:rsidRPr="009E2F50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591BE8" w:rsidRPr="005307A9">
        <w:rPr>
          <w:rFonts w:ascii="Calibri" w:hAnsi="Calibri" w:cs="Calibri"/>
        </w:rPr>
        <w:t>Proposal 1</w:t>
      </w:r>
      <w:r w:rsidR="00591BE8" w:rsidRPr="00591BE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91BE8" w:rsidRPr="005307A9">
        <w:rPr>
          <w:rFonts w:ascii="Calibri" w:hAnsi="Calibri" w:cs="Calibri"/>
        </w:rPr>
        <w:t xml:space="preserve">It should be allowed for the IAB node to support multiple MTs based on </w:t>
      </w:r>
      <w:r w:rsidR="00591BE8" w:rsidRPr="00591BE8">
        <w:rPr>
          <w:rFonts w:ascii="Calibri" w:hAnsi="Calibri" w:cs="Calibri"/>
          <w:sz w:val="22"/>
        </w:rPr>
        <w:t>implementation</w:t>
      </w:r>
      <w:r w:rsidR="00591BE8" w:rsidRPr="005307A9">
        <w:rPr>
          <w:rFonts w:ascii="Calibri" w:hAnsi="Calibri" w:cs="Calibri"/>
        </w:rPr>
        <w:t>/configuration to enable simultaneous multi-connectivity, under the assumption that the user plane aspects of supporting multiple MTs are the same as when using DC-based solutions.</w:t>
      </w:r>
    </w:p>
    <w:p w14:paraId="00DD87CF" w14:textId="78CFF552" w:rsidR="005738C8" w:rsidRDefault="005738C8" w:rsidP="00261D4C">
      <w:pPr>
        <w:jc w:val="left"/>
      </w:pPr>
      <w:r w:rsidRPr="009E2F50">
        <w:rPr>
          <w:rFonts w:asciiTheme="minorHAnsi" w:hAnsiTheme="minorHAnsi" w:cstheme="minorHAnsi"/>
          <w:sz w:val="22"/>
        </w:rPr>
        <w:fldChar w:fldCharType="end"/>
      </w:r>
    </w:p>
    <w:sectPr w:rsidR="005738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31C5B" w14:textId="77777777" w:rsidR="00FF53B0" w:rsidRDefault="00FF53B0">
      <w:r>
        <w:separator/>
      </w:r>
    </w:p>
  </w:endnote>
  <w:endnote w:type="continuationSeparator" w:id="0">
    <w:p w14:paraId="2A67CD7E" w14:textId="77777777" w:rsidR="00FF53B0" w:rsidRDefault="00FF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0B170" w14:textId="77777777" w:rsidR="00FF53B0" w:rsidRDefault="00FF53B0">
      <w:r>
        <w:separator/>
      </w:r>
    </w:p>
  </w:footnote>
  <w:footnote w:type="continuationSeparator" w:id="0">
    <w:p w14:paraId="5CC0CD09" w14:textId="77777777" w:rsidR="00FF53B0" w:rsidRDefault="00FF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738DA"/>
    <w:multiLevelType w:val="hybridMultilevel"/>
    <w:tmpl w:val="42BED742"/>
    <w:lvl w:ilvl="0" w:tplc="5C4C35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7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6"/>
  </w:num>
  <w:num w:numId="23">
    <w:abstractNumId w:val="8"/>
  </w:num>
  <w:num w:numId="24">
    <w:abstractNumId w:val="20"/>
  </w:num>
  <w:num w:numId="25">
    <w:abstractNumId w:val="7"/>
  </w:num>
  <w:num w:numId="26">
    <w:abstractNumId w:val="27"/>
  </w:num>
  <w:num w:numId="27">
    <w:abstractNumId w:val="13"/>
  </w:num>
  <w:num w:numId="28">
    <w:abstractNumId w:val="18"/>
  </w:num>
  <w:num w:numId="2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424E"/>
    <w:rsid w:val="000444EF"/>
    <w:rsid w:val="0004775E"/>
    <w:rsid w:val="00052A07"/>
    <w:rsid w:val="0005319B"/>
    <w:rsid w:val="000534E3"/>
    <w:rsid w:val="0005606A"/>
    <w:rsid w:val="00056E99"/>
    <w:rsid w:val="00057117"/>
    <w:rsid w:val="000576DA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6B23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557"/>
    <w:rsid w:val="000924C1"/>
    <w:rsid w:val="000924F0"/>
    <w:rsid w:val="00093474"/>
    <w:rsid w:val="0009510F"/>
    <w:rsid w:val="00095F27"/>
    <w:rsid w:val="000968E9"/>
    <w:rsid w:val="000A1B7B"/>
    <w:rsid w:val="000A56F2"/>
    <w:rsid w:val="000A6801"/>
    <w:rsid w:val="000A76A1"/>
    <w:rsid w:val="000B2719"/>
    <w:rsid w:val="000B3836"/>
    <w:rsid w:val="000B3A8F"/>
    <w:rsid w:val="000B4AB9"/>
    <w:rsid w:val="000B58C3"/>
    <w:rsid w:val="000B61E9"/>
    <w:rsid w:val="000B7363"/>
    <w:rsid w:val="000C165A"/>
    <w:rsid w:val="000C1D64"/>
    <w:rsid w:val="000C20F5"/>
    <w:rsid w:val="000C2E19"/>
    <w:rsid w:val="000C5AF3"/>
    <w:rsid w:val="000D0D07"/>
    <w:rsid w:val="000D28A0"/>
    <w:rsid w:val="000D4797"/>
    <w:rsid w:val="000E0527"/>
    <w:rsid w:val="000E1E21"/>
    <w:rsid w:val="000E1E92"/>
    <w:rsid w:val="000E2FAD"/>
    <w:rsid w:val="000F06D6"/>
    <w:rsid w:val="000F0EB1"/>
    <w:rsid w:val="000F1106"/>
    <w:rsid w:val="000F3BE9"/>
    <w:rsid w:val="000F3F6C"/>
    <w:rsid w:val="000F6DF3"/>
    <w:rsid w:val="001005FF"/>
    <w:rsid w:val="00100926"/>
    <w:rsid w:val="00101EBA"/>
    <w:rsid w:val="001062FB"/>
    <w:rsid w:val="001063E6"/>
    <w:rsid w:val="00110472"/>
    <w:rsid w:val="00112B63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6B4A"/>
    <w:rsid w:val="00132E13"/>
    <w:rsid w:val="00132FD0"/>
    <w:rsid w:val="001344C0"/>
    <w:rsid w:val="001346FA"/>
    <w:rsid w:val="00135252"/>
    <w:rsid w:val="001369BD"/>
    <w:rsid w:val="00137AB5"/>
    <w:rsid w:val="00137F0B"/>
    <w:rsid w:val="00145A09"/>
    <w:rsid w:val="00147C26"/>
    <w:rsid w:val="00151E23"/>
    <w:rsid w:val="0015242E"/>
    <w:rsid w:val="001526E0"/>
    <w:rsid w:val="00153BD2"/>
    <w:rsid w:val="001551B5"/>
    <w:rsid w:val="001659C1"/>
    <w:rsid w:val="00173A8E"/>
    <w:rsid w:val="00175753"/>
    <w:rsid w:val="00177795"/>
    <w:rsid w:val="001779F8"/>
    <w:rsid w:val="0018143F"/>
    <w:rsid w:val="0018198C"/>
    <w:rsid w:val="00182171"/>
    <w:rsid w:val="0019011B"/>
    <w:rsid w:val="00190AC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943"/>
    <w:rsid w:val="001F3916"/>
    <w:rsid w:val="001F54C5"/>
    <w:rsid w:val="001F662C"/>
    <w:rsid w:val="001F7074"/>
    <w:rsid w:val="00200490"/>
    <w:rsid w:val="00201F3A"/>
    <w:rsid w:val="00202690"/>
    <w:rsid w:val="00203F96"/>
    <w:rsid w:val="00205B10"/>
    <w:rsid w:val="002069B2"/>
    <w:rsid w:val="00207FA3"/>
    <w:rsid w:val="00211867"/>
    <w:rsid w:val="00213D9B"/>
    <w:rsid w:val="00214DA8"/>
    <w:rsid w:val="00215244"/>
    <w:rsid w:val="0021526E"/>
    <w:rsid w:val="00215423"/>
    <w:rsid w:val="002158FA"/>
    <w:rsid w:val="00216B55"/>
    <w:rsid w:val="00220600"/>
    <w:rsid w:val="00220E7C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4193"/>
    <w:rsid w:val="00235632"/>
    <w:rsid w:val="00235872"/>
    <w:rsid w:val="00241559"/>
    <w:rsid w:val="002435B3"/>
    <w:rsid w:val="00243FAD"/>
    <w:rsid w:val="002458EB"/>
    <w:rsid w:val="002500C8"/>
    <w:rsid w:val="002527D8"/>
    <w:rsid w:val="00256492"/>
    <w:rsid w:val="002574AC"/>
    <w:rsid w:val="00257543"/>
    <w:rsid w:val="00257547"/>
    <w:rsid w:val="00257648"/>
    <w:rsid w:val="002617E7"/>
    <w:rsid w:val="00261D4C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94A"/>
    <w:rsid w:val="002922AE"/>
    <w:rsid w:val="00292EB7"/>
    <w:rsid w:val="00296227"/>
    <w:rsid w:val="00296F44"/>
    <w:rsid w:val="0029777D"/>
    <w:rsid w:val="00297EA7"/>
    <w:rsid w:val="002A055E"/>
    <w:rsid w:val="002A1D4E"/>
    <w:rsid w:val="002A2041"/>
    <w:rsid w:val="002A2450"/>
    <w:rsid w:val="002A2869"/>
    <w:rsid w:val="002A6FAE"/>
    <w:rsid w:val="002B24D6"/>
    <w:rsid w:val="002B2B7E"/>
    <w:rsid w:val="002C0564"/>
    <w:rsid w:val="002C41E6"/>
    <w:rsid w:val="002C5237"/>
    <w:rsid w:val="002C556D"/>
    <w:rsid w:val="002C6A87"/>
    <w:rsid w:val="002C7B0C"/>
    <w:rsid w:val="002D071A"/>
    <w:rsid w:val="002D23C9"/>
    <w:rsid w:val="002D34B2"/>
    <w:rsid w:val="002D4D41"/>
    <w:rsid w:val="002D7637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917"/>
    <w:rsid w:val="00325E4E"/>
    <w:rsid w:val="00327E3D"/>
    <w:rsid w:val="00331751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0862"/>
    <w:rsid w:val="00360950"/>
    <w:rsid w:val="00365650"/>
    <w:rsid w:val="00370E47"/>
    <w:rsid w:val="003742AC"/>
    <w:rsid w:val="00375463"/>
    <w:rsid w:val="0037677B"/>
    <w:rsid w:val="00377CE1"/>
    <w:rsid w:val="00382707"/>
    <w:rsid w:val="003849F7"/>
    <w:rsid w:val="00385BF0"/>
    <w:rsid w:val="00385EFC"/>
    <w:rsid w:val="003939FF"/>
    <w:rsid w:val="003A2223"/>
    <w:rsid w:val="003A2A0F"/>
    <w:rsid w:val="003A2A52"/>
    <w:rsid w:val="003A45A1"/>
    <w:rsid w:val="003A489D"/>
    <w:rsid w:val="003A5B0A"/>
    <w:rsid w:val="003A611E"/>
    <w:rsid w:val="003A6BAC"/>
    <w:rsid w:val="003A7EF3"/>
    <w:rsid w:val="003B0981"/>
    <w:rsid w:val="003B0FFA"/>
    <w:rsid w:val="003B159C"/>
    <w:rsid w:val="003B1AE5"/>
    <w:rsid w:val="003B369F"/>
    <w:rsid w:val="003B36A3"/>
    <w:rsid w:val="003B45F2"/>
    <w:rsid w:val="003B460B"/>
    <w:rsid w:val="003B7FE5"/>
    <w:rsid w:val="003C072A"/>
    <w:rsid w:val="003C11C8"/>
    <w:rsid w:val="003C18C9"/>
    <w:rsid w:val="003C2702"/>
    <w:rsid w:val="003C4CC3"/>
    <w:rsid w:val="003C50D4"/>
    <w:rsid w:val="003C594C"/>
    <w:rsid w:val="003C63D4"/>
    <w:rsid w:val="003C7806"/>
    <w:rsid w:val="003D109F"/>
    <w:rsid w:val="003D2478"/>
    <w:rsid w:val="003D3058"/>
    <w:rsid w:val="003D3C45"/>
    <w:rsid w:val="003D5B1F"/>
    <w:rsid w:val="003D6B67"/>
    <w:rsid w:val="003D7269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F95"/>
    <w:rsid w:val="0043345B"/>
    <w:rsid w:val="00437447"/>
    <w:rsid w:val="0044135D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0C14"/>
    <w:rsid w:val="00461641"/>
    <w:rsid w:val="004640B7"/>
    <w:rsid w:val="00464339"/>
    <w:rsid w:val="00465F53"/>
    <w:rsid w:val="004669E2"/>
    <w:rsid w:val="004671D0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1BDA"/>
    <w:rsid w:val="004A2B94"/>
    <w:rsid w:val="004A4894"/>
    <w:rsid w:val="004B7C0C"/>
    <w:rsid w:val="004C0568"/>
    <w:rsid w:val="004C2DB9"/>
    <w:rsid w:val="004C3898"/>
    <w:rsid w:val="004C6A4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53A7"/>
    <w:rsid w:val="0051783A"/>
    <w:rsid w:val="005219CF"/>
    <w:rsid w:val="0052690B"/>
    <w:rsid w:val="00533F9A"/>
    <w:rsid w:val="00534B59"/>
    <w:rsid w:val="00536759"/>
    <w:rsid w:val="00537C62"/>
    <w:rsid w:val="00541106"/>
    <w:rsid w:val="00546970"/>
    <w:rsid w:val="00547532"/>
    <w:rsid w:val="00554E19"/>
    <w:rsid w:val="0056121F"/>
    <w:rsid w:val="00562438"/>
    <w:rsid w:val="0056463D"/>
    <w:rsid w:val="00570204"/>
    <w:rsid w:val="00572505"/>
    <w:rsid w:val="00572D51"/>
    <w:rsid w:val="005738C8"/>
    <w:rsid w:val="00573A5E"/>
    <w:rsid w:val="0057509B"/>
    <w:rsid w:val="00577B0C"/>
    <w:rsid w:val="00582809"/>
    <w:rsid w:val="005838D6"/>
    <w:rsid w:val="00583C4E"/>
    <w:rsid w:val="0058798C"/>
    <w:rsid w:val="005900FA"/>
    <w:rsid w:val="00591BE8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0220"/>
    <w:rsid w:val="005C74FB"/>
    <w:rsid w:val="005D1602"/>
    <w:rsid w:val="005D2D55"/>
    <w:rsid w:val="005E2306"/>
    <w:rsid w:val="005E299C"/>
    <w:rsid w:val="005E36DC"/>
    <w:rsid w:val="005E385F"/>
    <w:rsid w:val="005E5B81"/>
    <w:rsid w:val="005F2CB1"/>
    <w:rsid w:val="005F3025"/>
    <w:rsid w:val="005F618C"/>
    <w:rsid w:val="005F61AC"/>
    <w:rsid w:val="005F70BD"/>
    <w:rsid w:val="0060283C"/>
    <w:rsid w:val="00604EFE"/>
    <w:rsid w:val="00604F14"/>
    <w:rsid w:val="00610007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431F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293B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4EFF"/>
    <w:rsid w:val="00675C72"/>
    <w:rsid w:val="006771F9"/>
    <w:rsid w:val="006776D7"/>
    <w:rsid w:val="00681003"/>
    <w:rsid w:val="006817C9"/>
    <w:rsid w:val="00683EC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BB1"/>
    <w:rsid w:val="006D6F08"/>
    <w:rsid w:val="006E042E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341D"/>
    <w:rsid w:val="006F3CDE"/>
    <w:rsid w:val="006F4818"/>
    <w:rsid w:val="006F58D4"/>
    <w:rsid w:val="0070346E"/>
    <w:rsid w:val="00704A92"/>
    <w:rsid w:val="00704EDB"/>
    <w:rsid w:val="00706101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27AB7"/>
    <w:rsid w:val="00732AA7"/>
    <w:rsid w:val="00732EDA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13"/>
    <w:rsid w:val="00751228"/>
    <w:rsid w:val="0075364C"/>
    <w:rsid w:val="00754FC3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0E58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876"/>
    <w:rsid w:val="007E37A6"/>
    <w:rsid w:val="007E4610"/>
    <w:rsid w:val="007E4715"/>
    <w:rsid w:val="007E505B"/>
    <w:rsid w:val="007E7091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47E9"/>
    <w:rsid w:val="008158D6"/>
    <w:rsid w:val="00817196"/>
    <w:rsid w:val="008235DB"/>
    <w:rsid w:val="00824AB4"/>
    <w:rsid w:val="008255A6"/>
    <w:rsid w:val="00825C42"/>
    <w:rsid w:val="00825D25"/>
    <w:rsid w:val="00827D6F"/>
    <w:rsid w:val="008317D6"/>
    <w:rsid w:val="00831E2D"/>
    <w:rsid w:val="00833AC6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5DA0"/>
    <w:rsid w:val="00876B4D"/>
    <w:rsid w:val="008770B6"/>
    <w:rsid w:val="00877F18"/>
    <w:rsid w:val="00887046"/>
    <w:rsid w:val="008918BE"/>
    <w:rsid w:val="00894A88"/>
    <w:rsid w:val="00895386"/>
    <w:rsid w:val="008A21FF"/>
    <w:rsid w:val="008A2CE2"/>
    <w:rsid w:val="008A30AC"/>
    <w:rsid w:val="008A44B8"/>
    <w:rsid w:val="008A51A8"/>
    <w:rsid w:val="008A54C7"/>
    <w:rsid w:val="008A770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469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53"/>
    <w:rsid w:val="008F477F"/>
    <w:rsid w:val="008F4DBD"/>
    <w:rsid w:val="008F62E6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7FA"/>
    <w:rsid w:val="009238A2"/>
    <w:rsid w:val="00926880"/>
    <w:rsid w:val="00926B2A"/>
    <w:rsid w:val="00926D79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B3"/>
    <w:rsid w:val="0098689D"/>
    <w:rsid w:val="00990630"/>
    <w:rsid w:val="00991761"/>
    <w:rsid w:val="00991859"/>
    <w:rsid w:val="009931F3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43C"/>
    <w:rsid w:val="009B4DF4"/>
    <w:rsid w:val="009B564E"/>
    <w:rsid w:val="009B7E87"/>
    <w:rsid w:val="009C098B"/>
    <w:rsid w:val="009C3A37"/>
    <w:rsid w:val="009C3A70"/>
    <w:rsid w:val="009C403E"/>
    <w:rsid w:val="009C63B8"/>
    <w:rsid w:val="009D4A00"/>
    <w:rsid w:val="009D4FF0"/>
    <w:rsid w:val="009D703C"/>
    <w:rsid w:val="009D718F"/>
    <w:rsid w:val="009E068F"/>
    <w:rsid w:val="009E14E0"/>
    <w:rsid w:val="009E2F50"/>
    <w:rsid w:val="009E35DB"/>
    <w:rsid w:val="009E47A3"/>
    <w:rsid w:val="009E5CFA"/>
    <w:rsid w:val="009E6130"/>
    <w:rsid w:val="009F08F3"/>
    <w:rsid w:val="009F344F"/>
    <w:rsid w:val="009F44AD"/>
    <w:rsid w:val="009F515C"/>
    <w:rsid w:val="00A009A6"/>
    <w:rsid w:val="00A00BCB"/>
    <w:rsid w:val="00A04098"/>
    <w:rsid w:val="00A048A8"/>
    <w:rsid w:val="00A04F49"/>
    <w:rsid w:val="00A07140"/>
    <w:rsid w:val="00A076AD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599C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1BF3"/>
    <w:rsid w:val="00A92879"/>
    <w:rsid w:val="00A93553"/>
    <w:rsid w:val="00A9442A"/>
    <w:rsid w:val="00A94804"/>
    <w:rsid w:val="00A968C2"/>
    <w:rsid w:val="00AA016F"/>
    <w:rsid w:val="00AA0471"/>
    <w:rsid w:val="00AA07DD"/>
    <w:rsid w:val="00AA1C89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B6996"/>
    <w:rsid w:val="00AC007F"/>
    <w:rsid w:val="00AC2ECD"/>
    <w:rsid w:val="00AC3119"/>
    <w:rsid w:val="00AC3CD6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1E09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78A1"/>
    <w:rsid w:val="00B506A4"/>
    <w:rsid w:val="00B578D4"/>
    <w:rsid w:val="00B57E24"/>
    <w:rsid w:val="00B610DC"/>
    <w:rsid w:val="00B6188F"/>
    <w:rsid w:val="00B66295"/>
    <w:rsid w:val="00B664C7"/>
    <w:rsid w:val="00B739F6"/>
    <w:rsid w:val="00B81A6C"/>
    <w:rsid w:val="00B82918"/>
    <w:rsid w:val="00B833B8"/>
    <w:rsid w:val="00B84986"/>
    <w:rsid w:val="00B85DE5"/>
    <w:rsid w:val="00B90F73"/>
    <w:rsid w:val="00B93B59"/>
    <w:rsid w:val="00B9406A"/>
    <w:rsid w:val="00BA0B68"/>
    <w:rsid w:val="00BA122A"/>
    <w:rsid w:val="00BA18BE"/>
    <w:rsid w:val="00BA2280"/>
    <w:rsid w:val="00BA2A08"/>
    <w:rsid w:val="00BA4F79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1CD5"/>
    <w:rsid w:val="00BD48AC"/>
    <w:rsid w:val="00BD5EF9"/>
    <w:rsid w:val="00BD5F1A"/>
    <w:rsid w:val="00BE1234"/>
    <w:rsid w:val="00BE1F85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C7"/>
    <w:rsid w:val="00C015F1"/>
    <w:rsid w:val="00C01F33"/>
    <w:rsid w:val="00C02CC6"/>
    <w:rsid w:val="00C0343D"/>
    <w:rsid w:val="00C040F7"/>
    <w:rsid w:val="00C041B0"/>
    <w:rsid w:val="00C044AB"/>
    <w:rsid w:val="00C05706"/>
    <w:rsid w:val="00C07377"/>
    <w:rsid w:val="00C10478"/>
    <w:rsid w:val="00C10C68"/>
    <w:rsid w:val="00C12107"/>
    <w:rsid w:val="00C13009"/>
    <w:rsid w:val="00C14D4B"/>
    <w:rsid w:val="00C154BB"/>
    <w:rsid w:val="00C15D6F"/>
    <w:rsid w:val="00C24345"/>
    <w:rsid w:val="00C26F53"/>
    <w:rsid w:val="00C279B5"/>
    <w:rsid w:val="00C27C45"/>
    <w:rsid w:val="00C306B6"/>
    <w:rsid w:val="00C31AB6"/>
    <w:rsid w:val="00C355B2"/>
    <w:rsid w:val="00C3719D"/>
    <w:rsid w:val="00C42CFF"/>
    <w:rsid w:val="00C504EE"/>
    <w:rsid w:val="00C54995"/>
    <w:rsid w:val="00C54D41"/>
    <w:rsid w:val="00C560D2"/>
    <w:rsid w:val="00C577A9"/>
    <w:rsid w:val="00C60783"/>
    <w:rsid w:val="00C60C1E"/>
    <w:rsid w:val="00C613A7"/>
    <w:rsid w:val="00C639D3"/>
    <w:rsid w:val="00C63B99"/>
    <w:rsid w:val="00C64672"/>
    <w:rsid w:val="00C660E8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5B40"/>
    <w:rsid w:val="00CA1ED8"/>
    <w:rsid w:val="00CA3029"/>
    <w:rsid w:val="00CB1F63"/>
    <w:rsid w:val="00CB7170"/>
    <w:rsid w:val="00CC040E"/>
    <w:rsid w:val="00CC111F"/>
    <w:rsid w:val="00CC2011"/>
    <w:rsid w:val="00CC35E2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7561"/>
    <w:rsid w:val="00CF1354"/>
    <w:rsid w:val="00CF3B1F"/>
    <w:rsid w:val="00CF3BF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07A9"/>
    <w:rsid w:val="00D33358"/>
    <w:rsid w:val="00D36E71"/>
    <w:rsid w:val="00D36F80"/>
    <w:rsid w:val="00D37D87"/>
    <w:rsid w:val="00D40A97"/>
    <w:rsid w:val="00D40B33"/>
    <w:rsid w:val="00D41EB6"/>
    <w:rsid w:val="00D4318F"/>
    <w:rsid w:val="00D438BF"/>
    <w:rsid w:val="00D440F8"/>
    <w:rsid w:val="00D442F4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4448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2982"/>
    <w:rsid w:val="00D978E2"/>
    <w:rsid w:val="00D97D72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2D36"/>
    <w:rsid w:val="00DC3379"/>
    <w:rsid w:val="00DC53EF"/>
    <w:rsid w:val="00DD7AB1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5139"/>
    <w:rsid w:val="00E1076D"/>
    <w:rsid w:val="00E110E7"/>
    <w:rsid w:val="00E115AB"/>
    <w:rsid w:val="00E1183C"/>
    <w:rsid w:val="00E11B20"/>
    <w:rsid w:val="00E11D7E"/>
    <w:rsid w:val="00E16276"/>
    <w:rsid w:val="00E17FA2"/>
    <w:rsid w:val="00E20EDC"/>
    <w:rsid w:val="00E22330"/>
    <w:rsid w:val="00E243B7"/>
    <w:rsid w:val="00E258A6"/>
    <w:rsid w:val="00E30B5A"/>
    <w:rsid w:val="00E3123D"/>
    <w:rsid w:val="00E31461"/>
    <w:rsid w:val="00E31D43"/>
    <w:rsid w:val="00E32608"/>
    <w:rsid w:val="00E32D1B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9690F"/>
    <w:rsid w:val="00EA2BD0"/>
    <w:rsid w:val="00EA7A41"/>
    <w:rsid w:val="00EB06BF"/>
    <w:rsid w:val="00EB077B"/>
    <w:rsid w:val="00EB33D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66F"/>
    <w:rsid w:val="00EE1DC6"/>
    <w:rsid w:val="00EE6C3F"/>
    <w:rsid w:val="00EF18E8"/>
    <w:rsid w:val="00EF18FE"/>
    <w:rsid w:val="00EF1E02"/>
    <w:rsid w:val="00EF4C5F"/>
    <w:rsid w:val="00EF5787"/>
    <w:rsid w:val="00EF60D0"/>
    <w:rsid w:val="00EF62B6"/>
    <w:rsid w:val="00F00C89"/>
    <w:rsid w:val="00F04E47"/>
    <w:rsid w:val="00F0528D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5D17"/>
    <w:rsid w:val="00F27DCC"/>
    <w:rsid w:val="00F30828"/>
    <w:rsid w:val="00F30A61"/>
    <w:rsid w:val="00F313D6"/>
    <w:rsid w:val="00F3437A"/>
    <w:rsid w:val="00F37C21"/>
    <w:rsid w:val="00F40F0C"/>
    <w:rsid w:val="00F41D81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7D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3B0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58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07D031-DCFE-48CD-A882-CE9181176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9C56DC-2635-4502-B46C-21D5A835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131</TotalTime>
  <Pages>2</Pages>
  <Words>834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84</cp:revision>
  <cp:lastPrinted>2008-01-31T16:09:00Z</cp:lastPrinted>
  <dcterms:created xsi:type="dcterms:W3CDTF">2019-06-25T12:21:00Z</dcterms:created>
  <dcterms:modified xsi:type="dcterms:W3CDTF">2019-08-15T17:13:00Z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d04403e7-a38c-4f0e-a034-dd6bdb2b33bf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