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41AAC7" w14:textId="6D97E602" w:rsidR="00F83230" w:rsidRPr="009E169A" w:rsidRDefault="00F83230"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3GPP TSG RAN WG</w:t>
      </w:r>
      <w:r w:rsidR="00CB39BA" w:rsidRPr="009E169A">
        <w:rPr>
          <w:rFonts w:ascii="Arial" w:eastAsia="MS Mincho" w:hAnsi="Arial" w:cs="Arial"/>
          <w:b/>
          <w:bCs/>
          <w:sz w:val="24"/>
          <w:szCs w:val="20"/>
        </w:rPr>
        <w:t>2</w:t>
      </w:r>
      <w:r w:rsidR="009807F6" w:rsidRPr="009E169A">
        <w:rPr>
          <w:rFonts w:ascii="Arial" w:eastAsia="MS Mincho" w:hAnsi="Arial" w:cs="Arial"/>
          <w:b/>
          <w:bCs/>
          <w:sz w:val="24"/>
          <w:szCs w:val="20"/>
        </w:rPr>
        <w:t xml:space="preserve"> Meeting #</w:t>
      </w:r>
      <w:r w:rsidR="00CB39BA" w:rsidRPr="009E169A">
        <w:rPr>
          <w:rFonts w:ascii="Arial" w:eastAsia="MS Mincho" w:hAnsi="Arial" w:cs="Arial"/>
          <w:b/>
          <w:bCs/>
          <w:sz w:val="24"/>
          <w:szCs w:val="20"/>
        </w:rPr>
        <w:t>10</w:t>
      </w:r>
      <w:r w:rsidR="00F43BCA" w:rsidRPr="009E169A">
        <w:rPr>
          <w:rFonts w:ascii="Arial" w:eastAsia="MS Mincho" w:hAnsi="Arial" w:cs="Arial"/>
          <w:b/>
          <w:bCs/>
          <w:sz w:val="24"/>
          <w:szCs w:val="20"/>
        </w:rPr>
        <w:t>7</w:t>
      </w:r>
      <w:r w:rsidRPr="009E169A">
        <w:rPr>
          <w:rFonts w:ascii="Arial" w:eastAsia="MS Mincho" w:hAnsi="Arial" w:cs="Arial"/>
          <w:b/>
          <w:bCs/>
          <w:sz w:val="24"/>
          <w:szCs w:val="20"/>
        </w:rPr>
        <w:t xml:space="preserve">                                       </w:t>
      </w:r>
      <w:r w:rsidR="00D5052C" w:rsidRPr="009E169A">
        <w:rPr>
          <w:rFonts w:ascii="Arial" w:eastAsia="MS Mincho" w:hAnsi="Arial" w:cs="Arial"/>
          <w:b/>
          <w:bCs/>
          <w:sz w:val="24"/>
          <w:szCs w:val="20"/>
        </w:rPr>
        <w:tab/>
      </w:r>
      <w:r w:rsidR="004C4AE3">
        <w:rPr>
          <w:rFonts w:ascii="Arial" w:eastAsia="MS Mincho" w:hAnsi="Arial" w:cs="Arial"/>
          <w:b/>
          <w:bCs/>
          <w:sz w:val="24"/>
          <w:szCs w:val="20"/>
        </w:rPr>
        <w:t xml:space="preserve">                </w:t>
      </w:r>
      <w:r w:rsidR="003E0978" w:rsidRPr="009E169A">
        <w:rPr>
          <w:rFonts w:ascii="Arial" w:eastAsia="MS Mincho" w:hAnsi="Arial" w:cs="Arial"/>
          <w:b/>
          <w:bCs/>
          <w:sz w:val="24"/>
          <w:szCs w:val="20"/>
        </w:rPr>
        <w:t>R2-19</w:t>
      </w:r>
      <w:r w:rsidR="004C4AE3">
        <w:rPr>
          <w:rFonts w:ascii="Arial" w:eastAsia="MS Mincho" w:hAnsi="Arial" w:cs="Arial"/>
          <w:b/>
          <w:bCs/>
          <w:sz w:val="24"/>
          <w:szCs w:val="20"/>
        </w:rPr>
        <w:t>10088</w:t>
      </w:r>
    </w:p>
    <w:p w14:paraId="08415DBA" w14:textId="77777777" w:rsidR="00F83230" w:rsidRPr="009E169A" w:rsidRDefault="00F43BCA"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Prague</w:t>
      </w:r>
      <w:r w:rsidR="00FB6667" w:rsidRPr="009E169A">
        <w:rPr>
          <w:rFonts w:ascii="Arial" w:eastAsia="MS Mincho" w:hAnsi="Arial" w:cs="Arial"/>
          <w:b/>
          <w:bCs/>
          <w:sz w:val="24"/>
          <w:szCs w:val="20"/>
        </w:rPr>
        <w:t xml:space="preserve">, </w:t>
      </w:r>
      <w:r w:rsidRPr="009E169A">
        <w:rPr>
          <w:rFonts w:ascii="Arial" w:eastAsia="MS Mincho" w:hAnsi="Arial" w:cs="Arial"/>
          <w:b/>
          <w:bCs/>
          <w:sz w:val="24"/>
          <w:szCs w:val="20"/>
        </w:rPr>
        <w:t>Czech Republic</w:t>
      </w:r>
      <w:r w:rsidR="00FB6667" w:rsidRPr="009E169A">
        <w:rPr>
          <w:rFonts w:ascii="Arial" w:eastAsia="MS Mincho" w:hAnsi="Arial" w:cs="Arial"/>
          <w:b/>
          <w:bCs/>
          <w:sz w:val="24"/>
          <w:szCs w:val="20"/>
        </w:rPr>
        <w:t xml:space="preserve">, </w:t>
      </w:r>
      <w:r w:rsidRPr="009E169A">
        <w:rPr>
          <w:rFonts w:ascii="Arial" w:eastAsia="MS Mincho" w:hAnsi="Arial" w:cs="Arial"/>
          <w:b/>
          <w:bCs/>
          <w:sz w:val="24"/>
          <w:szCs w:val="20"/>
        </w:rPr>
        <w:t>26</w:t>
      </w:r>
      <w:r w:rsidR="00FB6667" w:rsidRPr="009E169A">
        <w:rPr>
          <w:rFonts w:ascii="Arial" w:eastAsia="MS Mincho" w:hAnsi="Arial" w:cs="Arial"/>
          <w:b/>
          <w:bCs/>
          <w:sz w:val="24"/>
          <w:szCs w:val="20"/>
        </w:rPr>
        <w:t xml:space="preserve">th </w:t>
      </w:r>
      <w:r w:rsidR="00AF4E1B" w:rsidRPr="009E169A">
        <w:rPr>
          <w:rFonts w:ascii="Arial" w:eastAsia="MS Mincho" w:hAnsi="Arial" w:cs="Arial"/>
          <w:b/>
          <w:bCs/>
          <w:sz w:val="24"/>
          <w:szCs w:val="20"/>
        </w:rPr>
        <w:t>–</w:t>
      </w:r>
      <w:r w:rsidR="00FB6667" w:rsidRPr="009E169A">
        <w:rPr>
          <w:rFonts w:ascii="Arial" w:eastAsia="MS Mincho" w:hAnsi="Arial" w:cs="Arial"/>
          <w:b/>
          <w:bCs/>
          <w:sz w:val="24"/>
          <w:szCs w:val="20"/>
        </w:rPr>
        <w:t xml:space="preserve"> </w:t>
      </w:r>
      <w:r w:rsidRPr="009E169A">
        <w:rPr>
          <w:rFonts w:ascii="Arial" w:eastAsia="MS Mincho" w:hAnsi="Arial" w:cs="Arial"/>
          <w:b/>
          <w:bCs/>
          <w:sz w:val="24"/>
          <w:szCs w:val="20"/>
        </w:rPr>
        <w:t>30</w:t>
      </w:r>
      <w:r w:rsidR="00AF4E1B" w:rsidRPr="009E169A">
        <w:rPr>
          <w:rFonts w:ascii="Arial" w:eastAsia="MS Mincho" w:hAnsi="Arial" w:cs="Arial"/>
          <w:b/>
          <w:bCs/>
          <w:sz w:val="24"/>
          <w:szCs w:val="20"/>
        </w:rPr>
        <w:t>th</w:t>
      </w:r>
      <w:r w:rsidR="00FB6667" w:rsidRPr="009E169A">
        <w:rPr>
          <w:rFonts w:ascii="Arial" w:eastAsia="MS Mincho" w:hAnsi="Arial" w:cs="Arial"/>
          <w:b/>
          <w:bCs/>
          <w:sz w:val="24"/>
          <w:szCs w:val="20"/>
        </w:rPr>
        <w:t xml:space="preserve"> </w:t>
      </w:r>
      <w:r w:rsidRPr="009E169A">
        <w:rPr>
          <w:rFonts w:ascii="Arial" w:eastAsia="MS Mincho" w:hAnsi="Arial" w:cs="Arial"/>
          <w:b/>
          <w:bCs/>
          <w:sz w:val="24"/>
          <w:szCs w:val="20"/>
        </w:rPr>
        <w:t>August 2</w:t>
      </w:r>
      <w:r w:rsidR="00FB6667" w:rsidRPr="009E169A">
        <w:rPr>
          <w:rFonts w:ascii="Arial" w:eastAsia="MS Mincho" w:hAnsi="Arial" w:cs="Arial"/>
          <w:b/>
          <w:bCs/>
          <w:sz w:val="24"/>
          <w:szCs w:val="20"/>
        </w:rPr>
        <w:t>019</w:t>
      </w:r>
      <w:r w:rsidR="0051520E" w:rsidRPr="009E169A">
        <w:rPr>
          <w:rFonts w:ascii="Arial" w:eastAsia="MS Mincho" w:hAnsi="Arial" w:cs="Arial"/>
          <w:b/>
          <w:bCs/>
          <w:sz w:val="24"/>
          <w:szCs w:val="20"/>
        </w:rPr>
        <w:tab/>
      </w:r>
      <w:r w:rsidR="007607D8" w:rsidRPr="009E169A">
        <w:rPr>
          <w:rFonts w:ascii="Arial" w:eastAsia="MS Mincho" w:hAnsi="Arial" w:cs="Arial"/>
          <w:b/>
          <w:bCs/>
          <w:sz w:val="24"/>
          <w:szCs w:val="20"/>
        </w:rPr>
        <w:tab/>
      </w:r>
    </w:p>
    <w:p w14:paraId="4EB55C58" w14:textId="77777777" w:rsidR="009E169A" w:rsidRDefault="009E169A" w:rsidP="009E169A">
      <w:pPr>
        <w:tabs>
          <w:tab w:val="left" w:pos="1985"/>
        </w:tabs>
        <w:autoSpaceDE/>
        <w:autoSpaceDN/>
        <w:adjustRightInd/>
        <w:snapToGrid/>
        <w:rPr>
          <w:rFonts w:ascii="Arial" w:eastAsia="MS Mincho" w:hAnsi="Arial" w:cs="Arial"/>
          <w:b/>
          <w:bCs/>
          <w:sz w:val="24"/>
          <w:szCs w:val="20"/>
        </w:rPr>
      </w:pPr>
    </w:p>
    <w:p w14:paraId="1EA48984" w14:textId="77777777"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Agenda Item:</w:t>
      </w:r>
      <w:r w:rsidRPr="009E169A">
        <w:rPr>
          <w:rFonts w:ascii="Arial" w:eastAsia="MS Mincho" w:hAnsi="Arial" w:cs="Arial"/>
          <w:b/>
          <w:bCs/>
          <w:sz w:val="24"/>
          <w:szCs w:val="20"/>
        </w:rPr>
        <w:tab/>
      </w:r>
      <w:r w:rsidR="003C5F63" w:rsidRPr="009E169A">
        <w:rPr>
          <w:rFonts w:ascii="Arial" w:eastAsia="MS Mincho" w:hAnsi="Arial" w:cs="Arial"/>
          <w:b/>
          <w:bCs/>
          <w:sz w:val="24"/>
          <w:szCs w:val="20"/>
        </w:rPr>
        <w:t>11.4.2</w:t>
      </w:r>
    </w:p>
    <w:p w14:paraId="293C55DC" w14:textId="77777777"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Source:</w:t>
      </w:r>
      <w:r w:rsidRPr="009E169A">
        <w:rPr>
          <w:rFonts w:ascii="Arial" w:eastAsia="MS Mincho" w:hAnsi="Arial" w:cs="Arial"/>
          <w:b/>
          <w:bCs/>
          <w:sz w:val="24"/>
          <w:szCs w:val="20"/>
        </w:rPr>
        <w:tab/>
      </w:r>
      <w:r w:rsidR="00CB39BA" w:rsidRPr="009E169A">
        <w:rPr>
          <w:rFonts w:ascii="Arial" w:eastAsia="MS Mincho" w:hAnsi="Arial" w:cs="Arial"/>
          <w:b/>
          <w:bCs/>
          <w:sz w:val="24"/>
          <w:szCs w:val="20"/>
        </w:rPr>
        <w:t>Lenovo</w:t>
      </w:r>
      <w:r w:rsidR="003C689A" w:rsidRPr="009E169A">
        <w:rPr>
          <w:rFonts w:ascii="Arial" w:eastAsia="MS Mincho" w:hAnsi="Arial" w:cs="Arial"/>
          <w:b/>
          <w:bCs/>
          <w:sz w:val="24"/>
          <w:szCs w:val="20"/>
        </w:rPr>
        <w:t>, Motorola Mobility</w:t>
      </w:r>
    </w:p>
    <w:p w14:paraId="0AB6A8A6" w14:textId="645CA51D"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Title:</w:t>
      </w:r>
      <w:r w:rsidRPr="009E169A">
        <w:rPr>
          <w:rFonts w:ascii="Arial" w:eastAsia="MS Mincho" w:hAnsi="Arial" w:cs="Arial"/>
          <w:b/>
          <w:bCs/>
          <w:sz w:val="24"/>
          <w:szCs w:val="20"/>
        </w:rPr>
        <w:tab/>
      </w:r>
      <w:r w:rsidR="00062736">
        <w:rPr>
          <w:rFonts w:ascii="Arial" w:eastAsia="MS Mincho" w:hAnsi="Arial" w:cs="Arial"/>
          <w:b/>
          <w:bCs/>
          <w:sz w:val="24"/>
          <w:szCs w:val="20"/>
        </w:rPr>
        <w:t>SL LCP procedure considering the MCR requirements</w:t>
      </w:r>
    </w:p>
    <w:p w14:paraId="1C70A5F9" w14:textId="77777777"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Document for:</w:t>
      </w:r>
      <w:r w:rsidRPr="009E169A">
        <w:rPr>
          <w:rFonts w:ascii="Arial" w:eastAsia="MS Mincho" w:hAnsi="Arial" w:cs="Arial"/>
          <w:b/>
          <w:bCs/>
          <w:sz w:val="24"/>
          <w:szCs w:val="20"/>
        </w:rPr>
        <w:tab/>
      </w:r>
      <w:r w:rsidR="00CC258A" w:rsidRPr="009E169A">
        <w:rPr>
          <w:rFonts w:ascii="Arial" w:eastAsia="MS Mincho" w:hAnsi="Arial" w:cs="Arial"/>
          <w:b/>
          <w:bCs/>
          <w:sz w:val="24"/>
          <w:szCs w:val="20"/>
        </w:rPr>
        <w:t>Discussion, Decision</w:t>
      </w:r>
    </w:p>
    <w:p w14:paraId="289C07BE" w14:textId="77777777" w:rsidR="00D7536D" w:rsidRPr="009E169A" w:rsidRDefault="004845AB" w:rsidP="009E169A">
      <w:pPr>
        <w:pStyle w:val="Heading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bookmarkStart w:id="0" w:name="_Ref124589705"/>
      <w:bookmarkStart w:id="1" w:name="_Ref129681862"/>
      <w:r w:rsidRPr="009E169A">
        <w:rPr>
          <w:rFonts w:eastAsia="SimSun"/>
          <w:b w:val="0"/>
          <w:bCs w:val="0"/>
          <w:sz w:val="36"/>
          <w:szCs w:val="20"/>
          <w:lang w:eastAsia="ja-JP"/>
        </w:rPr>
        <w:t>Introduction</w:t>
      </w:r>
      <w:bookmarkEnd w:id="0"/>
      <w:bookmarkEnd w:id="1"/>
    </w:p>
    <w:p w14:paraId="04E1C60A" w14:textId="13A25E51" w:rsidR="00B20E3B" w:rsidRPr="0096621F" w:rsidRDefault="00EB6F28" w:rsidP="00F80D29">
      <w:pPr>
        <w:jc w:val="both"/>
      </w:pPr>
      <w:r>
        <w:t>W</w:t>
      </w:r>
      <w:r w:rsidR="006439A9">
        <w:t>hile forming a MAC TB for a particular destination (e.g. L2 destination), it is not clear how can the MCR be respected for the data from each LCH that is part of the MAC TB if the MCR is different for each or some of the LCHs. Since, following the log</w:t>
      </w:r>
      <w:bookmarkStart w:id="2" w:name="_GoBack"/>
      <w:bookmarkEnd w:id="2"/>
      <w:r w:rsidR="006439A9">
        <w:t>ical channel prioritization procedure, these LCHs would become part of the same MAC TB, only one MCR can be applied and signalled by the transmitter in the PSCCH (SCI).</w:t>
      </w:r>
      <w:r w:rsidR="00DD104D" w:rsidRPr="0096621F">
        <w:t xml:space="preserve"> </w:t>
      </w:r>
      <w:r w:rsidR="004E32A8" w:rsidRPr="0096621F">
        <w:t xml:space="preserve">This </w:t>
      </w:r>
      <w:r w:rsidR="00CC473F" w:rsidRPr="0096621F">
        <w:t>could be very restrictive, especially given the MAC TB formation towards only ONE destination at a time. This document looks in to the related aspects and makes suggestions accordingly.</w:t>
      </w:r>
    </w:p>
    <w:p w14:paraId="64772215" w14:textId="77777777" w:rsidR="001463A9" w:rsidRPr="009E169A" w:rsidRDefault="004B0F1D" w:rsidP="009E169A">
      <w:pPr>
        <w:pStyle w:val="Heading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r w:rsidRPr="009E169A">
        <w:rPr>
          <w:rFonts w:eastAsia="SimSun"/>
          <w:b w:val="0"/>
          <w:bCs w:val="0"/>
          <w:sz w:val="36"/>
          <w:szCs w:val="20"/>
          <w:lang w:eastAsia="ja-JP"/>
        </w:rPr>
        <w:t>Discussion</w:t>
      </w:r>
    </w:p>
    <w:p w14:paraId="49635F2A" w14:textId="57CE5F77" w:rsidR="00E037FC" w:rsidRDefault="003C67D2" w:rsidP="0079575B">
      <w:r w:rsidRPr="00BA63E0">
        <w:t xml:space="preserve">MCR or Minimum Communication Range is </w:t>
      </w:r>
      <w:r>
        <w:t xml:space="preserve">the distance (Range) in meters from the transmitter V2X UE (or a device) where the QoS fulfilment actually applies. </w:t>
      </w:r>
      <w:r w:rsidRPr="00D757A3">
        <w:t xml:space="preserve">MCR is assigned by the V2X layers/ application and will be signalled alongside the QoS (PQI) to the Access Stratum (AS). </w:t>
      </w:r>
      <w:r>
        <w:t>The QoS (indicated using PQI) applicable to a V2X message must be fulfilled in this Range. MCR is therefore important in seeking HARQ feedback from the receiver UEs. A NACK feedback from a UE within MCR limits may very likely trigger re-transmissions from a transmitter UE</w:t>
      </w:r>
      <w:r w:rsidR="00E037FC">
        <w:t xml:space="preserve">. It </w:t>
      </w:r>
      <w:r w:rsidR="004E32A8">
        <w:t xml:space="preserve">seems </w:t>
      </w:r>
      <w:r w:rsidR="00E037FC">
        <w:t xml:space="preserve">RAN1 </w:t>
      </w:r>
      <w:r w:rsidR="004E32A8">
        <w:t xml:space="preserve">understanding </w:t>
      </w:r>
      <w:r w:rsidR="00ED2962">
        <w:t xml:space="preserve">is </w:t>
      </w:r>
      <w:r w:rsidR="00E037FC">
        <w:t>that t</w:t>
      </w:r>
      <w:r w:rsidR="005140B7" w:rsidRPr="00602E4F">
        <w:t xml:space="preserve">he </w:t>
      </w:r>
      <w:r w:rsidR="00E037FC">
        <w:t>M</w:t>
      </w:r>
      <w:r w:rsidR="005140B7" w:rsidRPr="00602E4F">
        <w:t xml:space="preserve">CR is signalled </w:t>
      </w:r>
      <w:r w:rsidR="00E037FC">
        <w:t>with</w:t>
      </w:r>
      <w:r w:rsidR="005140B7" w:rsidRPr="00602E4F">
        <w:t xml:space="preserve">in SCI to the receiving UEs. Receiving UEs having determined their distance from the transmitter check if they are within the MCR </w:t>
      </w:r>
      <w:r w:rsidR="005140B7">
        <w:t xml:space="preserve">(as received in SCI) </w:t>
      </w:r>
      <w:r w:rsidR="005140B7" w:rsidRPr="00602E4F">
        <w:t>and if so, provide the HARQ feedback to the transmitter depending on the feedback option in use currently</w:t>
      </w:r>
      <w:r w:rsidR="005140B7">
        <w:t xml:space="preserve">. </w:t>
      </w:r>
      <w:r w:rsidR="00E037FC">
        <w:t xml:space="preserve">Even though there is already an agreement to signal MCR information within the SCI, it has not been discussed/agreed so far how the MCR is determined for a SL transmission/TB. </w:t>
      </w:r>
    </w:p>
    <w:p w14:paraId="04469871" w14:textId="34248B8C" w:rsidR="00E96302" w:rsidRDefault="00E96302" w:rsidP="0079575B">
      <w:r>
        <w:t xml:space="preserve">The first question when determining an MCR of a TB is whether a TB should contain data of </w:t>
      </w:r>
      <w:r w:rsidR="00CC473F">
        <w:t xml:space="preserve">only the </w:t>
      </w:r>
      <w:r>
        <w:t>LCH</w:t>
      </w:r>
      <w:r w:rsidR="00CC473F">
        <w:t>(</w:t>
      </w:r>
      <w:r>
        <w:t>s</w:t>
      </w:r>
      <w:r w:rsidR="00CC473F">
        <w:t>)</w:t>
      </w:r>
      <w:r>
        <w:t xml:space="preserve"> having the same MCR or whether it should be possible to multiplex data of </w:t>
      </w:r>
      <w:r w:rsidR="00EB6F28">
        <w:t xml:space="preserve">SL </w:t>
      </w:r>
      <w:r>
        <w:t>LCHs having a different MCR within the same TB.</w:t>
      </w:r>
      <w:r w:rsidR="00D41BB1">
        <w:t xml:space="preserve"> </w:t>
      </w:r>
    </w:p>
    <w:p w14:paraId="2352D3C9" w14:textId="1C312C17" w:rsidR="00D41BB1" w:rsidRDefault="00D41BB1" w:rsidP="00D41BB1">
      <w:r>
        <w:t xml:space="preserve">In </w:t>
      </w:r>
      <w:r w:rsidR="004E32A8">
        <w:t xml:space="preserve">a </w:t>
      </w:r>
      <w:r>
        <w:t xml:space="preserve">first approach, where a TB contains data of </w:t>
      </w:r>
      <w:r w:rsidR="004E32A8">
        <w:t xml:space="preserve">only the </w:t>
      </w:r>
      <w:r>
        <w:t>SL LCH(s) having the same MCR, the UE determines first the MCR associated before the actual generation of the TB. For the example the M</w:t>
      </w:r>
      <w:r w:rsidRPr="00D41BB1">
        <w:t xml:space="preserve">CR </w:t>
      </w:r>
      <w:r>
        <w:t xml:space="preserve">of the TB </w:t>
      </w:r>
      <w:r w:rsidRPr="00D41BB1">
        <w:t xml:space="preserve">is determined </w:t>
      </w:r>
      <w:r>
        <w:t xml:space="preserve">as the </w:t>
      </w:r>
      <w:r w:rsidRPr="00D41BB1">
        <w:t>MCR of the highest priority SL LCH for which a MAC SDU is contained in the TB</w:t>
      </w:r>
      <w:r>
        <w:t xml:space="preserve">. </w:t>
      </w:r>
      <w:r w:rsidRPr="00D41BB1">
        <w:t>UE is only allowed to multiplex MAC SDUs of SL LCH(s) in a TB which have the same associated MCR as the MCR determined for this transport block. In a second step UE selects all SL LCHs having data available for transmissions who’s associated MCR is same as the MCR determined in the first step. The sidelink resources are shared among the selected SL LCH(s), i.e. LCP procedure is performed among the selected SL LCHs as usual like for Uu but keeping in mind the LCH restrictions applicable to a Sidelink Logical Channel.</w:t>
      </w:r>
    </w:p>
    <w:p w14:paraId="3B938A5B" w14:textId="25752DD2" w:rsidR="00D41BB1" w:rsidRPr="00D41BB1" w:rsidRDefault="00D41BB1" w:rsidP="007B3D2C">
      <w:r>
        <w:t xml:space="preserve">In </w:t>
      </w:r>
      <w:r w:rsidR="009D0DA7">
        <w:t xml:space="preserve">a </w:t>
      </w:r>
      <w:r>
        <w:t>second approach</w:t>
      </w:r>
      <w:r w:rsidR="009D0DA7">
        <w:t>,</w:t>
      </w:r>
      <w:r>
        <w:t xml:space="preserve"> the TB generation is done </w:t>
      </w:r>
      <w:r w:rsidR="007B3D2C">
        <w:t xml:space="preserve">irrespective of the MCR and in accordance to the LCP procedure described in TS36.321 for SL and/ or according to the LCP procedure for Uu described in TS38.321 and adapted for V2X i.e. respecting other LCH restrictions that may be introduced for V2X LCH. </w:t>
      </w:r>
      <w:r>
        <w:t>After generation of the TB, the MCR associated with the TB is determined according to some predefined rule.</w:t>
      </w:r>
      <w:r w:rsidR="007B3D2C">
        <w:t xml:space="preserve"> </w:t>
      </w:r>
      <w:r w:rsidR="001246D5">
        <w:t xml:space="preserve">For example UE </w:t>
      </w:r>
      <w:r w:rsidR="007B3D2C">
        <w:t xml:space="preserve">determines the MCR associated with the TB as the highest MCR among </w:t>
      </w:r>
      <w:r w:rsidR="007B3D2C">
        <w:lastRenderedPageBreak/>
        <w:t>the SL LCHs of which MAC SDUs are multiplexed in this transport Block. UE signal</w:t>
      </w:r>
      <w:r w:rsidR="001246D5">
        <w:t>s</w:t>
      </w:r>
      <w:r w:rsidR="007B3D2C">
        <w:t xml:space="preserve"> the determined MCR of the TB within the SCI. </w:t>
      </w:r>
    </w:p>
    <w:p w14:paraId="262F91B6" w14:textId="1B6BA55C" w:rsidR="00D41BB1" w:rsidRDefault="0052139A" w:rsidP="00D41BB1">
      <w:r>
        <w:t>Comparing the two approaches</w:t>
      </w:r>
      <w:r w:rsidR="009D0DA7">
        <w:t>, the second approach is more sensible. First, it will incur minimum changes to the LCP procedure and secondly, it allows optimum resource utilization since the extra restriction of the first approach restricting the LCH selection to the LCH(s) with only the same MCR, is avoided. The first approach may be too resource inefficient since TB formation is done towards only one particular L2 destination, and then further restricting to include only LCH(s) of one MCR could lead to latency issues as well – as there would need to be many fold more MAC TB formation and transmission in time domain. If however, for some reason this can’t be avoided i.e. approach 1 needs to be adopted, we would suggest RAN2 to discuss including more than one L2 destination in the same MAC TB. This may also be helpful in general for better resource utilization and system/ resource efficiency.</w:t>
      </w:r>
    </w:p>
    <w:p w14:paraId="56A3B8A0" w14:textId="4E529AA0" w:rsidR="009D0DA7" w:rsidRDefault="009D0DA7" w:rsidP="00D41BB1">
      <w:r>
        <w:t>Therefore:</w:t>
      </w:r>
    </w:p>
    <w:p w14:paraId="5202BB19" w14:textId="5DADC88F" w:rsidR="009D0DA7" w:rsidRPr="00ED2962" w:rsidRDefault="009D0DA7" w:rsidP="00D41BB1">
      <w:pPr>
        <w:rPr>
          <w:b/>
        </w:rPr>
      </w:pPr>
      <w:r w:rsidRPr="00ED2962">
        <w:rPr>
          <w:b/>
        </w:rPr>
        <w:t>Proposal 1: RAN2 discuss and choose between the two approaches to select an MCR associated with a MAC TB:</w:t>
      </w:r>
    </w:p>
    <w:p w14:paraId="6EF3F9AD" w14:textId="78F63F06" w:rsidR="009D0DA7" w:rsidRPr="00ED2962" w:rsidRDefault="009D0DA7" w:rsidP="009D0DA7">
      <w:pPr>
        <w:pStyle w:val="ListParagraph"/>
        <w:numPr>
          <w:ilvl w:val="0"/>
          <w:numId w:val="43"/>
        </w:numPr>
        <w:rPr>
          <w:b/>
        </w:rPr>
      </w:pPr>
      <w:r w:rsidRPr="00ED2962">
        <w:rPr>
          <w:b/>
        </w:rPr>
        <w:t>Approach 1:</w:t>
      </w:r>
      <w:r w:rsidR="00C7395D" w:rsidRPr="00ED2962">
        <w:rPr>
          <w:b/>
        </w:rPr>
        <w:t xml:space="preserve"> a TB contains data of only the SL LCH(s) having the same MCR</w:t>
      </w:r>
    </w:p>
    <w:p w14:paraId="05019FBF" w14:textId="1DB4BF1B" w:rsidR="009D0DA7" w:rsidRPr="00ED2962" w:rsidRDefault="009D0DA7" w:rsidP="00C7395D">
      <w:pPr>
        <w:pStyle w:val="ListParagraph"/>
        <w:numPr>
          <w:ilvl w:val="0"/>
          <w:numId w:val="43"/>
        </w:numPr>
        <w:rPr>
          <w:b/>
        </w:rPr>
      </w:pPr>
      <w:r w:rsidRPr="00ED2962">
        <w:rPr>
          <w:b/>
        </w:rPr>
        <w:t>Approach 2:</w:t>
      </w:r>
      <w:r w:rsidR="00C7395D" w:rsidRPr="00ED2962">
        <w:rPr>
          <w:b/>
        </w:rPr>
        <w:t xml:space="preserve"> a TB generation is done irrespective of the MCR and in accordance to the </w:t>
      </w:r>
      <w:r w:rsidR="00C7395D" w:rsidRPr="00ED2962">
        <w:rPr>
          <w:b/>
          <w:i/>
        </w:rPr>
        <w:t>normal</w:t>
      </w:r>
      <w:r w:rsidR="00C7395D" w:rsidRPr="00ED2962">
        <w:rPr>
          <w:b/>
        </w:rPr>
        <w:t xml:space="preserve"> LCP procedure &amp; MCR is selected afterwards as (e.g.) the highest among the constituents.</w:t>
      </w:r>
    </w:p>
    <w:p w14:paraId="1FDA284C" w14:textId="35EFAF88" w:rsidR="009D0DA7" w:rsidRDefault="009D0DA7" w:rsidP="009D0DA7"/>
    <w:p w14:paraId="472DC6AD" w14:textId="1F862238" w:rsidR="009D0DA7" w:rsidRPr="00ED2962" w:rsidRDefault="009D0DA7" w:rsidP="009D0DA7">
      <w:pPr>
        <w:rPr>
          <w:b/>
        </w:rPr>
      </w:pPr>
      <w:r w:rsidRPr="00ED2962">
        <w:rPr>
          <w:b/>
        </w:rPr>
        <w:t>Proposal 2: RAN2 d</w:t>
      </w:r>
      <w:r w:rsidR="00C7395D" w:rsidRPr="00ED2962">
        <w:rPr>
          <w:b/>
        </w:rPr>
        <w:t>iscuss if packing more than one L2 destination in a MAC TB is sensible from meeting the latency (PDB) requirement and from resource efficiency perspective.</w:t>
      </w:r>
    </w:p>
    <w:p w14:paraId="09F5C5FE" w14:textId="77777777" w:rsidR="005140B7" w:rsidRDefault="005140B7" w:rsidP="0079575B">
      <w:pPr>
        <w:rPr>
          <w:b/>
        </w:rPr>
      </w:pPr>
    </w:p>
    <w:p w14:paraId="34B950B4" w14:textId="45AFAD45" w:rsidR="005140B7" w:rsidRDefault="00C7395D" w:rsidP="005140B7">
      <w:r>
        <w:t xml:space="preserve">As a final aspect, </w:t>
      </w:r>
      <w:r w:rsidR="005140B7">
        <w:t>MAC CE(s) have no associated MCR and can be multiplexed in a TB regardless of the “determined MCR” of a TB.</w:t>
      </w:r>
    </w:p>
    <w:p w14:paraId="7F96F9B8" w14:textId="71EF6BCA" w:rsidR="00C7395D" w:rsidRPr="00ED2962" w:rsidRDefault="00C7395D" w:rsidP="005140B7">
      <w:pPr>
        <w:rPr>
          <w:b/>
        </w:rPr>
      </w:pPr>
      <w:r w:rsidRPr="00ED2962">
        <w:rPr>
          <w:b/>
        </w:rPr>
        <w:t>Proposal 3: MAC CE(s) have no associated MCR and can be multiplexed in a TB regardless of the “determined MCR” of a TB.</w:t>
      </w:r>
    </w:p>
    <w:p w14:paraId="4459E268" w14:textId="77777777" w:rsidR="005140B7" w:rsidRPr="00EC7835" w:rsidRDefault="005140B7" w:rsidP="0079575B">
      <w:pPr>
        <w:rPr>
          <w:b/>
        </w:rPr>
      </w:pPr>
    </w:p>
    <w:p w14:paraId="474F8187" w14:textId="77777777" w:rsidR="0082623E" w:rsidRPr="009E169A" w:rsidRDefault="0082623E" w:rsidP="009E169A">
      <w:pPr>
        <w:pStyle w:val="Heading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r w:rsidRPr="009E169A">
        <w:rPr>
          <w:rFonts w:eastAsia="SimSun"/>
          <w:b w:val="0"/>
          <w:bCs w:val="0"/>
          <w:sz w:val="36"/>
          <w:szCs w:val="20"/>
          <w:lang w:eastAsia="ja-JP"/>
        </w:rPr>
        <w:t>Conclusion</w:t>
      </w:r>
      <w:r w:rsidR="00F5101B" w:rsidRPr="009E169A">
        <w:rPr>
          <w:rFonts w:eastAsia="SimSun"/>
          <w:b w:val="0"/>
          <w:bCs w:val="0"/>
          <w:sz w:val="36"/>
          <w:szCs w:val="20"/>
          <w:lang w:eastAsia="ja-JP"/>
        </w:rPr>
        <w:t>s</w:t>
      </w:r>
    </w:p>
    <w:p w14:paraId="5028F866" w14:textId="0BB38C9F" w:rsidR="005D55ED" w:rsidRPr="00F63085" w:rsidRDefault="001643EF" w:rsidP="005D55ED">
      <w:pPr>
        <w:rPr>
          <w:rFonts w:asciiTheme="minorHAnsi" w:hAnsiTheme="minorHAnsi"/>
          <w:b/>
        </w:rPr>
      </w:pPr>
      <w:r w:rsidRPr="00FB2234">
        <w:t>This document discussed</w:t>
      </w:r>
      <w:r w:rsidR="005D55ED">
        <w:t xml:space="preserve"> </w:t>
      </w:r>
      <w:r w:rsidR="00CC473F">
        <w:rPr>
          <w:lang w:val="en-GB" w:eastAsia="zh-CN"/>
        </w:rPr>
        <w:t xml:space="preserve">how an MCR selection can be carried out around the LCP procedure </w:t>
      </w:r>
      <w:r w:rsidR="005D55ED">
        <w:rPr>
          <w:lang w:val="en-GB" w:eastAsia="zh-CN"/>
        </w:rPr>
        <w:t>and following proposal</w:t>
      </w:r>
      <w:r w:rsidR="009D2344">
        <w:rPr>
          <w:lang w:val="en-GB" w:eastAsia="zh-CN"/>
        </w:rPr>
        <w:t>s</w:t>
      </w:r>
      <w:r w:rsidR="005D55ED">
        <w:rPr>
          <w:lang w:val="en-GB" w:eastAsia="zh-CN"/>
        </w:rPr>
        <w:t xml:space="preserve"> </w:t>
      </w:r>
      <w:r w:rsidR="009D2344">
        <w:rPr>
          <w:lang w:val="en-GB" w:eastAsia="zh-CN"/>
        </w:rPr>
        <w:t>are</w:t>
      </w:r>
      <w:r w:rsidR="005D55ED">
        <w:rPr>
          <w:lang w:val="en-GB" w:eastAsia="zh-CN"/>
        </w:rPr>
        <w:t xml:space="preserve"> made:</w:t>
      </w:r>
    </w:p>
    <w:p w14:paraId="2D4FB799" w14:textId="02266D35" w:rsidR="00C7395D" w:rsidRPr="00ED2962" w:rsidRDefault="00C7395D" w:rsidP="00C7395D">
      <w:pPr>
        <w:rPr>
          <w:b/>
        </w:rPr>
      </w:pPr>
      <w:r w:rsidRPr="00ED2962">
        <w:rPr>
          <w:b/>
        </w:rPr>
        <w:t>Proposal 1: RAN2 discuss and choose between the two approaches to select an MCR associated with a MAC TB:</w:t>
      </w:r>
    </w:p>
    <w:p w14:paraId="6643280B" w14:textId="77777777" w:rsidR="00C7395D" w:rsidRPr="00ED2962" w:rsidRDefault="00C7395D" w:rsidP="00C7395D">
      <w:pPr>
        <w:pStyle w:val="ListParagraph"/>
        <w:numPr>
          <w:ilvl w:val="0"/>
          <w:numId w:val="43"/>
        </w:numPr>
        <w:rPr>
          <w:b/>
        </w:rPr>
      </w:pPr>
      <w:r w:rsidRPr="00ED2962">
        <w:rPr>
          <w:b/>
        </w:rPr>
        <w:t>Approach 1: a TB contains data of only the SL LCH(s) having the same MCR</w:t>
      </w:r>
    </w:p>
    <w:p w14:paraId="3964286E" w14:textId="77777777" w:rsidR="00C7395D" w:rsidRPr="00ED2962" w:rsidRDefault="00C7395D" w:rsidP="00C7395D">
      <w:pPr>
        <w:pStyle w:val="ListParagraph"/>
        <w:numPr>
          <w:ilvl w:val="0"/>
          <w:numId w:val="43"/>
        </w:numPr>
        <w:rPr>
          <w:b/>
        </w:rPr>
      </w:pPr>
      <w:r w:rsidRPr="00ED2962">
        <w:rPr>
          <w:b/>
        </w:rPr>
        <w:t xml:space="preserve">Approach 2: a TB generation is done irrespective of the MCR and in accordance to the </w:t>
      </w:r>
      <w:r w:rsidRPr="00ED2962">
        <w:rPr>
          <w:b/>
          <w:i/>
        </w:rPr>
        <w:t>normal</w:t>
      </w:r>
      <w:r w:rsidRPr="00ED2962">
        <w:rPr>
          <w:b/>
        </w:rPr>
        <w:t xml:space="preserve"> LCP procedure &amp; MCR is selected afterwards as (e.g.) the highest among the constituents.</w:t>
      </w:r>
    </w:p>
    <w:p w14:paraId="526FD628" w14:textId="77777777" w:rsidR="00C7395D" w:rsidRPr="00ED2962" w:rsidRDefault="00C7395D" w:rsidP="00C7395D">
      <w:pPr>
        <w:rPr>
          <w:b/>
        </w:rPr>
      </w:pPr>
    </w:p>
    <w:p w14:paraId="2777A056" w14:textId="77777777" w:rsidR="00C7395D" w:rsidRPr="00ED2962" w:rsidRDefault="00C7395D" w:rsidP="00C7395D">
      <w:pPr>
        <w:rPr>
          <w:b/>
        </w:rPr>
      </w:pPr>
      <w:r w:rsidRPr="00ED2962">
        <w:rPr>
          <w:b/>
        </w:rPr>
        <w:t>Proposal 2: RAN2 discuss if packing more than one L2 destination in a MAC TB is sensible from meeting the latency (PDB) requirement and from resource efficiency perspective.</w:t>
      </w:r>
    </w:p>
    <w:p w14:paraId="4ECE5185" w14:textId="6717FB2C" w:rsidR="009B5411" w:rsidRPr="00ED2962" w:rsidRDefault="00C7395D" w:rsidP="009B5411">
      <w:pPr>
        <w:rPr>
          <w:b/>
        </w:rPr>
      </w:pPr>
      <w:r w:rsidRPr="00ED2962">
        <w:rPr>
          <w:b/>
        </w:rPr>
        <w:t>Proposal 3: MAC CE(s) have no associated MCR and can be multiplexed in a TB regardless of the “determined MCR” of a TB.</w:t>
      </w:r>
    </w:p>
    <w:p w14:paraId="5C1A4DCE" w14:textId="77777777" w:rsidR="00620D8F" w:rsidRPr="006D7601" w:rsidRDefault="00620D8F" w:rsidP="006D7601">
      <w:pPr>
        <w:pStyle w:val="Heading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r w:rsidRPr="006D7601">
        <w:rPr>
          <w:rFonts w:eastAsia="SimSun"/>
          <w:b w:val="0"/>
          <w:bCs w:val="0"/>
          <w:sz w:val="36"/>
          <w:szCs w:val="20"/>
          <w:lang w:eastAsia="ja-JP"/>
        </w:rPr>
        <w:t>References</w:t>
      </w:r>
    </w:p>
    <w:p w14:paraId="7827C6A7" w14:textId="77777777" w:rsidR="00620D8F" w:rsidRDefault="00620D8F" w:rsidP="003A3574">
      <w:r w:rsidRPr="003A3574">
        <w:t>[1]</w:t>
      </w:r>
    </w:p>
    <w:p w14:paraId="28FCE74F" w14:textId="77777777" w:rsidR="003E2685" w:rsidRPr="003A3574" w:rsidRDefault="003E2685" w:rsidP="003A3574"/>
    <w:sectPr w:rsidR="003E2685" w:rsidRPr="003A35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0354F2" w14:textId="77777777" w:rsidR="003F1120" w:rsidRDefault="003F1120">
      <w:r>
        <w:separator/>
      </w:r>
    </w:p>
  </w:endnote>
  <w:endnote w:type="continuationSeparator" w:id="0">
    <w:p w14:paraId="131516A7" w14:textId="77777777" w:rsidR="003F1120" w:rsidRDefault="003F1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A2A44C" w14:textId="77777777" w:rsidR="003F1120" w:rsidRDefault="003F1120">
      <w:r>
        <w:separator/>
      </w:r>
    </w:p>
  </w:footnote>
  <w:footnote w:type="continuationSeparator" w:id="0">
    <w:p w14:paraId="178A886B" w14:textId="77777777" w:rsidR="003F1120" w:rsidRDefault="003F11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6026E72"/>
    <w:multiLevelType w:val="hybridMultilevel"/>
    <w:tmpl w:val="ABB48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324041"/>
    <w:multiLevelType w:val="hybridMultilevel"/>
    <w:tmpl w:val="DB3C50B0"/>
    <w:lvl w:ilvl="0" w:tplc="A796A6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5A759D"/>
    <w:multiLevelType w:val="multilevel"/>
    <w:tmpl w:val="1F5A759D"/>
    <w:lvl w:ilvl="0">
      <w:numFmt w:val="bullet"/>
      <w:lvlText w:val=""/>
      <w:lvlJc w:val="left"/>
      <w:pPr>
        <w:tabs>
          <w:tab w:val="num" w:pos="170"/>
        </w:tabs>
        <w:ind w:left="1134" w:hanging="850"/>
      </w:pPr>
      <w:rPr>
        <w:rFonts w:ascii="Wingdings" w:eastAsia="MS Mincho" w:hAnsi="Wingdings" w:cs="Times New Roman" w:hint="default"/>
      </w:rPr>
    </w:lvl>
    <w:lvl w:ilvl="1">
      <w:start w:val="1"/>
      <w:numFmt w:val="bullet"/>
      <w:lvlText w:val=""/>
      <w:lvlJc w:val="left"/>
      <w:pPr>
        <w:ind w:left="3396" w:hanging="420"/>
      </w:pPr>
      <w:rPr>
        <w:rFonts w:ascii="Wingdings" w:hAnsi="Wingdings" w:hint="default"/>
      </w:rPr>
    </w:lvl>
    <w:lvl w:ilvl="2">
      <w:start w:val="1"/>
      <w:numFmt w:val="bullet"/>
      <w:lvlText w:val=""/>
      <w:lvlJc w:val="left"/>
      <w:pPr>
        <w:ind w:left="3816" w:hanging="420"/>
      </w:pPr>
      <w:rPr>
        <w:rFonts w:ascii="Wingdings" w:hAnsi="Wingdings" w:hint="default"/>
      </w:rPr>
    </w:lvl>
    <w:lvl w:ilvl="3">
      <w:start w:val="1"/>
      <w:numFmt w:val="bullet"/>
      <w:lvlText w:val=""/>
      <w:lvlJc w:val="left"/>
      <w:pPr>
        <w:ind w:left="4236" w:hanging="420"/>
      </w:pPr>
      <w:rPr>
        <w:rFonts w:ascii="Wingdings" w:hAnsi="Wingdings" w:hint="default"/>
      </w:rPr>
    </w:lvl>
    <w:lvl w:ilvl="4">
      <w:start w:val="1"/>
      <w:numFmt w:val="bullet"/>
      <w:lvlText w:val=""/>
      <w:lvlJc w:val="left"/>
      <w:pPr>
        <w:ind w:left="4656" w:hanging="420"/>
      </w:pPr>
      <w:rPr>
        <w:rFonts w:ascii="Wingdings" w:hAnsi="Wingdings" w:hint="default"/>
      </w:rPr>
    </w:lvl>
    <w:lvl w:ilvl="5">
      <w:start w:val="1"/>
      <w:numFmt w:val="bullet"/>
      <w:lvlText w:val=""/>
      <w:lvlJc w:val="left"/>
      <w:pPr>
        <w:ind w:left="5076" w:hanging="420"/>
      </w:pPr>
      <w:rPr>
        <w:rFonts w:ascii="Wingdings" w:hAnsi="Wingdings" w:hint="default"/>
      </w:rPr>
    </w:lvl>
    <w:lvl w:ilvl="6">
      <w:start w:val="1"/>
      <w:numFmt w:val="bullet"/>
      <w:lvlText w:val=""/>
      <w:lvlJc w:val="left"/>
      <w:pPr>
        <w:ind w:left="5496" w:hanging="420"/>
      </w:pPr>
      <w:rPr>
        <w:rFonts w:ascii="Wingdings" w:hAnsi="Wingdings" w:hint="default"/>
      </w:rPr>
    </w:lvl>
    <w:lvl w:ilvl="7">
      <w:start w:val="1"/>
      <w:numFmt w:val="bullet"/>
      <w:lvlText w:val=""/>
      <w:lvlJc w:val="left"/>
      <w:pPr>
        <w:ind w:left="5916" w:hanging="420"/>
      </w:pPr>
      <w:rPr>
        <w:rFonts w:ascii="Wingdings" w:hAnsi="Wingdings" w:hint="default"/>
      </w:rPr>
    </w:lvl>
    <w:lvl w:ilvl="8">
      <w:start w:val="1"/>
      <w:numFmt w:val="bullet"/>
      <w:lvlText w:val=""/>
      <w:lvlJc w:val="left"/>
      <w:pPr>
        <w:ind w:left="6336" w:hanging="420"/>
      </w:pPr>
      <w:rPr>
        <w:rFonts w:ascii="Wingdings" w:hAnsi="Wingdings" w:hint="default"/>
      </w:rPr>
    </w:lvl>
  </w:abstractNum>
  <w:abstractNum w:abstractNumId="7"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222040"/>
    <w:multiLevelType w:val="hybridMultilevel"/>
    <w:tmpl w:val="D24E74DE"/>
    <w:lvl w:ilvl="0" w:tplc="084CBAE6">
      <w:start w:val="1"/>
      <w:numFmt w:val="bullet"/>
      <w:lvlText w:val="•"/>
      <w:lvlJc w:val="left"/>
      <w:pPr>
        <w:tabs>
          <w:tab w:val="num" w:pos="720"/>
        </w:tabs>
        <w:ind w:left="720" w:hanging="360"/>
      </w:pPr>
      <w:rPr>
        <w:rFonts w:ascii="Arial" w:hAnsi="Arial" w:hint="default"/>
      </w:rPr>
    </w:lvl>
    <w:lvl w:ilvl="1" w:tplc="9FE6DCFA">
      <w:start w:val="1"/>
      <w:numFmt w:val="bullet"/>
      <w:lvlText w:val="•"/>
      <w:lvlJc w:val="left"/>
      <w:pPr>
        <w:tabs>
          <w:tab w:val="num" w:pos="1440"/>
        </w:tabs>
        <w:ind w:left="1440" w:hanging="360"/>
      </w:pPr>
      <w:rPr>
        <w:rFonts w:ascii="Arial" w:hAnsi="Arial" w:hint="default"/>
      </w:rPr>
    </w:lvl>
    <w:lvl w:ilvl="2" w:tplc="0D220D18" w:tentative="1">
      <w:start w:val="1"/>
      <w:numFmt w:val="bullet"/>
      <w:lvlText w:val="•"/>
      <w:lvlJc w:val="left"/>
      <w:pPr>
        <w:tabs>
          <w:tab w:val="num" w:pos="2160"/>
        </w:tabs>
        <w:ind w:left="2160" w:hanging="360"/>
      </w:pPr>
      <w:rPr>
        <w:rFonts w:ascii="Arial" w:hAnsi="Arial" w:hint="default"/>
      </w:rPr>
    </w:lvl>
    <w:lvl w:ilvl="3" w:tplc="CF4066F2" w:tentative="1">
      <w:start w:val="1"/>
      <w:numFmt w:val="bullet"/>
      <w:lvlText w:val="•"/>
      <w:lvlJc w:val="left"/>
      <w:pPr>
        <w:tabs>
          <w:tab w:val="num" w:pos="2880"/>
        </w:tabs>
        <w:ind w:left="2880" w:hanging="360"/>
      </w:pPr>
      <w:rPr>
        <w:rFonts w:ascii="Arial" w:hAnsi="Arial" w:hint="default"/>
      </w:rPr>
    </w:lvl>
    <w:lvl w:ilvl="4" w:tplc="BA3E5C76" w:tentative="1">
      <w:start w:val="1"/>
      <w:numFmt w:val="bullet"/>
      <w:lvlText w:val="•"/>
      <w:lvlJc w:val="left"/>
      <w:pPr>
        <w:tabs>
          <w:tab w:val="num" w:pos="3600"/>
        </w:tabs>
        <w:ind w:left="3600" w:hanging="360"/>
      </w:pPr>
      <w:rPr>
        <w:rFonts w:ascii="Arial" w:hAnsi="Arial" w:hint="default"/>
      </w:rPr>
    </w:lvl>
    <w:lvl w:ilvl="5" w:tplc="6FE2904A" w:tentative="1">
      <w:start w:val="1"/>
      <w:numFmt w:val="bullet"/>
      <w:lvlText w:val="•"/>
      <w:lvlJc w:val="left"/>
      <w:pPr>
        <w:tabs>
          <w:tab w:val="num" w:pos="4320"/>
        </w:tabs>
        <w:ind w:left="4320" w:hanging="360"/>
      </w:pPr>
      <w:rPr>
        <w:rFonts w:ascii="Arial" w:hAnsi="Arial" w:hint="default"/>
      </w:rPr>
    </w:lvl>
    <w:lvl w:ilvl="6" w:tplc="13E6C8B2" w:tentative="1">
      <w:start w:val="1"/>
      <w:numFmt w:val="bullet"/>
      <w:lvlText w:val="•"/>
      <w:lvlJc w:val="left"/>
      <w:pPr>
        <w:tabs>
          <w:tab w:val="num" w:pos="5040"/>
        </w:tabs>
        <w:ind w:left="5040" w:hanging="360"/>
      </w:pPr>
      <w:rPr>
        <w:rFonts w:ascii="Arial" w:hAnsi="Arial" w:hint="default"/>
      </w:rPr>
    </w:lvl>
    <w:lvl w:ilvl="7" w:tplc="F96A1550" w:tentative="1">
      <w:start w:val="1"/>
      <w:numFmt w:val="bullet"/>
      <w:lvlText w:val="•"/>
      <w:lvlJc w:val="left"/>
      <w:pPr>
        <w:tabs>
          <w:tab w:val="num" w:pos="5760"/>
        </w:tabs>
        <w:ind w:left="5760" w:hanging="360"/>
      </w:pPr>
      <w:rPr>
        <w:rFonts w:ascii="Arial" w:hAnsi="Arial" w:hint="default"/>
      </w:rPr>
    </w:lvl>
    <w:lvl w:ilvl="8" w:tplc="F3E08A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6F156A"/>
    <w:multiLevelType w:val="hybridMultilevel"/>
    <w:tmpl w:val="65DC1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9CEE0414"/>
    <w:lvl w:ilvl="0" w:tplc="F28EE32E">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C60F96"/>
    <w:multiLevelType w:val="hybridMultilevel"/>
    <w:tmpl w:val="1D2CAA2A"/>
    <w:lvl w:ilvl="0" w:tplc="04090001">
      <w:start w:val="1"/>
      <w:numFmt w:val="bullet"/>
      <w:lvlText w:val=""/>
      <w:lvlJc w:val="left"/>
      <w:pPr>
        <w:ind w:left="1147" w:hanging="360"/>
      </w:pPr>
      <w:rPr>
        <w:rFonts w:ascii="Symbol" w:hAnsi="Symbol" w:hint="default"/>
      </w:rPr>
    </w:lvl>
    <w:lvl w:ilvl="1" w:tplc="04090003">
      <w:start w:val="1"/>
      <w:numFmt w:val="bullet"/>
      <w:lvlText w:val="o"/>
      <w:lvlJc w:val="left"/>
      <w:pPr>
        <w:ind w:left="1867" w:hanging="360"/>
      </w:pPr>
      <w:rPr>
        <w:rFonts w:ascii="Courier New" w:hAnsi="Courier New" w:cs="Courier New" w:hint="default"/>
      </w:rPr>
    </w:lvl>
    <w:lvl w:ilvl="2" w:tplc="04090005" w:tentative="1">
      <w:start w:val="1"/>
      <w:numFmt w:val="bullet"/>
      <w:lvlText w:val=""/>
      <w:lvlJc w:val="left"/>
      <w:pPr>
        <w:ind w:left="2587" w:hanging="360"/>
      </w:pPr>
      <w:rPr>
        <w:rFonts w:ascii="Wingdings" w:hAnsi="Wingdings" w:hint="default"/>
      </w:rPr>
    </w:lvl>
    <w:lvl w:ilvl="3" w:tplc="04090001" w:tentative="1">
      <w:start w:val="1"/>
      <w:numFmt w:val="bullet"/>
      <w:lvlText w:val=""/>
      <w:lvlJc w:val="left"/>
      <w:pPr>
        <w:ind w:left="3307" w:hanging="360"/>
      </w:pPr>
      <w:rPr>
        <w:rFonts w:ascii="Symbol" w:hAnsi="Symbol" w:hint="default"/>
      </w:rPr>
    </w:lvl>
    <w:lvl w:ilvl="4" w:tplc="04090003" w:tentative="1">
      <w:start w:val="1"/>
      <w:numFmt w:val="bullet"/>
      <w:lvlText w:val="o"/>
      <w:lvlJc w:val="left"/>
      <w:pPr>
        <w:ind w:left="4027" w:hanging="360"/>
      </w:pPr>
      <w:rPr>
        <w:rFonts w:ascii="Courier New" w:hAnsi="Courier New" w:cs="Courier New" w:hint="default"/>
      </w:rPr>
    </w:lvl>
    <w:lvl w:ilvl="5" w:tplc="04090005" w:tentative="1">
      <w:start w:val="1"/>
      <w:numFmt w:val="bullet"/>
      <w:lvlText w:val=""/>
      <w:lvlJc w:val="left"/>
      <w:pPr>
        <w:ind w:left="4747" w:hanging="360"/>
      </w:pPr>
      <w:rPr>
        <w:rFonts w:ascii="Wingdings" w:hAnsi="Wingdings" w:hint="default"/>
      </w:rPr>
    </w:lvl>
    <w:lvl w:ilvl="6" w:tplc="04090001" w:tentative="1">
      <w:start w:val="1"/>
      <w:numFmt w:val="bullet"/>
      <w:lvlText w:val=""/>
      <w:lvlJc w:val="left"/>
      <w:pPr>
        <w:ind w:left="5467" w:hanging="360"/>
      </w:pPr>
      <w:rPr>
        <w:rFonts w:ascii="Symbol" w:hAnsi="Symbol" w:hint="default"/>
      </w:rPr>
    </w:lvl>
    <w:lvl w:ilvl="7" w:tplc="04090003" w:tentative="1">
      <w:start w:val="1"/>
      <w:numFmt w:val="bullet"/>
      <w:lvlText w:val="o"/>
      <w:lvlJc w:val="left"/>
      <w:pPr>
        <w:ind w:left="6187" w:hanging="360"/>
      </w:pPr>
      <w:rPr>
        <w:rFonts w:ascii="Courier New" w:hAnsi="Courier New" w:cs="Courier New" w:hint="default"/>
      </w:rPr>
    </w:lvl>
    <w:lvl w:ilvl="8" w:tplc="04090005" w:tentative="1">
      <w:start w:val="1"/>
      <w:numFmt w:val="bullet"/>
      <w:lvlText w:val=""/>
      <w:lvlJc w:val="left"/>
      <w:pPr>
        <w:ind w:left="6907"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C5064DA"/>
    <w:multiLevelType w:val="hybridMultilevel"/>
    <w:tmpl w:val="76286568"/>
    <w:lvl w:ilvl="0" w:tplc="A3B038A4">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BB4591D"/>
    <w:multiLevelType w:val="hybridMultilevel"/>
    <w:tmpl w:val="5CE2D3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110B42"/>
    <w:multiLevelType w:val="hybridMultilevel"/>
    <w:tmpl w:val="18689B1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2"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38"/>
  </w:num>
  <w:num w:numId="3">
    <w:abstractNumId w:val="32"/>
  </w:num>
  <w:num w:numId="4">
    <w:abstractNumId w:val="25"/>
  </w:num>
  <w:num w:numId="5">
    <w:abstractNumId w:val="21"/>
  </w:num>
  <w:num w:numId="6">
    <w:abstractNumId w:val="39"/>
  </w:num>
  <w:num w:numId="7">
    <w:abstractNumId w:val="22"/>
  </w:num>
  <w:num w:numId="8">
    <w:abstractNumId w:val="19"/>
  </w:num>
  <w:num w:numId="9">
    <w:abstractNumId w:val="35"/>
  </w:num>
  <w:num w:numId="10">
    <w:abstractNumId w:val="18"/>
  </w:num>
  <w:num w:numId="11">
    <w:abstractNumId w:val="2"/>
  </w:num>
  <w:num w:numId="12">
    <w:abstractNumId w:val="34"/>
  </w:num>
  <w:num w:numId="13">
    <w:abstractNumId w:val="13"/>
  </w:num>
  <w:num w:numId="14">
    <w:abstractNumId w:val="23"/>
  </w:num>
  <w:num w:numId="15">
    <w:abstractNumId w:val="2"/>
  </w:num>
  <w:num w:numId="16">
    <w:abstractNumId w:val="2"/>
  </w:num>
  <w:num w:numId="17">
    <w:abstractNumId w:val="1"/>
  </w:num>
  <w:num w:numId="18">
    <w:abstractNumId w:val="17"/>
  </w:num>
  <w:num w:numId="19">
    <w:abstractNumId w:val="27"/>
  </w:num>
  <w:num w:numId="20">
    <w:abstractNumId w:val="30"/>
  </w:num>
  <w:num w:numId="21">
    <w:abstractNumId w:val="16"/>
  </w:num>
  <w:num w:numId="22">
    <w:abstractNumId w:val="29"/>
  </w:num>
  <w:num w:numId="23">
    <w:abstractNumId w:val="0"/>
  </w:num>
  <w:num w:numId="24">
    <w:abstractNumId w:val="14"/>
  </w:num>
  <w:num w:numId="25">
    <w:abstractNumId w:val="33"/>
  </w:num>
  <w:num w:numId="26">
    <w:abstractNumId w:val="31"/>
  </w:num>
  <w:num w:numId="27">
    <w:abstractNumId w:val="12"/>
  </w:num>
  <w:num w:numId="28">
    <w:abstractNumId w:val="11"/>
  </w:num>
  <w:num w:numId="29">
    <w:abstractNumId w:val="4"/>
  </w:num>
  <w:num w:numId="30">
    <w:abstractNumId w:val="36"/>
  </w:num>
  <w:num w:numId="31">
    <w:abstractNumId w:val="10"/>
  </w:num>
  <w:num w:numId="32">
    <w:abstractNumId w:val="26"/>
  </w:num>
  <w:num w:numId="33">
    <w:abstractNumId w:val="28"/>
    <w:lvlOverride w:ilvl="0">
      <w:startOverride w:val="1"/>
    </w:lvlOverride>
    <w:lvlOverride w:ilvl="1"/>
    <w:lvlOverride w:ilvl="2"/>
    <w:lvlOverride w:ilvl="3"/>
    <w:lvlOverride w:ilvl="4"/>
    <w:lvlOverride w:ilvl="5"/>
    <w:lvlOverride w:ilvl="6"/>
    <w:lvlOverride w:ilvl="7"/>
    <w:lvlOverride w:ilvl="8"/>
  </w:num>
  <w:num w:numId="34">
    <w:abstractNumId w:val="3"/>
  </w:num>
  <w:num w:numId="35">
    <w:abstractNumId w:val="7"/>
  </w:num>
  <w:num w:numId="36">
    <w:abstractNumId w:val="37"/>
  </w:num>
  <w:num w:numId="37">
    <w:abstractNumId w:val="15"/>
  </w:num>
  <w:num w:numId="38">
    <w:abstractNumId w:val="8"/>
  </w:num>
  <w:num w:numId="39">
    <w:abstractNumId w:val="6"/>
  </w:num>
  <w:num w:numId="40">
    <w:abstractNumId w:val="5"/>
  </w:num>
  <w:num w:numId="41">
    <w:abstractNumId w:val="9"/>
  </w:num>
  <w:num w:numId="42">
    <w:abstractNumId w:val="20"/>
  </w:num>
  <w:num w:numId="43">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11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6B0"/>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5DF9"/>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736"/>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2B"/>
    <w:rsid w:val="000C2BED"/>
    <w:rsid w:val="000C2F74"/>
    <w:rsid w:val="000C2FBD"/>
    <w:rsid w:val="000C39C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1E04"/>
    <w:rsid w:val="000E2189"/>
    <w:rsid w:val="000E2825"/>
    <w:rsid w:val="000E3E70"/>
    <w:rsid w:val="000E3F04"/>
    <w:rsid w:val="000E4975"/>
    <w:rsid w:val="000E4C59"/>
    <w:rsid w:val="000E54AF"/>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35B"/>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3D"/>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1"/>
    <w:rsid w:val="001173CC"/>
    <w:rsid w:val="0011740B"/>
    <w:rsid w:val="00117C85"/>
    <w:rsid w:val="00120463"/>
    <w:rsid w:val="001205AE"/>
    <w:rsid w:val="00120A1B"/>
    <w:rsid w:val="00120AC2"/>
    <w:rsid w:val="00120B13"/>
    <w:rsid w:val="00120F24"/>
    <w:rsid w:val="001213E7"/>
    <w:rsid w:val="001219DB"/>
    <w:rsid w:val="00121AD2"/>
    <w:rsid w:val="00121BFC"/>
    <w:rsid w:val="00122221"/>
    <w:rsid w:val="001228D9"/>
    <w:rsid w:val="0012297E"/>
    <w:rsid w:val="00122A22"/>
    <w:rsid w:val="00122AF1"/>
    <w:rsid w:val="00123650"/>
    <w:rsid w:val="001237EE"/>
    <w:rsid w:val="00124239"/>
    <w:rsid w:val="001246D5"/>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889"/>
    <w:rsid w:val="00130EA3"/>
    <w:rsid w:val="00131040"/>
    <w:rsid w:val="00131184"/>
    <w:rsid w:val="001311CC"/>
    <w:rsid w:val="001315EF"/>
    <w:rsid w:val="00131706"/>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791"/>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3A"/>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67F0"/>
    <w:rsid w:val="001A754C"/>
    <w:rsid w:val="001A7763"/>
    <w:rsid w:val="001A7D43"/>
    <w:rsid w:val="001B068C"/>
    <w:rsid w:val="001B0BD9"/>
    <w:rsid w:val="001B1493"/>
    <w:rsid w:val="001B1A33"/>
    <w:rsid w:val="001B3964"/>
    <w:rsid w:val="001B3C89"/>
    <w:rsid w:val="001B3E4B"/>
    <w:rsid w:val="001B413E"/>
    <w:rsid w:val="001B4452"/>
    <w:rsid w:val="001B466C"/>
    <w:rsid w:val="001B4871"/>
    <w:rsid w:val="001B48CE"/>
    <w:rsid w:val="001B4B6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D7F"/>
    <w:rsid w:val="001C3E56"/>
    <w:rsid w:val="001C3EE9"/>
    <w:rsid w:val="001C3FA4"/>
    <w:rsid w:val="001C40F9"/>
    <w:rsid w:val="001C4328"/>
    <w:rsid w:val="001C458B"/>
    <w:rsid w:val="001C4657"/>
    <w:rsid w:val="001C4AAC"/>
    <w:rsid w:val="001C4B77"/>
    <w:rsid w:val="001C4F18"/>
    <w:rsid w:val="001C531B"/>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9A"/>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15"/>
    <w:rsid w:val="002B4398"/>
    <w:rsid w:val="002B43A0"/>
    <w:rsid w:val="002B452A"/>
    <w:rsid w:val="002B47E8"/>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519"/>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57C11"/>
    <w:rsid w:val="00360083"/>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AAA"/>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5F63"/>
    <w:rsid w:val="003C6246"/>
    <w:rsid w:val="003C63CD"/>
    <w:rsid w:val="003C6510"/>
    <w:rsid w:val="003C67D2"/>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0978"/>
    <w:rsid w:val="003E14FC"/>
    <w:rsid w:val="003E1584"/>
    <w:rsid w:val="003E1B7F"/>
    <w:rsid w:val="003E1CEB"/>
    <w:rsid w:val="003E2685"/>
    <w:rsid w:val="003E292E"/>
    <w:rsid w:val="003E2976"/>
    <w:rsid w:val="003E2A7A"/>
    <w:rsid w:val="003E32CB"/>
    <w:rsid w:val="003E3484"/>
    <w:rsid w:val="003E3BF1"/>
    <w:rsid w:val="003E3C50"/>
    <w:rsid w:val="003E3CD7"/>
    <w:rsid w:val="003E3E99"/>
    <w:rsid w:val="003E41E8"/>
    <w:rsid w:val="003E46AB"/>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20"/>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EF6"/>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76"/>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5F5A"/>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87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1D"/>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6D6"/>
    <w:rsid w:val="004C4AE3"/>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2A8"/>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0B7"/>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39A"/>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954"/>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B52"/>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90"/>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5EC"/>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2F74"/>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5ED"/>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3EC5"/>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387"/>
    <w:rsid w:val="00605441"/>
    <w:rsid w:val="00605705"/>
    <w:rsid w:val="0060585A"/>
    <w:rsid w:val="00605A6F"/>
    <w:rsid w:val="00605DC0"/>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0A95"/>
    <w:rsid w:val="00641116"/>
    <w:rsid w:val="006411C4"/>
    <w:rsid w:val="006424FE"/>
    <w:rsid w:val="00642835"/>
    <w:rsid w:val="00642CD6"/>
    <w:rsid w:val="00643202"/>
    <w:rsid w:val="0064357E"/>
    <w:rsid w:val="0064358F"/>
    <w:rsid w:val="00643660"/>
    <w:rsid w:val="00643908"/>
    <w:rsid w:val="006439A9"/>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814"/>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4D8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6F77"/>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5CE"/>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0BD"/>
    <w:rsid w:val="006D6196"/>
    <w:rsid w:val="006D6229"/>
    <w:rsid w:val="006D62BC"/>
    <w:rsid w:val="006D6450"/>
    <w:rsid w:val="006D65DE"/>
    <w:rsid w:val="006D6939"/>
    <w:rsid w:val="006D6DB4"/>
    <w:rsid w:val="006D6FC3"/>
    <w:rsid w:val="006D7601"/>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261"/>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511"/>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7A4"/>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7D8"/>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90F"/>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5B"/>
    <w:rsid w:val="00795EBF"/>
    <w:rsid w:val="007962BA"/>
    <w:rsid w:val="0079689D"/>
    <w:rsid w:val="00797409"/>
    <w:rsid w:val="00797516"/>
    <w:rsid w:val="007A002C"/>
    <w:rsid w:val="007A05FB"/>
    <w:rsid w:val="007A0658"/>
    <w:rsid w:val="007A06DB"/>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6A5A"/>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D2C"/>
    <w:rsid w:val="007B3F97"/>
    <w:rsid w:val="007B4574"/>
    <w:rsid w:val="007B4D52"/>
    <w:rsid w:val="007B4FBF"/>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7A2"/>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365"/>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726"/>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3F62"/>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212"/>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0C6"/>
    <w:rsid w:val="009266E7"/>
    <w:rsid w:val="00926DA7"/>
    <w:rsid w:val="00926E45"/>
    <w:rsid w:val="00926F63"/>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98E"/>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1F"/>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67B"/>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7C5"/>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11"/>
    <w:rsid w:val="009B54DB"/>
    <w:rsid w:val="009B567A"/>
    <w:rsid w:val="009B57EF"/>
    <w:rsid w:val="009B58CA"/>
    <w:rsid w:val="009B5B85"/>
    <w:rsid w:val="009B5F52"/>
    <w:rsid w:val="009B5F63"/>
    <w:rsid w:val="009B617F"/>
    <w:rsid w:val="009B6C4C"/>
    <w:rsid w:val="009B6F59"/>
    <w:rsid w:val="009B7204"/>
    <w:rsid w:val="009B74F3"/>
    <w:rsid w:val="009B75CA"/>
    <w:rsid w:val="009B7AFC"/>
    <w:rsid w:val="009C0074"/>
    <w:rsid w:val="009C0564"/>
    <w:rsid w:val="009C14F2"/>
    <w:rsid w:val="009C15AE"/>
    <w:rsid w:val="009C15E6"/>
    <w:rsid w:val="009C198B"/>
    <w:rsid w:val="009C1D3A"/>
    <w:rsid w:val="009C22F6"/>
    <w:rsid w:val="009C24C2"/>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DA7"/>
    <w:rsid w:val="009D0E2E"/>
    <w:rsid w:val="009D0E52"/>
    <w:rsid w:val="009D0F62"/>
    <w:rsid w:val="009D0F66"/>
    <w:rsid w:val="009D12B2"/>
    <w:rsid w:val="009D1A06"/>
    <w:rsid w:val="009D1BA4"/>
    <w:rsid w:val="009D1C84"/>
    <w:rsid w:val="009D1FB2"/>
    <w:rsid w:val="009D21A5"/>
    <w:rsid w:val="009D22E4"/>
    <w:rsid w:val="009D22F6"/>
    <w:rsid w:val="009D22F7"/>
    <w:rsid w:val="009D2344"/>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69A"/>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3C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B56"/>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182"/>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909"/>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1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E3B"/>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02EE"/>
    <w:rsid w:val="00B411BD"/>
    <w:rsid w:val="00B4135E"/>
    <w:rsid w:val="00B41371"/>
    <w:rsid w:val="00B41559"/>
    <w:rsid w:val="00B418E8"/>
    <w:rsid w:val="00B41BAA"/>
    <w:rsid w:val="00B42285"/>
    <w:rsid w:val="00B4274B"/>
    <w:rsid w:val="00B42E08"/>
    <w:rsid w:val="00B42E88"/>
    <w:rsid w:val="00B42FD6"/>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3CF6"/>
    <w:rsid w:val="00B54179"/>
    <w:rsid w:val="00B548A5"/>
    <w:rsid w:val="00B549A4"/>
    <w:rsid w:val="00B54AB7"/>
    <w:rsid w:val="00B54ACC"/>
    <w:rsid w:val="00B54DCB"/>
    <w:rsid w:val="00B5509E"/>
    <w:rsid w:val="00B55AC2"/>
    <w:rsid w:val="00B560C9"/>
    <w:rsid w:val="00B562ED"/>
    <w:rsid w:val="00B56533"/>
    <w:rsid w:val="00B5681C"/>
    <w:rsid w:val="00B56CFC"/>
    <w:rsid w:val="00B57537"/>
    <w:rsid w:val="00B57589"/>
    <w:rsid w:val="00B57777"/>
    <w:rsid w:val="00B57A17"/>
    <w:rsid w:val="00B57B2A"/>
    <w:rsid w:val="00B57EB6"/>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4A9"/>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619"/>
    <w:rsid w:val="00BD2783"/>
    <w:rsid w:val="00BD29C2"/>
    <w:rsid w:val="00BD2F3B"/>
    <w:rsid w:val="00BD30BD"/>
    <w:rsid w:val="00BD3372"/>
    <w:rsid w:val="00BD353D"/>
    <w:rsid w:val="00BD35F0"/>
    <w:rsid w:val="00BD3B4F"/>
    <w:rsid w:val="00BD3D09"/>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5B1"/>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80D"/>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7EA"/>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95D"/>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73F"/>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D55"/>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2F1B"/>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732"/>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9F2"/>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07E98"/>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BD0"/>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B1"/>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52C"/>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7C2"/>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04D"/>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4ABA"/>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37FC"/>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EC1"/>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D7D"/>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909"/>
    <w:rsid w:val="00E60A33"/>
    <w:rsid w:val="00E60E66"/>
    <w:rsid w:val="00E617CE"/>
    <w:rsid w:val="00E61AC3"/>
    <w:rsid w:val="00E61B05"/>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AA3"/>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686"/>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6302"/>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28"/>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835"/>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42F"/>
    <w:rsid w:val="00ED2962"/>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AB6"/>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2E35"/>
    <w:rsid w:val="00F430D7"/>
    <w:rsid w:val="00F4315D"/>
    <w:rsid w:val="00F433BD"/>
    <w:rsid w:val="00F437FF"/>
    <w:rsid w:val="00F43A8F"/>
    <w:rsid w:val="00F43BCA"/>
    <w:rsid w:val="00F43BE1"/>
    <w:rsid w:val="00F43CE0"/>
    <w:rsid w:val="00F43E6E"/>
    <w:rsid w:val="00F4421B"/>
    <w:rsid w:val="00F4422C"/>
    <w:rsid w:val="00F44EC5"/>
    <w:rsid w:val="00F45897"/>
    <w:rsid w:val="00F45B1E"/>
    <w:rsid w:val="00F45DEE"/>
    <w:rsid w:val="00F45E27"/>
    <w:rsid w:val="00F4610D"/>
    <w:rsid w:val="00F4647A"/>
    <w:rsid w:val="00F4675C"/>
    <w:rsid w:val="00F46988"/>
    <w:rsid w:val="00F469F3"/>
    <w:rsid w:val="00F46A8A"/>
    <w:rsid w:val="00F46AEF"/>
    <w:rsid w:val="00F46B7F"/>
    <w:rsid w:val="00F46EEC"/>
    <w:rsid w:val="00F4704D"/>
    <w:rsid w:val="00F472C3"/>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0D2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067"/>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A86F803"/>
  <w15:docId w15:val="{15E44149-ACDC-43FC-9CB5-0CD3CBEA5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F43BCA"/>
    <w:pPr>
      <w:keepNext/>
      <w:spacing w:before="240"/>
      <w:outlineLvl w:val="0"/>
    </w:pPr>
    <w:rPr>
      <w:rFonts w:ascii="Arial" w:hAnsi="Arial"/>
      <w:b/>
      <w:bCs/>
      <w:szCs w:val="28"/>
      <w:lang w:val="en-GB"/>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F43BCA"/>
    <w:rPr>
      <w:rFonts w:ascii="Arial" w:hAnsi="Arial"/>
      <w:b/>
      <w:bCs/>
      <w:sz w:val="22"/>
      <w:szCs w:val="28"/>
      <w:lang w:val="en-GB"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link w:val="B4Char"/>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Proposal">
    <w:name w:val="Proposal"/>
    <w:basedOn w:val="Normal"/>
    <w:qFormat/>
    <w:rsid w:val="0094298E"/>
    <w:pPr>
      <w:numPr>
        <w:numId w:val="37"/>
      </w:numPr>
      <w:tabs>
        <w:tab w:val="left" w:pos="1701"/>
      </w:tabs>
      <w:autoSpaceDE/>
      <w:autoSpaceDN/>
      <w:adjustRightInd/>
      <w:snapToGrid/>
      <w:spacing w:after="160" w:line="259" w:lineRule="auto"/>
    </w:pPr>
    <w:rPr>
      <w:rFonts w:asciiTheme="minorHAnsi" w:eastAsiaTheme="minorHAnsi" w:hAnsiTheme="minorHAnsi" w:cstheme="minorBidi"/>
      <w:b/>
      <w:bCs/>
    </w:rPr>
  </w:style>
  <w:style w:type="character" w:customStyle="1" w:styleId="B2Char">
    <w:name w:val="B2 Char"/>
    <w:link w:val="B2"/>
    <w:qFormat/>
    <w:rsid w:val="003E46AB"/>
    <w:rPr>
      <w:rFonts w:eastAsia="Times New Roman"/>
      <w:lang w:val="en-GB" w:eastAsia="en-GB"/>
    </w:rPr>
  </w:style>
  <w:style w:type="character" w:customStyle="1" w:styleId="B4Char">
    <w:name w:val="B4 Char"/>
    <w:link w:val="B4"/>
    <w:rsid w:val="003E46AB"/>
    <w:rPr>
      <w:rFonts w:eastAsia="Times New Roman"/>
      <w:lang w:val="en-GB" w:eastAsia="en-GB"/>
    </w:rPr>
  </w:style>
  <w:style w:type="character" w:customStyle="1" w:styleId="B3Char2">
    <w:name w:val="B3 Char2"/>
    <w:rsid w:val="003E46AB"/>
    <w:rPr>
      <w:rFonts w:ascii="Arial" w:eastAsia="SimSun"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520468">
      <w:bodyDiv w:val="1"/>
      <w:marLeft w:val="0"/>
      <w:marRight w:val="0"/>
      <w:marTop w:val="0"/>
      <w:marBottom w:val="0"/>
      <w:divBdr>
        <w:top w:val="none" w:sz="0" w:space="0" w:color="auto"/>
        <w:left w:val="none" w:sz="0" w:space="0" w:color="auto"/>
        <w:bottom w:val="none" w:sz="0" w:space="0" w:color="auto"/>
        <w:right w:val="none" w:sz="0" w:space="0" w:color="auto"/>
      </w:divBdr>
      <w:divsChild>
        <w:div w:id="492793984">
          <w:marLeft w:val="1166"/>
          <w:marRight w:val="0"/>
          <w:marTop w:val="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101833">
      <w:bodyDiv w:val="1"/>
      <w:marLeft w:val="0"/>
      <w:marRight w:val="0"/>
      <w:marTop w:val="0"/>
      <w:marBottom w:val="0"/>
      <w:divBdr>
        <w:top w:val="none" w:sz="0" w:space="0" w:color="auto"/>
        <w:left w:val="none" w:sz="0" w:space="0" w:color="auto"/>
        <w:bottom w:val="none" w:sz="0" w:space="0" w:color="auto"/>
        <w:right w:val="none" w:sz="0" w:space="0" w:color="auto"/>
      </w:divBdr>
    </w:div>
    <w:div w:id="112276916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5956124">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 w:id="209597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842FE1-38ED-4207-B7FC-5581C9C37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919</Words>
  <Characters>5241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Joachim Lohr</cp:lastModifiedBy>
  <cp:revision>3</cp:revision>
  <cp:lastPrinted>2016-08-12T06:06:00Z</cp:lastPrinted>
  <dcterms:created xsi:type="dcterms:W3CDTF">2019-08-15T11:28:00Z</dcterms:created>
  <dcterms:modified xsi:type="dcterms:W3CDTF">2019-08-15T13:17:00Z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