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EBE6D0" w14:textId="427B44B1" w:rsidR="00A91CA7" w:rsidRPr="00715910" w:rsidRDefault="00A91CA7" w:rsidP="00715910">
      <w:pPr>
        <w:tabs>
          <w:tab w:val="left" w:pos="1985"/>
        </w:tabs>
        <w:rPr>
          <w:rFonts w:ascii="Arial" w:hAnsi="Arial" w:cs="Arial"/>
          <w:b/>
          <w:sz w:val="24"/>
        </w:rPr>
      </w:pPr>
      <w:bookmarkStart w:id="0" w:name="_GoBack"/>
      <w:bookmarkEnd w:id="0"/>
      <w:r>
        <w:rPr>
          <w:rFonts w:ascii="Arial" w:hAnsi="Arial" w:cs="Arial"/>
          <w:b/>
          <w:sz w:val="24"/>
        </w:rPr>
        <w:t>3GPP TSG RAN WG2 Meeting #10</w:t>
      </w:r>
      <w:r w:rsidR="004617B3">
        <w:rPr>
          <w:rFonts w:ascii="Arial" w:hAnsi="Arial" w:cs="Arial"/>
          <w:b/>
          <w:sz w:val="24"/>
        </w:rPr>
        <w:t>7</w:t>
      </w:r>
      <w:r>
        <w:rPr>
          <w:rFonts w:ascii="Arial" w:hAnsi="Arial" w:cs="Arial"/>
          <w:b/>
          <w:sz w:val="24"/>
        </w:rPr>
        <w:t xml:space="preserve">        </w:t>
      </w:r>
      <w:r>
        <w:rPr>
          <w:rFonts w:ascii="Arial" w:hAnsi="Arial" w:cs="Arial"/>
          <w:b/>
          <w:sz w:val="24"/>
        </w:rPr>
        <w:tab/>
        <w:t xml:space="preserve">                                                       </w:t>
      </w:r>
      <w:r w:rsidRPr="00EB3D3B">
        <w:rPr>
          <w:rFonts w:ascii="Arial" w:hAnsi="Arial" w:cs="Arial"/>
          <w:b/>
          <w:sz w:val="24"/>
        </w:rPr>
        <w:t>R2-</w:t>
      </w:r>
      <w:r w:rsidR="007F526D" w:rsidRPr="00EB3D3B">
        <w:rPr>
          <w:rFonts w:ascii="Arial" w:hAnsi="Arial" w:cs="Arial"/>
          <w:b/>
          <w:sz w:val="24"/>
        </w:rPr>
        <w:t>19</w:t>
      </w:r>
      <w:r w:rsidR="00594F62">
        <w:rPr>
          <w:rFonts w:ascii="Arial" w:hAnsi="Arial" w:cs="Arial"/>
          <w:b/>
          <w:sz w:val="24"/>
        </w:rPr>
        <w:t>09837</w:t>
      </w:r>
      <w:r>
        <w:rPr>
          <w:rFonts w:ascii="Arial" w:hAnsi="Arial" w:cs="Arial"/>
          <w:b/>
          <w:sz w:val="24"/>
        </w:rPr>
        <w:br/>
      </w:r>
      <w:r w:rsidR="00715910">
        <w:rPr>
          <w:rFonts w:ascii="Arial" w:hAnsi="Arial" w:cs="Arial"/>
          <w:b/>
          <w:sz w:val="24"/>
        </w:rPr>
        <w:t>Prague</w:t>
      </w:r>
      <w:r w:rsidRPr="00AE00B7">
        <w:rPr>
          <w:rFonts w:ascii="Arial" w:hAnsi="Arial" w:cs="Arial"/>
          <w:b/>
          <w:sz w:val="24"/>
        </w:rPr>
        <w:t xml:space="preserve">, </w:t>
      </w:r>
      <w:r w:rsidR="00715910">
        <w:rPr>
          <w:rFonts w:ascii="Arial" w:hAnsi="Arial" w:cs="Arial"/>
          <w:b/>
          <w:sz w:val="24"/>
        </w:rPr>
        <w:t>Czech Republic</w:t>
      </w:r>
      <w:r w:rsidRPr="00AE00B7">
        <w:rPr>
          <w:rFonts w:ascii="Arial" w:hAnsi="Arial" w:cs="Arial"/>
          <w:b/>
          <w:sz w:val="24"/>
        </w:rPr>
        <w:t xml:space="preserve">, </w:t>
      </w:r>
      <w:r w:rsidR="00715910">
        <w:rPr>
          <w:rFonts w:ascii="Arial" w:hAnsi="Arial" w:cs="Arial"/>
          <w:b/>
          <w:sz w:val="24"/>
        </w:rPr>
        <w:t>26</w:t>
      </w:r>
      <w:r>
        <w:rPr>
          <w:rFonts w:ascii="Arial" w:hAnsi="Arial" w:cs="Arial"/>
          <w:b/>
          <w:sz w:val="24"/>
        </w:rPr>
        <w:t>th–</w:t>
      </w:r>
      <w:r w:rsidR="00715910">
        <w:rPr>
          <w:rFonts w:ascii="Arial" w:hAnsi="Arial" w:cs="Arial"/>
          <w:b/>
          <w:sz w:val="24"/>
        </w:rPr>
        <w:t>30</w:t>
      </w:r>
      <w:r>
        <w:rPr>
          <w:rFonts w:ascii="Arial" w:hAnsi="Arial" w:cs="Arial"/>
          <w:b/>
          <w:sz w:val="24"/>
        </w:rPr>
        <w:t>th</w:t>
      </w:r>
      <w:r w:rsidRPr="00AE00B7">
        <w:rPr>
          <w:rFonts w:ascii="Arial" w:hAnsi="Arial" w:cs="Arial"/>
          <w:b/>
          <w:sz w:val="24"/>
        </w:rPr>
        <w:t xml:space="preserve"> </w:t>
      </w:r>
      <w:r w:rsidR="009765F5">
        <w:rPr>
          <w:rFonts w:ascii="Arial" w:hAnsi="Arial" w:cs="Arial"/>
          <w:b/>
          <w:sz w:val="24"/>
        </w:rPr>
        <w:t>August</w:t>
      </w:r>
      <w:r w:rsidRPr="00AE00B7">
        <w:rPr>
          <w:rFonts w:ascii="Arial" w:hAnsi="Arial" w:cs="Arial"/>
          <w:b/>
          <w:sz w:val="24"/>
        </w:rPr>
        <w:t xml:space="preserve"> 2019</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p>
    <w:p w14:paraId="0302B520" w14:textId="0C298CE5" w:rsidR="00A91CA7"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Pr>
          <w:rFonts w:ascii="Arial" w:hAnsi="Arial" w:cs="Arial"/>
          <w:b/>
          <w:sz w:val="24"/>
          <w:lang w:val="en-US"/>
        </w:rPr>
        <w:t>11</w:t>
      </w:r>
      <w:r w:rsidRPr="00543352">
        <w:rPr>
          <w:rFonts w:ascii="Arial" w:hAnsi="Arial" w:cs="Arial"/>
          <w:b/>
          <w:sz w:val="24"/>
          <w:lang w:val="en-US"/>
        </w:rPr>
        <w:t>.</w:t>
      </w:r>
      <w:r w:rsidR="0058687D">
        <w:rPr>
          <w:rFonts w:ascii="Arial" w:hAnsi="Arial" w:cs="Arial"/>
          <w:b/>
          <w:sz w:val="24"/>
          <w:lang w:val="en-US"/>
        </w:rPr>
        <w:t>4</w:t>
      </w:r>
      <w:r>
        <w:rPr>
          <w:rFonts w:ascii="Arial" w:hAnsi="Arial" w:cs="Arial"/>
          <w:b/>
          <w:sz w:val="24"/>
          <w:lang w:val="en-US"/>
        </w:rPr>
        <w:t>.</w:t>
      </w:r>
      <w:r w:rsidR="00060851">
        <w:rPr>
          <w:rFonts w:ascii="Arial" w:hAnsi="Arial" w:cs="Arial"/>
          <w:b/>
          <w:sz w:val="24"/>
          <w:lang w:val="en-US"/>
        </w:rPr>
        <w:t>2</w:t>
      </w:r>
    </w:p>
    <w:p w14:paraId="19EB2DE5" w14:textId="77777777"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r>
      <w:r w:rsidRPr="00AE00B7">
        <w:rPr>
          <w:rFonts w:ascii="Arial" w:hAnsi="Arial" w:cs="Arial"/>
          <w:b/>
          <w:sz w:val="24"/>
          <w:lang w:val="en-US"/>
        </w:rPr>
        <w:t>LG Electronics Inc.</w:t>
      </w:r>
    </w:p>
    <w:p w14:paraId="6E4C768B" w14:textId="3AD64040"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Title:</w:t>
      </w:r>
      <w:r w:rsidRPr="00CD1841">
        <w:rPr>
          <w:rFonts w:ascii="Arial" w:hAnsi="Arial" w:cs="Arial"/>
          <w:b/>
          <w:sz w:val="24"/>
          <w:lang w:val="en-US"/>
        </w:rPr>
        <w:tab/>
      </w:r>
      <w:r w:rsidR="007249B3">
        <w:rPr>
          <w:rFonts w:ascii="Arial" w:hAnsi="Arial" w:cs="Arial"/>
          <w:b/>
          <w:sz w:val="24"/>
          <w:lang w:val="en-US"/>
        </w:rPr>
        <w:t>On the Exceptional Pool in NR V2X</w:t>
      </w:r>
      <w:r w:rsidR="001A1EB1">
        <w:rPr>
          <w:rFonts w:ascii="Arial" w:hAnsi="Arial" w:cs="Arial"/>
          <w:b/>
          <w:sz w:val="24"/>
          <w:lang w:val="en-US"/>
        </w:rPr>
        <w:t xml:space="preserve"> </w:t>
      </w:r>
    </w:p>
    <w:p w14:paraId="066CA6DD" w14:textId="7A63FD6A" w:rsidR="00A91CA7" w:rsidRPr="00CD1841" w:rsidRDefault="00A91CA7" w:rsidP="00A91CA7">
      <w:pPr>
        <w:spacing w:after="0" w:line="276" w:lineRule="auto"/>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 xml:space="preserve">Discussion </w:t>
      </w:r>
      <w:r w:rsidR="006E3952">
        <w:rPr>
          <w:rFonts w:ascii="Arial" w:hAnsi="Arial" w:cs="Arial"/>
          <w:b/>
          <w:sz w:val="24"/>
          <w:lang w:val="en-US"/>
        </w:rPr>
        <w:t>and Decision</w:t>
      </w:r>
    </w:p>
    <w:p w14:paraId="114A2336" w14:textId="77777777" w:rsidR="00A91CA7" w:rsidRDefault="00A91CA7" w:rsidP="00A91CA7">
      <w:pPr>
        <w:pStyle w:val="3GPPH1"/>
        <w:tabs>
          <w:tab w:val="clear" w:pos="425"/>
          <w:tab w:val="num" w:pos="426"/>
        </w:tabs>
      </w:pPr>
      <w:r>
        <w:t>Introduction</w:t>
      </w:r>
    </w:p>
    <w:p w14:paraId="7477CD0B" w14:textId="7CD94DF9" w:rsidR="00A91CA7" w:rsidRDefault="007249B3" w:rsidP="000F17D5">
      <w:pPr>
        <w:pStyle w:val="3GPPText"/>
      </w:pPr>
      <w:r>
        <w:t>The following agreements were made</w:t>
      </w:r>
      <w:r w:rsidR="00161D59">
        <w:t xml:space="preserve"> during the RAN2#106 meeting </w:t>
      </w:r>
      <w:r>
        <w:t>on the exceptional transmit (T</w:t>
      </w:r>
      <w:r w:rsidR="00E206F5">
        <w:t>x</w:t>
      </w:r>
      <w:r>
        <w:t>) pool</w:t>
      </w:r>
      <w:r w:rsidR="00AF2482">
        <w:t xml:space="preserve"> [1]</w:t>
      </w:r>
      <w:r w:rsidR="00A91CA7">
        <w:t xml:space="preserve">: </w:t>
      </w:r>
    </w:p>
    <w:tbl>
      <w:tblPr>
        <w:tblStyle w:val="TableGrid"/>
        <w:tblW w:w="0" w:type="auto"/>
        <w:tblLook w:val="04A0" w:firstRow="1" w:lastRow="0" w:firstColumn="1" w:lastColumn="0" w:noHBand="0" w:noVBand="1"/>
      </w:tblPr>
      <w:tblGrid>
        <w:gridCol w:w="9962"/>
      </w:tblGrid>
      <w:tr w:rsidR="0025748C" w14:paraId="3E208C6F" w14:textId="77777777" w:rsidTr="0025748C">
        <w:tc>
          <w:tcPr>
            <w:tcW w:w="9962" w:type="dxa"/>
          </w:tcPr>
          <w:p w14:paraId="6EFE6E34" w14:textId="77777777" w:rsidR="007249B3" w:rsidRPr="007249B3" w:rsidRDefault="007249B3" w:rsidP="007249B3">
            <w:pPr>
              <w:pStyle w:val="3GPPText"/>
              <w:spacing w:after="0"/>
              <w:rPr>
                <w:rFonts w:ascii="Arial" w:hAnsi="Arial" w:cs="Arial"/>
                <w:sz w:val="20"/>
                <w:lang w:val="en-GB"/>
              </w:rPr>
            </w:pPr>
            <w:r w:rsidRPr="007249B3">
              <w:rPr>
                <w:rFonts w:ascii="Arial" w:hAnsi="Arial" w:cs="Arial"/>
                <w:sz w:val="20"/>
                <w:lang w:val="en-GB"/>
              </w:rPr>
              <w:t xml:space="preserve">Agreements on exceptional TX resource pool: </w:t>
            </w:r>
          </w:p>
          <w:p w14:paraId="31D6A393" w14:textId="77777777" w:rsidR="007249B3" w:rsidRPr="007249B3" w:rsidRDefault="007249B3" w:rsidP="007249B3">
            <w:pPr>
              <w:pStyle w:val="3GPPText"/>
              <w:spacing w:before="0" w:after="0"/>
              <w:rPr>
                <w:rFonts w:ascii="Arial" w:hAnsi="Arial" w:cs="Arial"/>
                <w:sz w:val="20"/>
                <w:lang w:val="en-GB"/>
              </w:rPr>
            </w:pPr>
            <w:r w:rsidRPr="007249B3">
              <w:rPr>
                <w:rFonts w:ascii="Arial" w:hAnsi="Arial" w:cs="Arial"/>
                <w:sz w:val="20"/>
                <w:lang w:val="en-GB"/>
              </w:rPr>
              <w:t xml:space="preserve">1: </w:t>
            </w:r>
            <w:r w:rsidRPr="007249B3">
              <w:rPr>
                <w:rFonts w:ascii="Arial" w:hAnsi="Arial" w:cs="Arial"/>
                <w:sz w:val="20"/>
                <w:lang w:val="en-GB"/>
              </w:rPr>
              <w:tab/>
              <w:t>As in LTE V2X, NR V2X adopts the concept of exception pool.</w:t>
            </w:r>
          </w:p>
          <w:p w14:paraId="124DFA6C" w14:textId="77777777" w:rsidR="007249B3" w:rsidRPr="007249B3" w:rsidRDefault="007249B3" w:rsidP="007249B3">
            <w:pPr>
              <w:pStyle w:val="3GPPText"/>
              <w:spacing w:before="0" w:after="0"/>
              <w:rPr>
                <w:rFonts w:ascii="Arial" w:hAnsi="Arial" w:cs="Arial"/>
                <w:sz w:val="20"/>
                <w:lang w:val="en-GB"/>
              </w:rPr>
            </w:pPr>
            <w:r w:rsidRPr="007249B3">
              <w:rPr>
                <w:rFonts w:ascii="Arial" w:hAnsi="Arial" w:cs="Arial"/>
                <w:sz w:val="20"/>
                <w:lang w:val="en-GB"/>
              </w:rPr>
              <w:t>2:</w:t>
            </w:r>
            <w:r w:rsidRPr="007249B3">
              <w:rPr>
                <w:rFonts w:ascii="Arial" w:hAnsi="Arial" w:cs="Arial"/>
                <w:sz w:val="20"/>
                <w:lang w:val="en-GB"/>
              </w:rPr>
              <w:tab/>
              <w:t>As in LTE V2X, when configured in mode 1, UE use exceptional pool in the following cases:</w:t>
            </w:r>
          </w:p>
          <w:p w14:paraId="548CC7AB" w14:textId="77777777" w:rsidR="007249B3" w:rsidRPr="007249B3" w:rsidRDefault="007249B3" w:rsidP="007249B3">
            <w:pPr>
              <w:pStyle w:val="3GPPText"/>
              <w:spacing w:before="0" w:after="0"/>
              <w:rPr>
                <w:rFonts w:ascii="Arial" w:hAnsi="Arial" w:cs="Arial"/>
                <w:sz w:val="20"/>
                <w:lang w:val="en-GB"/>
              </w:rPr>
            </w:pPr>
            <w:r w:rsidRPr="007249B3">
              <w:rPr>
                <w:rFonts w:ascii="Arial" w:hAnsi="Arial" w:cs="Arial"/>
                <w:sz w:val="20"/>
                <w:lang w:val="en-GB"/>
              </w:rPr>
              <w:tab/>
              <w:t>i) When UE detect Uu physical layer problems or radio link failure.</w:t>
            </w:r>
          </w:p>
          <w:p w14:paraId="37D4BB12" w14:textId="77777777" w:rsidR="007249B3" w:rsidRPr="007249B3" w:rsidRDefault="007249B3" w:rsidP="007249B3">
            <w:pPr>
              <w:pStyle w:val="3GPPText"/>
              <w:spacing w:before="0" w:after="0"/>
              <w:rPr>
                <w:rFonts w:ascii="Arial" w:hAnsi="Arial" w:cs="Arial"/>
                <w:sz w:val="20"/>
                <w:lang w:val="en-GB"/>
              </w:rPr>
            </w:pPr>
            <w:r w:rsidRPr="007249B3">
              <w:rPr>
                <w:rFonts w:ascii="Arial" w:hAnsi="Arial" w:cs="Arial"/>
                <w:sz w:val="20"/>
                <w:lang w:val="en-GB"/>
              </w:rPr>
              <w:tab/>
              <w:t>ii) Before UE finish the initiated connection (re)establishment.</w:t>
            </w:r>
          </w:p>
          <w:p w14:paraId="7719741B" w14:textId="77777777" w:rsidR="007249B3" w:rsidRPr="007249B3" w:rsidRDefault="007249B3" w:rsidP="007249B3">
            <w:pPr>
              <w:pStyle w:val="3GPPText"/>
              <w:spacing w:before="0" w:after="0"/>
              <w:rPr>
                <w:rFonts w:ascii="Arial" w:hAnsi="Arial" w:cs="Arial"/>
                <w:sz w:val="20"/>
                <w:lang w:val="en-GB"/>
              </w:rPr>
            </w:pPr>
            <w:r w:rsidRPr="007249B3">
              <w:rPr>
                <w:rFonts w:ascii="Arial" w:hAnsi="Arial" w:cs="Arial"/>
                <w:sz w:val="20"/>
                <w:lang w:val="en-GB"/>
              </w:rPr>
              <w:tab/>
              <w:t>iii) During handover</w:t>
            </w:r>
          </w:p>
          <w:p w14:paraId="555522B0" w14:textId="26883675" w:rsidR="0025748C" w:rsidRPr="00AF2482" w:rsidRDefault="007249B3" w:rsidP="007249B3">
            <w:pPr>
              <w:pStyle w:val="3GPPText"/>
              <w:spacing w:before="0" w:after="0"/>
              <w:rPr>
                <w:lang w:val="en-GB"/>
              </w:rPr>
            </w:pPr>
            <w:r w:rsidRPr="007249B3">
              <w:rPr>
                <w:rFonts w:ascii="Arial" w:hAnsi="Arial" w:cs="Arial"/>
                <w:sz w:val="20"/>
                <w:lang w:val="en-GB"/>
              </w:rPr>
              <w:t>3:</w:t>
            </w:r>
            <w:r w:rsidRPr="007249B3">
              <w:rPr>
                <w:rFonts w:ascii="Arial" w:hAnsi="Arial" w:cs="Arial"/>
                <w:sz w:val="20"/>
                <w:lang w:val="en-GB"/>
              </w:rPr>
              <w:tab/>
              <w:t>As in LTE V2X, if UE is not configured in mode 1, UE use exceptional pool when the sensing results for the normal TX resource pool is not available.</w:t>
            </w:r>
          </w:p>
        </w:tc>
      </w:tr>
    </w:tbl>
    <w:p w14:paraId="0B70A765" w14:textId="77777777" w:rsidR="0025748C" w:rsidRDefault="0025748C" w:rsidP="00A91CA7">
      <w:pPr>
        <w:pStyle w:val="3GPPText"/>
        <w:spacing w:before="0" w:after="0"/>
      </w:pPr>
    </w:p>
    <w:p w14:paraId="05779BBE" w14:textId="00908D7E" w:rsidR="009A435C" w:rsidRDefault="0058100D" w:rsidP="00A91CA7">
      <w:pPr>
        <w:pStyle w:val="3GPPText"/>
        <w:spacing w:before="0" w:after="0"/>
      </w:pPr>
      <w:r>
        <w:t>An email discussion was also triggered to discuss additional use cases for the exceptional pool and any enhancements during HO [2]. T</w:t>
      </w:r>
      <w:r w:rsidR="00110AAA">
        <w:t xml:space="preserve">his contribution </w:t>
      </w:r>
      <w:r w:rsidR="007249B3">
        <w:t>elaborates on</w:t>
      </w:r>
      <w:r w:rsidR="000F17D5">
        <w:t xml:space="preserve"> further aspects relevant for the exceptional pool design.</w:t>
      </w:r>
    </w:p>
    <w:p w14:paraId="33021229" w14:textId="18CA7CB8" w:rsidR="00A91CA7" w:rsidRDefault="00014BE0" w:rsidP="0058100D">
      <w:pPr>
        <w:pStyle w:val="3GPPH1"/>
        <w:tabs>
          <w:tab w:val="clear" w:pos="425"/>
          <w:tab w:val="num" w:pos="426"/>
        </w:tabs>
      </w:pPr>
      <w:r>
        <w:t>Use Cases</w:t>
      </w:r>
      <w:r w:rsidR="006E3952">
        <w:t xml:space="preserve"> </w:t>
      </w:r>
      <w:r w:rsidR="00A91CA7">
        <w:t xml:space="preserve"> </w:t>
      </w:r>
    </w:p>
    <w:p w14:paraId="7617058D" w14:textId="1A2AD9D7" w:rsidR="000117D1" w:rsidRDefault="00014BE0" w:rsidP="0058100D">
      <w:pPr>
        <w:pStyle w:val="3GPPText"/>
        <w:spacing w:after="0"/>
        <w:rPr>
          <w:lang w:val="en-GB"/>
        </w:rPr>
      </w:pPr>
      <w:r>
        <w:rPr>
          <w:lang w:val="en-GB"/>
        </w:rPr>
        <w:t xml:space="preserve">The usage of the exceptional pool is to serve as a fallback </w:t>
      </w:r>
      <w:r w:rsidR="000117D1">
        <w:rPr>
          <w:lang w:val="en-GB"/>
        </w:rPr>
        <w:t>means of sidelink (SL) transmission during special radio link events. The events in LTE serve as</w:t>
      </w:r>
      <w:r w:rsidR="00FB61DB">
        <w:rPr>
          <w:lang w:val="en-GB"/>
        </w:rPr>
        <w:t xml:space="preserve"> a</w:t>
      </w:r>
      <w:r w:rsidR="000117D1">
        <w:rPr>
          <w:lang w:val="en-GB"/>
        </w:rPr>
        <w:t xml:space="preserve"> baseline to the agreements made in [1], regarding the usage of the exceptional pool. However, it should be noted that LTE’s primary use case was the broadcast of safety critical messages whereas NR QoS demands are more stringent </w:t>
      </w:r>
      <w:r w:rsidR="00FB61DB">
        <w:rPr>
          <w:lang w:val="en-GB"/>
        </w:rPr>
        <w:t>with the objective</w:t>
      </w:r>
      <w:r w:rsidR="000117D1">
        <w:rPr>
          <w:lang w:val="en-GB"/>
        </w:rPr>
        <w:t xml:space="preserve"> to fulfil the advanced use cases. Therefore, suitable enhancements </w:t>
      </w:r>
      <w:r w:rsidR="004C4A46">
        <w:rPr>
          <w:lang w:val="en-GB"/>
        </w:rPr>
        <w:t>are</w:t>
      </w:r>
      <w:r w:rsidR="000117D1">
        <w:rPr>
          <w:lang w:val="en-GB"/>
        </w:rPr>
        <w:t xml:space="preserve"> needed</w:t>
      </w:r>
      <w:r w:rsidR="008D088F">
        <w:rPr>
          <w:lang w:val="en-GB"/>
        </w:rPr>
        <w:t xml:space="preserve"> to</w:t>
      </w:r>
      <w:r w:rsidR="000117D1">
        <w:rPr>
          <w:lang w:val="en-GB"/>
        </w:rPr>
        <w:t xml:space="preserve"> improve the existing SL transmission fallback mechanism or </w:t>
      </w:r>
      <w:r w:rsidR="008D088F">
        <w:rPr>
          <w:lang w:val="en-GB"/>
        </w:rPr>
        <w:t xml:space="preserve">may also </w:t>
      </w:r>
      <w:r w:rsidR="000117D1">
        <w:rPr>
          <w:lang w:val="en-GB"/>
        </w:rPr>
        <w:t xml:space="preserve">require the need of additional </w:t>
      </w:r>
      <w:r w:rsidR="00882BBF">
        <w:rPr>
          <w:lang w:val="en-GB"/>
        </w:rPr>
        <w:t>mechanisms to complement the current approach</w:t>
      </w:r>
      <w:r w:rsidR="000117D1">
        <w:rPr>
          <w:lang w:val="en-GB"/>
        </w:rPr>
        <w:t>.</w:t>
      </w:r>
    </w:p>
    <w:p w14:paraId="7F5AFF2F" w14:textId="1CAB2AFE" w:rsidR="0058100D" w:rsidRPr="008D088F" w:rsidRDefault="000117D1" w:rsidP="0058100D">
      <w:pPr>
        <w:pStyle w:val="3GPPText"/>
        <w:spacing w:after="0"/>
        <w:rPr>
          <w:b/>
          <w:lang w:val="en-GB"/>
        </w:rPr>
      </w:pPr>
      <w:r w:rsidRPr="008D088F">
        <w:rPr>
          <w:b/>
          <w:lang w:val="en-GB"/>
        </w:rPr>
        <w:t xml:space="preserve">Observation 1:  </w:t>
      </w:r>
      <w:r w:rsidR="008D088F" w:rsidRPr="008D088F">
        <w:rPr>
          <w:b/>
          <w:lang w:val="en-GB"/>
        </w:rPr>
        <w:t>Different requirements between LTE and NR may necessitate the need for enhancements to the existing fallback mechanisms.</w:t>
      </w:r>
    </w:p>
    <w:p w14:paraId="77599F41" w14:textId="0E8D9667" w:rsidR="00022E84" w:rsidRDefault="00EC42F2" w:rsidP="0058100D">
      <w:pPr>
        <w:pStyle w:val="3GPPText"/>
        <w:spacing w:after="0"/>
        <w:rPr>
          <w:lang w:val="en-GB"/>
        </w:rPr>
      </w:pPr>
      <w:r>
        <w:rPr>
          <w:lang w:val="en-GB"/>
        </w:rPr>
        <w:t xml:space="preserve">Beam-based transmissions is a new </w:t>
      </w:r>
      <w:r w:rsidR="00EF56AA">
        <w:rPr>
          <w:lang w:val="en-GB"/>
        </w:rPr>
        <w:t>multi-antenna enhancement exploiting the large number of antenna elements for both transmission and reception</w:t>
      </w:r>
      <w:r>
        <w:rPr>
          <w:lang w:val="en-GB"/>
        </w:rPr>
        <w:t xml:space="preserve">. </w:t>
      </w:r>
      <w:r w:rsidR="00521104">
        <w:rPr>
          <w:lang w:val="en-GB"/>
        </w:rPr>
        <w:t>Therefore, b</w:t>
      </w:r>
      <w:r>
        <w:rPr>
          <w:lang w:val="en-GB"/>
        </w:rPr>
        <w:t xml:space="preserve">eam management procedures </w:t>
      </w:r>
      <w:r w:rsidR="00521104">
        <w:rPr>
          <w:lang w:val="en-GB"/>
        </w:rPr>
        <w:t>are necessary to</w:t>
      </w:r>
      <w:r>
        <w:rPr>
          <w:lang w:val="en-GB"/>
        </w:rPr>
        <w:t xml:space="preserve"> ensure the establishment and stability of a suitable transmitter/receiver beam pair</w:t>
      </w:r>
      <w:r w:rsidR="00521104">
        <w:rPr>
          <w:lang w:val="en-GB"/>
        </w:rPr>
        <w:t xml:space="preserve"> on the Uu link</w:t>
      </w:r>
      <w:r>
        <w:rPr>
          <w:lang w:val="en-GB"/>
        </w:rPr>
        <w:t xml:space="preserve">. Beam </w:t>
      </w:r>
      <w:r w:rsidR="00E47D47">
        <w:rPr>
          <w:lang w:val="en-GB"/>
        </w:rPr>
        <w:t xml:space="preserve">failure </w:t>
      </w:r>
      <w:r>
        <w:rPr>
          <w:lang w:val="en-GB"/>
        </w:rPr>
        <w:t xml:space="preserve">recovery mechanisms are also meant to deal with rapidly fluctuating </w:t>
      </w:r>
      <w:r w:rsidR="00C17101">
        <w:rPr>
          <w:lang w:val="en-GB"/>
        </w:rPr>
        <w:t xml:space="preserve">radio and environmental </w:t>
      </w:r>
      <w:r>
        <w:rPr>
          <w:lang w:val="en-GB"/>
        </w:rPr>
        <w:t>events, which may disrupt the established beam pair</w:t>
      </w:r>
      <w:r w:rsidR="00EF56AA">
        <w:rPr>
          <w:lang w:val="en-GB"/>
        </w:rPr>
        <w:t xml:space="preserve"> </w:t>
      </w:r>
      <w:r w:rsidR="00EF56AA" w:rsidRPr="00EF56AA">
        <w:rPr>
          <w:lang w:val="en-GB"/>
        </w:rPr>
        <w:t xml:space="preserve">between </w:t>
      </w:r>
      <w:r w:rsidR="00FF67F9">
        <w:rPr>
          <w:lang w:val="en-GB"/>
        </w:rPr>
        <w:t xml:space="preserve">the </w:t>
      </w:r>
      <w:r w:rsidR="00EF56AA" w:rsidRPr="00EF56AA">
        <w:rPr>
          <w:lang w:val="en-GB"/>
        </w:rPr>
        <w:t>gN</w:t>
      </w:r>
      <w:r w:rsidR="00FF67F9">
        <w:rPr>
          <w:lang w:val="en-GB"/>
        </w:rPr>
        <w:t>B</w:t>
      </w:r>
      <w:r w:rsidR="00EF56AA" w:rsidRPr="00EF56AA">
        <w:rPr>
          <w:lang w:val="en-GB"/>
        </w:rPr>
        <w:t xml:space="preserve"> and UE</w:t>
      </w:r>
      <w:r w:rsidR="00A7591F">
        <w:rPr>
          <w:lang w:val="en-GB"/>
        </w:rPr>
        <w:t>. B</w:t>
      </w:r>
      <w:r w:rsidR="00E47D47">
        <w:rPr>
          <w:lang w:val="en-GB"/>
        </w:rPr>
        <w:t>eam failure detection</w:t>
      </w:r>
      <w:r w:rsidR="00B61A7B">
        <w:rPr>
          <w:lang w:val="en-GB"/>
        </w:rPr>
        <w:t xml:space="preserve"> (BFD)</w:t>
      </w:r>
      <w:r w:rsidR="00E47D47">
        <w:rPr>
          <w:lang w:val="en-GB"/>
        </w:rPr>
        <w:t xml:space="preserve"> operates in a similar manner to radio link failure (RLF) detection, by triggering beam failure and when the </w:t>
      </w:r>
      <w:r w:rsidR="00B57C54">
        <w:rPr>
          <w:lang w:val="en-GB"/>
        </w:rPr>
        <w:t>PDCCH BLER</w:t>
      </w:r>
      <w:r w:rsidR="00E47D47">
        <w:rPr>
          <w:lang w:val="en-GB"/>
        </w:rPr>
        <w:t xml:space="preserve"> exceeds a certain threshold</w:t>
      </w:r>
      <w:r w:rsidR="00D929A9">
        <w:rPr>
          <w:lang w:val="en-GB"/>
        </w:rPr>
        <w:t xml:space="preserve"> (based on the measurement of certain RS)</w:t>
      </w:r>
      <w:r w:rsidR="00A7591F">
        <w:rPr>
          <w:lang w:val="en-GB"/>
        </w:rPr>
        <w:t>, while b</w:t>
      </w:r>
      <w:r w:rsidR="00B61A7B">
        <w:rPr>
          <w:lang w:val="en-GB"/>
        </w:rPr>
        <w:t xml:space="preserve">eam failure recovery (BFR) also aims to ensure that a new beam pair is recovered within the same </w:t>
      </w:r>
      <w:r w:rsidR="000A7EB6">
        <w:rPr>
          <w:lang w:val="en-GB"/>
        </w:rPr>
        <w:t xml:space="preserve">serving </w:t>
      </w:r>
      <w:r w:rsidR="00B61A7B">
        <w:rPr>
          <w:lang w:val="en-GB"/>
        </w:rPr>
        <w:t>cell</w:t>
      </w:r>
      <w:r w:rsidR="000A7EB6">
        <w:rPr>
          <w:lang w:val="en-GB"/>
        </w:rPr>
        <w:t>,</w:t>
      </w:r>
      <w:r w:rsidR="00B61A7B">
        <w:rPr>
          <w:lang w:val="en-GB"/>
        </w:rPr>
        <w:t xml:space="preserve"> unlike RLF which results in link failure to the serving cell</w:t>
      </w:r>
      <w:r w:rsidR="000A7EB6">
        <w:rPr>
          <w:lang w:val="en-GB"/>
        </w:rPr>
        <w:t xml:space="preserve"> and requires connection re-establishment procedures</w:t>
      </w:r>
      <w:r w:rsidR="00893222">
        <w:rPr>
          <w:lang w:val="en-GB"/>
        </w:rPr>
        <w:t xml:space="preserve"> [3,</w:t>
      </w:r>
      <w:r w:rsidR="00C4334F">
        <w:rPr>
          <w:lang w:val="en-GB"/>
        </w:rPr>
        <w:t xml:space="preserve"> </w:t>
      </w:r>
      <w:r w:rsidR="00893222">
        <w:rPr>
          <w:lang w:val="en-GB"/>
        </w:rPr>
        <w:t>4]</w:t>
      </w:r>
      <w:r w:rsidR="00B61A7B">
        <w:rPr>
          <w:lang w:val="en-GB"/>
        </w:rPr>
        <w:t xml:space="preserve">. </w:t>
      </w:r>
    </w:p>
    <w:p w14:paraId="5FCADF1A" w14:textId="30CE54D6" w:rsidR="00882DA5" w:rsidRDefault="00022E84" w:rsidP="0058100D">
      <w:pPr>
        <w:pStyle w:val="3GPPText"/>
        <w:spacing w:after="0"/>
        <w:rPr>
          <w:lang w:val="en-GB"/>
        </w:rPr>
      </w:pPr>
      <w:r>
        <w:rPr>
          <w:lang w:val="en-GB"/>
        </w:rPr>
        <w:t>In the context of V2X operation</w:t>
      </w:r>
      <w:r w:rsidR="00521104">
        <w:rPr>
          <w:lang w:val="en-GB"/>
        </w:rPr>
        <w:t>s</w:t>
      </w:r>
      <w:r>
        <w:rPr>
          <w:lang w:val="en-GB"/>
        </w:rPr>
        <w:t xml:space="preserve">, it should also be further discussed if the impact of beam failure </w:t>
      </w:r>
      <w:r w:rsidR="00F51A58">
        <w:rPr>
          <w:lang w:val="en-GB"/>
        </w:rPr>
        <w:t>affects</w:t>
      </w:r>
      <w:r>
        <w:rPr>
          <w:lang w:val="en-GB"/>
        </w:rPr>
        <w:t xml:space="preserve"> the operation of SL communications (e.g. reception of grants/dedicated resource</w:t>
      </w:r>
      <w:r w:rsidR="00FF67F9">
        <w:rPr>
          <w:lang w:val="en-GB"/>
        </w:rPr>
        <w:t>s</w:t>
      </w:r>
      <w:r>
        <w:rPr>
          <w:lang w:val="en-GB"/>
        </w:rPr>
        <w:t xml:space="preserve"> </w:t>
      </w:r>
      <w:r w:rsidR="00FF67F9">
        <w:rPr>
          <w:lang w:val="en-GB"/>
        </w:rPr>
        <w:t>for</w:t>
      </w:r>
      <w:r>
        <w:rPr>
          <w:lang w:val="en-GB"/>
        </w:rPr>
        <w:t xml:space="preserve"> Mode 1, etc.), which would </w:t>
      </w:r>
      <w:r w:rsidR="00F51A58">
        <w:rPr>
          <w:lang w:val="en-GB"/>
        </w:rPr>
        <w:t xml:space="preserve">then </w:t>
      </w:r>
      <w:r>
        <w:rPr>
          <w:lang w:val="en-GB"/>
        </w:rPr>
        <w:t xml:space="preserve">necessitate the use of the exceptional pool.  </w:t>
      </w:r>
      <w:r w:rsidR="00882DA5">
        <w:rPr>
          <w:lang w:val="en-GB"/>
        </w:rPr>
        <w:t xml:space="preserve">If the exceptional pool is enabled for this use case, it should also be noted that </w:t>
      </w:r>
      <w:r w:rsidR="00882DA5" w:rsidRPr="00882DA5">
        <w:rPr>
          <w:lang w:val="en-GB"/>
        </w:rPr>
        <w:t xml:space="preserve">due to the mobility of V2X UEs it can be </w:t>
      </w:r>
      <w:r w:rsidR="00882DA5">
        <w:rPr>
          <w:lang w:val="en-GB"/>
        </w:rPr>
        <w:t>fores</w:t>
      </w:r>
      <w:r w:rsidR="00A7591F">
        <w:rPr>
          <w:lang w:val="en-GB"/>
        </w:rPr>
        <w:t>e</w:t>
      </w:r>
      <w:r w:rsidR="00882DA5">
        <w:rPr>
          <w:lang w:val="en-GB"/>
        </w:rPr>
        <w:t>en</w:t>
      </w:r>
      <w:r w:rsidR="00882DA5" w:rsidRPr="00882DA5">
        <w:rPr>
          <w:lang w:val="en-GB"/>
        </w:rPr>
        <w:t xml:space="preserve"> that frequent beam failure events may occur</w:t>
      </w:r>
      <w:r w:rsidR="00882DA5">
        <w:rPr>
          <w:lang w:val="en-GB"/>
        </w:rPr>
        <w:t xml:space="preserve">, implying </w:t>
      </w:r>
      <w:r w:rsidR="00C460DC">
        <w:rPr>
          <w:lang w:val="en-GB"/>
        </w:rPr>
        <w:lastRenderedPageBreak/>
        <w:t xml:space="preserve">that </w:t>
      </w:r>
      <w:r w:rsidR="00882DA5">
        <w:rPr>
          <w:lang w:val="en-GB"/>
        </w:rPr>
        <w:t xml:space="preserve">frequent use of the exceptional pool, </w:t>
      </w:r>
      <w:r w:rsidR="00A566C8">
        <w:rPr>
          <w:lang w:val="en-GB"/>
        </w:rPr>
        <w:t>could</w:t>
      </w:r>
      <w:r w:rsidR="00882DA5">
        <w:rPr>
          <w:lang w:val="en-GB"/>
        </w:rPr>
        <w:t xml:space="preserve"> degrade service continuity.</w:t>
      </w:r>
      <w:r w:rsidR="00A7591F">
        <w:rPr>
          <w:lang w:val="en-GB"/>
        </w:rPr>
        <w:t xml:space="preserve"> Depending on the latency</w:t>
      </w:r>
      <w:r w:rsidR="002D2E5B">
        <w:rPr>
          <w:lang w:val="en-GB"/>
        </w:rPr>
        <w:t xml:space="preserve"> requirements</w:t>
      </w:r>
      <w:r w:rsidR="00A7591F">
        <w:rPr>
          <w:lang w:val="en-GB"/>
        </w:rPr>
        <w:t xml:space="preserve">, the stage at which exceptional </w:t>
      </w:r>
      <w:r w:rsidR="00C460DC">
        <w:rPr>
          <w:lang w:val="en-GB"/>
        </w:rPr>
        <w:t xml:space="preserve">pool </w:t>
      </w:r>
      <w:r w:rsidR="00A7591F">
        <w:rPr>
          <w:lang w:val="en-GB"/>
        </w:rPr>
        <w:t>usage</w:t>
      </w:r>
      <w:r w:rsidR="00C460DC">
        <w:rPr>
          <w:lang w:val="en-GB"/>
        </w:rPr>
        <w:t xml:space="preserve"> is enabled</w:t>
      </w:r>
      <w:r w:rsidR="00A7591F">
        <w:rPr>
          <w:lang w:val="en-GB"/>
        </w:rPr>
        <w:t xml:space="preserve"> must also be decided, e.g. after declaration of beam failure.</w:t>
      </w:r>
    </w:p>
    <w:p w14:paraId="15BCDAC0" w14:textId="566AFC2A" w:rsidR="00B61A7B" w:rsidRPr="00EC42F2" w:rsidRDefault="00B61A7B" w:rsidP="0058100D">
      <w:pPr>
        <w:pStyle w:val="3GPPText"/>
        <w:spacing w:after="0"/>
        <w:rPr>
          <w:lang w:val="en-GB"/>
        </w:rPr>
      </w:pPr>
      <w:r>
        <w:rPr>
          <w:lang w:val="en-GB"/>
        </w:rPr>
        <w:t>Therefore</w:t>
      </w:r>
      <w:r w:rsidR="00C460DC">
        <w:rPr>
          <w:lang w:val="en-GB"/>
        </w:rPr>
        <w:t>,</w:t>
      </w:r>
      <w:r>
        <w:rPr>
          <w:lang w:val="en-GB"/>
        </w:rPr>
        <w:t xml:space="preserve"> </w:t>
      </w:r>
      <w:r w:rsidR="00C460DC">
        <w:rPr>
          <w:lang w:val="en-GB"/>
        </w:rPr>
        <w:t xml:space="preserve">further discussion on the impact of </w:t>
      </w:r>
      <w:r w:rsidR="00882DA5">
        <w:rPr>
          <w:lang w:val="en-GB"/>
        </w:rPr>
        <w:t>beam failure on SL operations</w:t>
      </w:r>
      <w:r w:rsidR="002D2E5B">
        <w:rPr>
          <w:lang w:val="en-GB"/>
        </w:rPr>
        <w:t xml:space="preserve"> and </w:t>
      </w:r>
      <w:r w:rsidR="003B2511">
        <w:rPr>
          <w:lang w:val="en-GB"/>
        </w:rPr>
        <w:t>the</w:t>
      </w:r>
      <w:r w:rsidR="00C460DC">
        <w:rPr>
          <w:lang w:val="en-GB"/>
        </w:rPr>
        <w:t xml:space="preserve"> corresponding influence</w:t>
      </w:r>
      <w:r w:rsidR="003B2511">
        <w:rPr>
          <w:lang w:val="en-GB"/>
        </w:rPr>
        <w:t xml:space="preserve"> </w:t>
      </w:r>
      <w:r w:rsidR="00C460DC">
        <w:rPr>
          <w:lang w:val="en-GB"/>
        </w:rPr>
        <w:t>on the overall</w:t>
      </w:r>
      <w:r w:rsidR="002D2E5B">
        <w:rPr>
          <w:lang w:val="en-GB"/>
        </w:rPr>
        <w:t xml:space="preserve"> serving cell</w:t>
      </w:r>
      <w:r w:rsidR="00C460DC">
        <w:rPr>
          <w:lang w:val="en-GB"/>
        </w:rPr>
        <w:t xml:space="preserve"> </w:t>
      </w:r>
      <w:r w:rsidR="008F63E6">
        <w:rPr>
          <w:lang w:val="en-GB"/>
        </w:rPr>
        <w:t>(</w:t>
      </w:r>
      <w:r w:rsidR="00C460DC">
        <w:rPr>
          <w:lang w:val="en-GB"/>
        </w:rPr>
        <w:t>Uu</w:t>
      </w:r>
      <w:r w:rsidR="008F63E6">
        <w:rPr>
          <w:lang w:val="en-GB"/>
        </w:rPr>
        <w:t xml:space="preserve"> link)</w:t>
      </w:r>
      <w:r w:rsidR="002D2E5B">
        <w:rPr>
          <w:lang w:val="en-GB"/>
        </w:rPr>
        <w:t xml:space="preserve"> </w:t>
      </w:r>
      <w:r w:rsidR="008F63E6">
        <w:rPr>
          <w:lang w:val="en-GB"/>
        </w:rPr>
        <w:t>is necessary</w:t>
      </w:r>
      <w:r w:rsidR="00882DA5">
        <w:rPr>
          <w:lang w:val="en-GB"/>
        </w:rPr>
        <w:t>.</w:t>
      </w:r>
    </w:p>
    <w:p w14:paraId="43895EC6" w14:textId="1F4E769E" w:rsidR="0040475E" w:rsidRPr="004C666A" w:rsidRDefault="00022E84" w:rsidP="0040475E">
      <w:pPr>
        <w:pStyle w:val="3GPPText"/>
        <w:spacing w:after="0"/>
        <w:rPr>
          <w:b/>
          <w:lang w:val="en-GB"/>
        </w:rPr>
      </w:pPr>
      <w:r w:rsidRPr="008D088F">
        <w:rPr>
          <w:b/>
          <w:lang w:val="en-GB"/>
        </w:rPr>
        <w:t xml:space="preserve">Observation </w:t>
      </w:r>
      <w:r>
        <w:rPr>
          <w:b/>
          <w:lang w:val="en-GB"/>
        </w:rPr>
        <w:t>2</w:t>
      </w:r>
      <w:r w:rsidRPr="008D088F">
        <w:rPr>
          <w:b/>
          <w:lang w:val="en-GB"/>
        </w:rPr>
        <w:t xml:space="preserve">:  </w:t>
      </w:r>
      <w:r w:rsidR="00882DA5">
        <w:rPr>
          <w:b/>
          <w:lang w:val="en-GB"/>
        </w:rPr>
        <w:t>Further discussion on the impact of b</w:t>
      </w:r>
      <w:r>
        <w:rPr>
          <w:b/>
          <w:lang w:val="en-GB"/>
        </w:rPr>
        <w:t xml:space="preserve">eam failure </w:t>
      </w:r>
      <w:r w:rsidR="00882DA5">
        <w:rPr>
          <w:b/>
          <w:lang w:val="en-GB"/>
        </w:rPr>
        <w:t>on</w:t>
      </w:r>
      <w:r>
        <w:rPr>
          <w:b/>
          <w:lang w:val="en-GB"/>
        </w:rPr>
        <w:t xml:space="preserve"> SL operations</w:t>
      </w:r>
      <w:r w:rsidR="00882DA5">
        <w:rPr>
          <w:b/>
          <w:lang w:val="en-GB"/>
        </w:rPr>
        <w:t xml:space="preserve"> may be required</w:t>
      </w:r>
      <w:r w:rsidR="00025ED3">
        <w:rPr>
          <w:b/>
          <w:lang w:val="en-GB"/>
        </w:rPr>
        <w:t xml:space="preserve"> for exceptional pool usage</w:t>
      </w:r>
      <w:r w:rsidR="00882DA5">
        <w:rPr>
          <w:b/>
          <w:lang w:val="en-GB"/>
        </w:rPr>
        <w:t>.</w:t>
      </w:r>
    </w:p>
    <w:p w14:paraId="0302DCA5" w14:textId="37647296" w:rsidR="00025ED3" w:rsidRDefault="009765F5" w:rsidP="006B7567">
      <w:pPr>
        <w:pStyle w:val="Heading1"/>
      </w:pPr>
      <w:r>
        <w:t xml:space="preserve">Exceptional Pool </w:t>
      </w:r>
      <w:r w:rsidR="006B7567">
        <w:t>Configuration</w:t>
      </w:r>
    </w:p>
    <w:p w14:paraId="51B21F82" w14:textId="242DB948" w:rsidR="004C666A" w:rsidRDefault="004C666A" w:rsidP="004C666A">
      <w:pPr>
        <w:pStyle w:val="3GPPText"/>
        <w:spacing w:after="0"/>
        <w:rPr>
          <w:lang w:val="en-GB"/>
        </w:rPr>
      </w:pPr>
      <w:r>
        <w:rPr>
          <w:lang w:val="en-GB"/>
        </w:rPr>
        <w:t xml:space="preserve">It has not been finalised on whether </w:t>
      </w:r>
      <w:r w:rsidR="00333A88">
        <w:rPr>
          <w:lang w:val="en-GB"/>
        </w:rPr>
        <w:t xml:space="preserve">a </w:t>
      </w:r>
      <w:r>
        <w:rPr>
          <w:lang w:val="en-GB"/>
        </w:rPr>
        <w:t xml:space="preserve">single shared resource pool or two different resource pools will be configured, in the case of Mode 1 and Mode 2 simultaneous configuration. However depending on the RAN1 agreements, </w:t>
      </w:r>
      <w:r w:rsidR="00843088">
        <w:rPr>
          <w:lang w:val="en-GB"/>
        </w:rPr>
        <w:t>it is possible</w:t>
      </w:r>
      <w:r w:rsidR="0033693D">
        <w:rPr>
          <w:lang w:val="en-GB"/>
        </w:rPr>
        <w:t xml:space="preserve"> that</w:t>
      </w:r>
      <w:r>
        <w:rPr>
          <w:lang w:val="en-GB"/>
        </w:rPr>
        <w:t xml:space="preserve"> one of the following </w:t>
      </w:r>
      <w:r w:rsidR="0033693D">
        <w:rPr>
          <w:lang w:val="en-GB"/>
        </w:rPr>
        <w:t>scenarios may occur,</w:t>
      </w:r>
      <w:r>
        <w:rPr>
          <w:lang w:val="en-GB"/>
        </w:rPr>
        <w:t xml:space="preserve"> in the event that both Mode </w:t>
      </w:r>
      <w:r w:rsidR="0033693D">
        <w:rPr>
          <w:lang w:val="en-GB"/>
        </w:rPr>
        <w:t>1 and Mode 2 require the use of the exceptional pool (</w:t>
      </w:r>
      <w:r>
        <w:rPr>
          <w:lang w:val="en-GB"/>
        </w:rPr>
        <w:t>largely based on existing LTE procedures for configuring the exceptional pool</w:t>
      </w:r>
      <w:r w:rsidR="0033693D">
        <w:rPr>
          <w:lang w:val="en-GB"/>
        </w:rPr>
        <w:t>)</w:t>
      </w:r>
      <w:r>
        <w:rPr>
          <w:lang w:val="en-GB"/>
        </w:rPr>
        <w:t>:</w:t>
      </w:r>
    </w:p>
    <w:p w14:paraId="396F8CFA" w14:textId="77777777" w:rsidR="004C666A" w:rsidRDefault="004C666A" w:rsidP="004C666A">
      <w:pPr>
        <w:pStyle w:val="3GPPText"/>
        <w:numPr>
          <w:ilvl w:val="0"/>
          <w:numId w:val="3"/>
        </w:numPr>
        <w:spacing w:after="0"/>
        <w:rPr>
          <w:lang w:val="en-GB"/>
        </w:rPr>
      </w:pPr>
      <w:r>
        <w:rPr>
          <w:lang w:val="en-GB"/>
        </w:rPr>
        <w:t>Mode 1 and Mode 2 both requiring the use of exceptional pool</w:t>
      </w:r>
    </w:p>
    <w:p w14:paraId="078028FE" w14:textId="075DF4C3" w:rsidR="004C666A" w:rsidRDefault="004C666A" w:rsidP="004C666A">
      <w:pPr>
        <w:pStyle w:val="3GPPText"/>
        <w:numPr>
          <w:ilvl w:val="1"/>
          <w:numId w:val="3"/>
        </w:numPr>
        <w:spacing w:after="0"/>
        <w:rPr>
          <w:lang w:val="en-GB"/>
        </w:rPr>
      </w:pPr>
      <w:r>
        <w:rPr>
          <w:lang w:val="en-GB"/>
        </w:rPr>
        <w:t>Case 1: For a single shared pool configuration, a single exceptional pool (as in LTE) may be configured</w:t>
      </w:r>
      <w:r w:rsidR="00333A88">
        <w:rPr>
          <w:lang w:val="en-GB"/>
        </w:rPr>
        <w:t>.</w:t>
      </w:r>
      <w:r>
        <w:rPr>
          <w:lang w:val="en-GB"/>
        </w:rPr>
        <w:t xml:space="preserve"> </w:t>
      </w:r>
      <w:r w:rsidR="00333A88">
        <w:rPr>
          <w:lang w:val="en-GB"/>
        </w:rPr>
        <w:t>It should be noted that</w:t>
      </w:r>
      <w:r>
        <w:rPr>
          <w:lang w:val="en-GB"/>
        </w:rPr>
        <w:t xml:space="preserve"> </w:t>
      </w:r>
      <w:r w:rsidR="00C938CF">
        <w:rPr>
          <w:lang w:val="en-GB"/>
        </w:rPr>
        <w:t xml:space="preserve">the </w:t>
      </w:r>
      <w:r>
        <w:rPr>
          <w:lang w:val="en-GB"/>
        </w:rPr>
        <w:t>desired QoS may not be met with the uncertainty of random selection within the same exceptional pool.</w:t>
      </w:r>
    </w:p>
    <w:p w14:paraId="5AB14767" w14:textId="1A2312CB" w:rsidR="004C666A" w:rsidRDefault="004C666A" w:rsidP="004C666A">
      <w:pPr>
        <w:pStyle w:val="3GPPText"/>
        <w:numPr>
          <w:ilvl w:val="1"/>
          <w:numId w:val="3"/>
        </w:numPr>
        <w:spacing w:after="0"/>
        <w:rPr>
          <w:lang w:val="en-GB"/>
        </w:rPr>
      </w:pPr>
      <w:r>
        <w:rPr>
          <w:lang w:val="en-GB"/>
        </w:rPr>
        <w:t xml:space="preserve">Case 2: </w:t>
      </w:r>
      <w:r w:rsidR="00C938CF">
        <w:rPr>
          <w:lang w:val="en-GB"/>
        </w:rPr>
        <w:t xml:space="preserve">For </w:t>
      </w:r>
      <w:r>
        <w:rPr>
          <w:lang w:val="en-GB"/>
        </w:rPr>
        <w:t>separate resource pool configuration</w:t>
      </w:r>
      <w:r w:rsidR="00C938CF">
        <w:rPr>
          <w:lang w:val="en-GB"/>
        </w:rPr>
        <w:t>s for Mode 1 and Mode 2</w:t>
      </w:r>
      <w:r>
        <w:rPr>
          <w:lang w:val="en-GB"/>
        </w:rPr>
        <w:t>, two separate exceptional pools are also configured to the UE</w:t>
      </w:r>
      <w:r w:rsidR="00C938CF">
        <w:rPr>
          <w:lang w:val="en-GB"/>
        </w:rPr>
        <w:t xml:space="preserve"> in a similar manner</w:t>
      </w:r>
      <w:r>
        <w:rPr>
          <w:lang w:val="en-GB"/>
        </w:rPr>
        <w:t>.</w:t>
      </w:r>
    </w:p>
    <w:p w14:paraId="5E0D1DEC" w14:textId="77777777" w:rsidR="004C666A" w:rsidRDefault="004C666A" w:rsidP="004C666A">
      <w:pPr>
        <w:pStyle w:val="3GPPText"/>
        <w:numPr>
          <w:ilvl w:val="0"/>
          <w:numId w:val="3"/>
        </w:numPr>
        <w:spacing w:after="0"/>
        <w:rPr>
          <w:lang w:val="en-GB"/>
        </w:rPr>
      </w:pPr>
      <w:r>
        <w:rPr>
          <w:lang w:val="en-GB"/>
        </w:rPr>
        <w:t>Either Mode 1 or Mode 2 require the use of the exceptional pool</w:t>
      </w:r>
    </w:p>
    <w:p w14:paraId="0C4160DF" w14:textId="2876FD06" w:rsidR="00843088" w:rsidRDefault="004C666A" w:rsidP="00843088">
      <w:pPr>
        <w:pStyle w:val="3GPPText"/>
        <w:numPr>
          <w:ilvl w:val="1"/>
          <w:numId w:val="3"/>
        </w:numPr>
        <w:spacing w:after="0"/>
        <w:rPr>
          <w:lang w:val="en-GB"/>
        </w:rPr>
      </w:pPr>
      <w:r>
        <w:rPr>
          <w:lang w:val="en-GB"/>
        </w:rPr>
        <w:t>LTE mechanism may be reused, to allow operation of one of the modes.</w:t>
      </w:r>
    </w:p>
    <w:p w14:paraId="533A23F6" w14:textId="77777777" w:rsidR="007E7A87" w:rsidRDefault="00843088" w:rsidP="0058100D">
      <w:pPr>
        <w:pStyle w:val="3GPPText"/>
        <w:spacing w:after="0"/>
        <w:rPr>
          <w:lang w:val="en-GB"/>
        </w:rPr>
      </w:pPr>
      <w:r>
        <w:rPr>
          <w:lang w:val="en-GB"/>
        </w:rPr>
        <w:t>In the case that the resource pools are defined according to cast types, then further consideration would also be needed with respect to the exceptional pool(s) configuration.</w:t>
      </w:r>
    </w:p>
    <w:p w14:paraId="3F77312B" w14:textId="69B3D304" w:rsidR="007E7A87" w:rsidRDefault="007E7A87" w:rsidP="0058100D">
      <w:pPr>
        <w:pStyle w:val="3GPPText"/>
        <w:spacing w:after="0"/>
        <w:rPr>
          <w:lang w:val="en-GB"/>
        </w:rPr>
      </w:pPr>
      <w:r w:rsidRPr="00303FA6">
        <w:rPr>
          <w:b/>
          <w:szCs w:val="22"/>
          <w:lang w:val="en-GB"/>
        </w:rPr>
        <w:t xml:space="preserve">Proposal 1: </w:t>
      </w:r>
      <w:r w:rsidRPr="00303FA6">
        <w:rPr>
          <w:b/>
          <w:szCs w:val="22"/>
        </w:rPr>
        <w:t xml:space="preserve">Wait for </w:t>
      </w:r>
      <w:r w:rsidRPr="00303FA6">
        <w:rPr>
          <w:b/>
          <w:szCs w:val="22"/>
          <w:lang w:val="en-GB"/>
        </w:rPr>
        <w:t xml:space="preserve">RAN1‘s progress on general resource pool design </w:t>
      </w:r>
      <w:r w:rsidR="009D159D">
        <w:rPr>
          <w:b/>
          <w:szCs w:val="22"/>
          <w:lang w:val="en-GB"/>
        </w:rPr>
        <w:t xml:space="preserve">before </w:t>
      </w:r>
      <w:r w:rsidRPr="00303FA6">
        <w:rPr>
          <w:b/>
          <w:szCs w:val="22"/>
          <w:lang w:val="en-GB"/>
        </w:rPr>
        <w:t>finalising the extent of</w:t>
      </w:r>
      <w:r w:rsidRPr="00303FA6">
        <w:rPr>
          <w:b/>
          <w:szCs w:val="22"/>
        </w:rPr>
        <w:t xml:space="preserve"> the</w:t>
      </w:r>
      <w:r w:rsidRPr="00303FA6">
        <w:rPr>
          <w:b/>
          <w:szCs w:val="22"/>
          <w:lang w:val="en-GB"/>
        </w:rPr>
        <w:t xml:space="preserve"> exceptional resource pool configuration</w:t>
      </w:r>
      <w:r w:rsidR="0099348E" w:rsidRPr="0099348E">
        <w:rPr>
          <w:b/>
          <w:szCs w:val="22"/>
          <w:lang w:val="en-GB"/>
        </w:rPr>
        <w:t xml:space="preserve"> </w:t>
      </w:r>
      <w:r w:rsidR="0099348E">
        <w:rPr>
          <w:b/>
          <w:szCs w:val="22"/>
          <w:lang w:val="en-GB"/>
        </w:rPr>
        <w:t>for</w:t>
      </w:r>
      <w:r w:rsidR="0099348E" w:rsidRPr="00303FA6">
        <w:rPr>
          <w:b/>
          <w:szCs w:val="22"/>
          <w:lang w:val="en-GB"/>
        </w:rPr>
        <w:t xml:space="preserve"> Mode 1 and Mode 2 simultaneous configuration</w:t>
      </w:r>
      <w:r>
        <w:rPr>
          <w:b/>
          <w:szCs w:val="22"/>
          <w:lang w:val="en-GB"/>
        </w:rPr>
        <w:t>.</w:t>
      </w:r>
    </w:p>
    <w:p w14:paraId="4F2ACD70" w14:textId="37733175" w:rsidR="00581293" w:rsidRDefault="004C666A" w:rsidP="0058100D">
      <w:pPr>
        <w:pStyle w:val="3GPPText"/>
        <w:spacing w:after="0"/>
        <w:rPr>
          <w:lang w:val="en-GB"/>
        </w:rPr>
      </w:pPr>
      <w:r>
        <w:rPr>
          <w:lang w:val="en-GB"/>
        </w:rPr>
        <w:t>Another issue</w:t>
      </w:r>
      <w:r w:rsidR="00FE67CE">
        <w:rPr>
          <w:lang w:val="en-GB"/>
        </w:rPr>
        <w:t>,</w:t>
      </w:r>
      <w:r>
        <w:rPr>
          <w:lang w:val="en-GB"/>
        </w:rPr>
        <w:t xml:space="preserve"> </w:t>
      </w:r>
      <w:r w:rsidR="00FE67CE">
        <w:rPr>
          <w:lang w:val="en-GB"/>
        </w:rPr>
        <w:t xml:space="preserve"> related</w:t>
      </w:r>
      <w:r>
        <w:rPr>
          <w:lang w:val="en-GB"/>
        </w:rPr>
        <w:t xml:space="preserve"> to the design of the exceptional pool, is the guarantee that </w:t>
      </w:r>
      <w:r w:rsidR="00FE67CE">
        <w:rPr>
          <w:lang w:val="en-GB"/>
        </w:rPr>
        <w:t>the</w:t>
      </w:r>
      <w:r>
        <w:rPr>
          <w:lang w:val="en-GB"/>
        </w:rPr>
        <w:t xml:space="preserve"> existing exceptional pool</w:t>
      </w:r>
      <w:r w:rsidR="00FE67CE">
        <w:rPr>
          <w:lang w:val="en-GB"/>
        </w:rPr>
        <w:t xml:space="preserve"> and associated resource selection method</w:t>
      </w:r>
      <w:r>
        <w:rPr>
          <w:lang w:val="en-GB"/>
        </w:rPr>
        <w:t xml:space="preserve"> </w:t>
      </w:r>
      <w:r w:rsidR="00843088">
        <w:rPr>
          <w:lang w:val="en-GB"/>
        </w:rPr>
        <w:t xml:space="preserve">(as in LTE) </w:t>
      </w:r>
      <w:r>
        <w:rPr>
          <w:lang w:val="en-GB"/>
        </w:rPr>
        <w:t>can continue to satisfy the QoS requirements when transitioning from normal Tx pool operations</w:t>
      </w:r>
      <w:r w:rsidR="00843088">
        <w:rPr>
          <w:lang w:val="en-GB"/>
        </w:rPr>
        <w:t xml:space="preserve"> in NR</w:t>
      </w:r>
      <w:r>
        <w:rPr>
          <w:lang w:val="en-GB"/>
        </w:rPr>
        <w:t>.</w:t>
      </w:r>
      <w:r w:rsidR="00843088">
        <w:rPr>
          <w:lang w:val="en-GB"/>
        </w:rPr>
        <w:t xml:space="preserve"> </w:t>
      </w:r>
      <w:r w:rsidR="00581293">
        <w:rPr>
          <w:lang w:val="en-GB"/>
        </w:rPr>
        <w:t xml:space="preserve">Furthermore, </w:t>
      </w:r>
      <w:r w:rsidR="003672C7">
        <w:rPr>
          <w:lang w:val="en-GB"/>
        </w:rPr>
        <w:t>the usage of the exceptional pool by a large number of UEs of different cast types may significantly degrade the performance.</w:t>
      </w:r>
    </w:p>
    <w:p w14:paraId="1FD757EC" w14:textId="5F94F278" w:rsidR="00025ED3" w:rsidRDefault="00843088" w:rsidP="0058100D">
      <w:pPr>
        <w:pStyle w:val="3GPPText"/>
        <w:spacing w:after="0"/>
        <w:rPr>
          <w:lang w:val="en-GB"/>
        </w:rPr>
      </w:pPr>
      <w:r>
        <w:rPr>
          <w:lang w:val="en-GB"/>
        </w:rPr>
        <w:t>Cast type separation has also been discussed on the exceptional pool level, and the motivation is clear in terms of QoS satisfaction</w:t>
      </w:r>
      <w:r w:rsidR="005B20FA">
        <w:rPr>
          <w:lang w:val="en-GB"/>
        </w:rPr>
        <w:t xml:space="preserve"> [2]</w:t>
      </w:r>
      <w:r>
        <w:rPr>
          <w:lang w:val="en-GB"/>
        </w:rPr>
        <w:t xml:space="preserve">, </w:t>
      </w:r>
      <w:r w:rsidR="003672C7">
        <w:rPr>
          <w:lang w:val="en-GB"/>
        </w:rPr>
        <w:t xml:space="preserve">but </w:t>
      </w:r>
      <w:r>
        <w:rPr>
          <w:lang w:val="en-GB"/>
        </w:rPr>
        <w:t xml:space="preserve">this may lead to inefficient usage of resources in the exceptional pool. </w:t>
      </w:r>
      <w:r w:rsidR="00581293">
        <w:rPr>
          <w:lang w:val="en-GB"/>
        </w:rPr>
        <w:t>Considering that</w:t>
      </w:r>
      <w:r w:rsidRPr="00843088">
        <w:rPr>
          <w:lang w:val="en-GB"/>
        </w:rPr>
        <w:t xml:space="preserve"> the exceptional pool is not meant for sustained </w:t>
      </w:r>
      <w:r w:rsidR="00581293">
        <w:rPr>
          <w:lang w:val="en-GB"/>
        </w:rPr>
        <w:t xml:space="preserve">SL </w:t>
      </w:r>
      <w:r w:rsidRPr="00843088">
        <w:rPr>
          <w:lang w:val="en-GB"/>
        </w:rPr>
        <w:t xml:space="preserve">communications (only during exceptional </w:t>
      </w:r>
      <w:r>
        <w:rPr>
          <w:lang w:val="en-GB"/>
        </w:rPr>
        <w:t>radio link events</w:t>
      </w:r>
      <w:r w:rsidRPr="00843088">
        <w:rPr>
          <w:lang w:val="en-GB"/>
        </w:rPr>
        <w:t xml:space="preserve">), the design should also be kept </w:t>
      </w:r>
      <w:r w:rsidR="00581293">
        <w:rPr>
          <w:lang w:val="en-GB"/>
        </w:rPr>
        <w:t xml:space="preserve">as </w:t>
      </w:r>
      <w:r w:rsidRPr="00843088">
        <w:rPr>
          <w:lang w:val="en-GB"/>
        </w:rPr>
        <w:t>simple</w:t>
      </w:r>
      <w:r w:rsidR="00581293">
        <w:rPr>
          <w:lang w:val="en-GB"/>
        </w:rPr>
        <w:t xml:space="preserve"> as possible</w:t>
      </w:r>
      <w:r>
        <w:rPr>
          <w:lang w:val="en-GB"/>
        </w:rPr>
        <w:t xml:space="preserve">. </w:t>
      </w:r>
    </w:p>
    <w:p w14:paraId="69F4F8D4" w14:textId="2B6F95A1" w:rsidR="007E7A87" w:rsidRDefault="007E7A87" w:rsidP="0058100D">
      <w:pPr>
        <w:pStyle w:val="3GPPText"/>
        <w:spacing w:after="0"/>
        <w:rPr>
          <w:lang w:val="en-GB"/>
        </w:rPr>
      </w:pPr>
      <w:r w:rsidRPr="0058100D">
        <w:rPr>
          <w:b/>
          <w:lang w:val="en-GB"/>
        </w:rPr>
        <w:t xml:space="preserve">Proposal 2: Exceptional pool should </w:t>
      </w:r>
      <w:r>
        <w:rPr>
          <w:b/>
          <w:lang w:val="en-GB"/>
        </w:rPr>
        <w:t xml:space="preserve">aim to </w:t>
      </w:r>
      <w:r w:rsidRPr="0058100D">
        <w:rPr>
          <w:b/>
          <w:lang w:val="en-GB"/>
        </w:rPr>
        <w:t xml:space="preserve">be cast-type independent </w:t>
      </w:r>
      <w:r w:rsidR="00E52809">
        <w:rPr>
          <w:b/>
          <w:lang w:val="en-GB"/>
        </w:rPr>
        <w:t xml:space="preserve">in order </w:t>
      </w:r>
      <w:r w:rsidRPr="0058100D">
        <w:rPr>
          <w:b/>
          <w:lang w:val="en-GB"/>
        </w:rPr>
        <w:t>to maintain maximum resource efficiency.</w:t>
      </w:r>
    </w:p>
    <w:p w14:paraId="68070E2E" w14:textId="7EAFF675" w:rsidR="0058100D" w:rsidRPr="003672C7" w:rsidRDefault="003672C7" w:rsidP="0058100D">
      <w:pPr>
        <w:pStyle w:val="3GPPText"/>
        <w:spacing w:after="0"/>
        <w:rPr>
          <w:lang w:val="en-GB"/>
        </w:rPr>
      </w:pPr>
      <w:r>
        <w:rPr>
          <w:lang w:val="en-GB"/>
        </w:rPr>
        <w:t xml:space="preserve">Alternatively, it should be understood if one or more exceptional pools are sufficient to meet all the stringent QoS </w:t>
      </w:r>
      <w:r w:rsidR="007E7A87">
        <w:rPr>
          <w:lang w:val="en-GB"/>
        </w:rPr>
        <w:t xml:space="preserve">requirements </w:t>
      </w:r>
      <w:r>
        <w:rPr>
          <w:lang w:val="en-GB"/>
        </w:rPr>
        <w:t>in the fallback scenario.</w:t>
      </w:r>
      <w:r w:rsidR="00303FA6">
        <w:rPr>
          <w:lang w:val="en-GB"/>
        </w:rPr>
        <w:t xml:space="preserve"> In the case where UEs are configured to use feedback such as HARQ in a normal Tx pool, the same configuration should </w:t>
      </w:r>
      <w:r w:rsidR="007E7A87">
        <w:rPr>
          <w:lang w:val="en-GB"/>
        </w:rPr>
        <w:t>be maintained in an exceptional pool. A similar configuration should also be appli</w:t>
      </w:r>
      <w:r w:rsidR="007001AA">
        <w:rPr>
          <w:lang w:val="en-GB"/>
        </w:rPr>
        <w:t>cable</w:t>
      </w:r>
      <w:r w:rsidR="007E7A87">
        <w:rPr>
          <w:lang w:val="en-GB"/>
        </w:rPr>
        <w:t xml:space="preserve"> in a scenario where UEs are not configured to use feedback.</w:t>
      </w:r>
    </w:p>
    <w:p w14:paraId="0E59E79A" w14:textId="38390AAA" w:rsidR="00A91CA7" w:rsidRPr="00244296" w:rsidRDefault="0058100D" w:rsidP="0058100D">
      <w:pPr>
        <w:pStyle w:val="3GPPText"/>
        <w:spacing w:after="0"/>
        <w:rPr>
          <w:b/>
          <w:lang w:val="en-GB"/>
        </w:rPr>
      </w:pPr>
      <w:r w:rsidRPr="0058100D">
        <w:rPr>
          <w:b/>
          <w:lang w:val="en-GB"/>
        </w:rPr>
        <w:t>Proposal 3: More than one exceptional pool configuration may be needed to maintain high QoS for advanced use cases (e.g. provision of HARQ feedback) in events such as RLF, HO.</w:t>
      </w:r>
    </w:p>
    <w:p w14:paraId="099FE3F4" w14:textId="68B68E07" w:rsidR="00AB5733" w:rsidRDefault="00AB5733" w:rsidP="00AB5733">
      <w:pPr>
        <w:pStyle w:val="Heading1"/>
      </w:pPr>
      <w:r>
        <w:lastRenderedPageBreak/>
        <w:t>Conclusions</w:t>
      </w:r>
    </w:p>
    <w:p w14:paraId="55F8BBDD" w14:textId="48F68916" w:rsidR="00AB5733" w:rsidRDefault="007E7A87" w:rsidP="00A91CA7">
      <w:pPr>
        <w:pStyle w:val="3GPPText"/>
        <w:rPr>
          <w:lang w:val="en-GB"/>
        </w:rPr>
      </w:pPr>
      <w:r>
        <w:rPr>
          <w:lang w:val="en-GB"/>
        </w:rPr>
        <w:t>This discussion paper brought about the following observations</w:t>
      </w:r>
      <w:r w:rsidR="00AE4A3A">
        <w:rPr>
          <w:lang w:val="en-GB"/>
        </w:rPr>
        <w:t>:</w:t>
      </w:r>
    </w:p>
    <w:p w14:paraId="6BD580D4" w14:textId="30FFA4AD" w:rsidR="00AE4A3A" w:rsidRDefault="007E7A87" w:rsidP="00A91CA7">
      <w:pPr>
        <w:pStyle w:val="3GPPText"/>
        <w:rPr>
          <w:b/>
          <w:lang w:val="en-GB"/>
        </w:rPr>
      </w:pPr>
      <w:r w:rsidRPr="008D088F">
        <w:rPr>
          <w:b/>
          <w:lang w:val="en-GB"/>
        </w:rPr>
        <w:t>Observation 1:  Different requirements between LTE and NR may necessitate the need for enhancements to the existing fallback mechanisms.</w:t>
      </w:r>
    </w:p>
    <w:p w14:paraId="5A5D3B37" w14:textId="1EB5EBE1" w:rsidR="007E7A87" w:rsidRDefault="007E7A87" w:rsidP="00A91CA7">
      <w:pPr>
        <w:pStyle w:val="3GPPText"/>
        <w:rPr>
          <w:lang w:val="en-GB"/>
        </w:rPr>
      </w:pPr>
      <w:r w:rsidRPr="008D088F">
        <w:rPr>
          <w:b/>
          <w:lang w:val="en-GB"/>
        </w:rPr>
        <w:t xml:space="preserve">Observation </w:t>
      </w:r>
      <w:r>
        <w:rPr>
          <w:b/>
          <w:lang w:val="en-GB"/>
        </w:rPr>
        <w:t>2</w:t>
      </w:r>
      <w:r w:rsidRPr="008D088F">
        <w:rPr>
          <w:b/>
          <w:lang w:val="en-GB"/>
        </w:rPr>
        <w:t xml:space="preserve">:  </w:t>
      </w:r>
      <w:r>
        <w:rPr>
          <w:b/>
          <w:lang w:val="en-GB"/>
        </w:rPr>
        <w:t>Further discussion on the impact of beam failure on SL operations may be required for exceptional pool usage.</w:t>
      </w:r>
    </w:p>
    <w:p w14:paraId="67C6FD89" w14:textId="726F58CA" w:rsidR="00AE4A3A" w:rsidRDefault="00AE4A3A" w:rsidP="00A91CA7">
      <w:pPr>
        <w:pStyle w:val="3GPPText"/>
        <w:rPr>
          <w:lang w:val="en-GB"/>
        </w:rPr>
      </w:pPr>
      <w:r>
        <w:rPr>
          <w:lang w:val="en-GB"/>
        </w:rPr>
        <w:t xml:space="preserve">The </w:t>
      </w:r>
      <w:r w:rsidR="009028A0">
        <w:rPr>
          <w:lang w:val="en-GB"/>
        </w:rPr>
        <w:t>proposals are summarised as follows</w:t>
      </w:r>
      <w:r>
        <w:rPr>
          <w:lang w:val="en-GB"/>
        </w:rPr>
        <w:t>:</w:t>
      </w:r>
    </w:p>
    <w:p w14:paraId="2A16C3CE" w14:textId="67E35D29" w:rsidR="00A91CA7" w:rsidRDefault="007E7A87" w:rsidP="00A91CA7">
      <w:pPr>
        <w:pStyle w:val="3GPPText"/>
        <w:rPr>
          <w:b/>
          <w:szCs w:val="22"/>
          <w:lang w:val="en-GB"/>
        </w:rPr>
      </w:pPr>
      <w:r w:rsidRPr="00303FA6">
        <w:rPr>
          <w:b/>
          <w:szCs w:val="22"/>
          <w:lang w:val="en-GB"/>
        </w:rPr>
        <w:t xml:space="preserve">Proposal 1: </w:t>
      </w:r>
      <w:r w:rsidRPr="00303FA6">
        <w:rPr>
          <w:b/>
          <w:szCs w:val="22"/>
        </w:rPr>
        <w:t xml:space="preserve">Wait for </w:t>
      </w:r>
      <w:r w:rsidRPr="00303FA6">
        <w:rPr>
          <w:b/>
          <w:szCs w:val="22"/>
          <w:lang w:val="en-GB"/>
        </w:rPr>
        <w:t>RAN1‘s progress on general resource pool design and Mode 1 and Mode 2 simultaneous configuration before finalising the extent of</w:t>
      </w:r>
      <w:r w:rsidRPr="00303FA6">
        <w:rPr>
          <w:b/>
          <w:szCs w:val="22"/>
        </w:rPr>
        <w:t xml:space="preserve"> the</w:t>
      </w:r>
      <w:r w:rsidRPr="00303FA6">
        <w:rPr>
          <w:b/>
          <w:szCs w:val="22"/>
          <w:lang w:val="en-GB"/>
        </w:rPr>
        <w:t xml:space="preserve"> exceptional resource pool configuration</w:t>
      </w:r>
      <w:r>
        <w:rPr>
          <w:b/>
          <w:szCs w:val="22"/>
          <w:lang w:val="en-GB"/>
        </w:rPr>
        <w:t>.</w:t>
      </w:r>
    </w:p>
    <w:p w14:paraId="1879DFF0" w14:textId="72CBFFE7" w:rsidR="007E7A87" w:rsidRDefault="007E7A87" w:rsidP="00A91CA7">
      <w:pPr>
        <w:pStyle w:val="3GPPText"/>
        <w:rPr>
          <w:b/>
          <w:lang w:val="en-GB"/>
        </w:rPr>
      </w:pPr>
      <w:r w:rsidRPr="0058100D">
        <w:rPr>
          <w:b/>
          <w:lang w:val="en-GB"/>
        </w:rPr>
        <w:t xml:space="preserve">Proposal 2: Exceptional pool should </w:t>
      </w:r>
      <w:r>
        <w:rPr>
          <w:b/>
          <w:lang w:val="en-GB"/>
        </w:rPr>
        <w:t xml:space="preserve">aim to </w:t>
      </w:r>
      <w:r w:rsidRPr="0058100D">
        <w:rPr>
          <w:b/>
          <w:lang w:val="en-GB"/>
        </w:rPr>
        <w:t xml:space="preserve">be cast-type independent </w:t>
      </w:r>
      <w:r w:rsidR="00E52809">
        <w:rPr>
          <w:b/>
          <w:lang w:val="en-GB"/>
        </w:rPr>
        <w:t xml:space="preserve">in order </w:t>
      </w:r>
      <w:r w:rsidRPr="0058100D">
        <w:rPr>
          <w:b/>
          <w:lang w:val="en-GB"/>
        </w:rPr>
        <w:t>to maintain maximum resource efficiency.</w:t>
      </w:r>
    </w:p>
    <w:p w14:paraId="6D8CBF5E" w14:textId="1F5AA1DD" w:rsidR="007E7A87" w:rsidRDefault="007E7A87" w:rsidP="00A91CA7">
      <w:pPr>
        <w:pStyle w:val="3GPPText"/>
        <w:rPr>
          <w:lang w:val="en-GB"/>
        </w:rPr>
      </w:pPr>
      <w:r w:rsidRPr="0058100D">
        <w:rPr>
          <w:b/>
          <w:lang w:val="en-GB"/>
        </w:rPr>
        <w:t>Proposal 3: More than one exceptional pool configuration may be needed to maintain high QoS for advanced use cases (e.g. provision of HARQ feedback) in events such as RLF, HO.</w:t>
      </w:r>
    </w:p>
    <w:p w14:paraId="19852180" w14:textId="4997C849" w:rsidR="00502C68" w:rsidRPr="00110AAA" w:rsidRDefault="00A91CA7" w:rsidP="00110AAA">
      <w:pPr>
        <w:pStyle w:val="3GPPH1"/>
        <w:rPr>
          <w:lang w:val="en-US"/>
        </w:rPr>
      </w:pPr>
      <w:r w:rsidRPr="00AB2DA9">
        <w:rPr>
          <w:lang w:val="en-US"/>
        </w:rPr>
        <w:t>References</w:t>
      </w:r>
      <w:bookmarkStart w:id="2" w:name="_Ref4422853"/>
      <w:bookmarkStart w:id="3" w:name="_Ref524868549"/>
      <w:bookmarkStart w:id="4" w:name="_Ref505694604"/>
      <w:bookmarkStart w:id="5" w:name="_Ref471775016"/>
      <w:r w:rsidR="00502C68" w:rsidRPr="00110AAA">
        <w:rPr>
          <w:rFonts w:ascii="Times New Roman" w:hAnsi="Times New Roman"/>
          <w:sz w:val="20"/>
        </w:rPr>
        <w:t xml:space="preserve"> </w:t>
      </w:r>
      <w:bookmarkEnd w:id="2"/>
    </w:p>
    <w:bookmarkEnd w:id="3"/>
    <w:bookmarkEnd w:id="4"/>
    <w:bookmarkEnd w:id="5"/>
    <w:p w14:paraId="002FC6C1" w14:textId="336A46D3" w:rsidR="00A91CA7" w:rsidRDefault="00AF2482" w:rsidP="00AF2482">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sidRPr="00AF2482">
        <w:rPr>
          <w:rFonts w:ascii="Times New Roman" w:eastAsia="SimSun" w:hAnsi="Times New Roman"/>
          <w:sz w:val="20"/>
          <w:szCs w:val="20"/>
        </w:rPr>
        <w:t>R2-1908107</w:t>
      </w:r>
      <w:r w:rsidR="00502C68" w:rsidRPr="00F63703">
        <w:rPr>
          <w:rFonts w:ascii="Times New Roman" w:eastAsia="SimSun" w:hAnsi="Times New Roman"/>
          <w:sz w:val="20"/>
          <w:szCs w:val="20"/>
        </w:rPr>
        <w:t xml:space="preserve">, </w:t>
      </w:r>
      <w:r w:rsidR="00502C68">
        <w:rPr>
          <w:rFonts w:ascii="Times New Roman" w:eastAsia="SimSun" w:hAnsi="Times New Roman"/>
          <w:sz w:val="20"/>
          <w:szCs w:val="20"/>
        </w:rPr>
        <w:t>“</w:t>
      </w:r>
      <w:r w:rsidR="00502C68" w:rsidRPr="00502C68">
        <w:rPr>
          <w:rFonts w:ascii="Times New Roman" w:eastAsia="SimSun" w:hAnsi="Times New Roman"/>
          <w:sz w:val="20"/>
          <w:szCs w:val="20"/>
        </w:rPr>
        <w:t>Report from session on LTE V2X and NR V2X</w:t>
      </w:r>
      <w:r w:rsidR="00502C68" w:rsidRPr="00441B11">
        <w:rPr>
          <w:rFonts w:ascii="Times New Roman" w:eastAsia="SimSun" w:hAnsi="Times New Roman"/>
          <w:sz w:val="20"/>
          <w:szCs w:val="20"/>
        </w:rPr>
        <w:t>”, Intel Corporation</w:t>
      </w:r>
      <w:r w:rsidR="00502C68">
        <w:rPr>
          <w:rFonts w:ascii="Times New Roman" w:eastAsia="SimSun" w:hAnsi="Times New Roman"/>
          <w:sz w:val="20"/>
          <w:szCs w:val="20"/>
        </w:rPr>
        <w:t>, 3GPP RAN2</w:t>
      </w:r>
      <w:r w:rsidR="00502C68" w:rsidRPr="003B64FE">
        <w:rPr>
          <w:rFonts w:ascii="Times New Roman" w:eastAsia="SimSun" w:hAnsi="Times New Roman"/>
          <w:sz w:val="20"/>
          <w:szCs w:val="20"/>
        </w:rPr>
        <w:t>#</w:t>
      </w:r>
      <w:r w:rsidR="00502C68">
        <w:rPr>
          <w:rFonts w:ascii="Times New Roman" w:eastAsia="SimSun" w:hAnsi="Times New Roman"/>
          <w:sz w:val="20"/>
          <w:szCs w:val="20"/>
        </w:rPr>
        <w:t>10</w:t>
      </w:r>
      <w:r>
        <w:rPr>
          <w:rFonts w:ascii="Times New Roman" w:eastAsia="SimSun" w:hAnsi="Times New Roman"/>
          <w:sz w:val="20"/>
          <w:szCs w:val="20"/>
        </w:rPr>
        <w:t>6</w:t>
      </w:r>
      <w:r w:rsidR="00502C68" w:rsidRPr="00F63703">
        <w:rPr>
          <w:rFonts w:ascii="Times New Roman" w:eastAsia="SimSun" w:hAnsi="Times New Roman"/>
          <w:sz w:val="20"/>
          <w:szCs w:val="20"/>
        </w:rPr>
        <w:t xml:space="preserve">, </w:t>
      </w:r>
      <w:r>
        <w:rPr>
          <w:rFonts w:ascii="Times New Roman" w:eastAsia="SimSun" w:hAnsi="Times New Roman"/>
          <w:sz w:val="20"/>
          <w:szCs w:val="20"/>
        </w:rPr>
        <w:t>May</w:t>
      </w:r>
      <w:r w:rsidR="00502C68" w:rsidRPr="00F63703">
        <w:rPr>
          <w:rFonts w:ascii="Times New Roman" w:eastAsia="SimSun" w:hAnsi="Times New Roman"/>
          <w:sz w:val="20"/>
          <w:szCs w:val="20"/>
        </w:rPr>
        <w:t>, 201</w:t>
      </w:r>
      <w:r w:rsidR="00502C68">
        <w:rPr>
          <w:rFonts w:ascii="Times New Roman" w:eastAsia="SimSun" w:hAnsi="Times New Roman"/>
          <w:sz w:val="20"/>
          <w:szCs w:val="20"/>
        </w:rPr>
        <w:t>9</w:t>
      </w:r>
      <w:r w:rsidR="00EE48B1">
        <w:rPr>
          <w:rFonts w:ascii="Times New Roman" w:eastAsia="SimSun" w:hAnsi="Times New Roman"/>
          <w:sz w:val="20"/>
          <w:szCs w:val="20"/>
        </w:rPr>
        <w:t>.</w:t>
      </w:r>
    </w:p>
    <w:p w14:paraId="32D0077A" w14:textId="5263E0AE" w:rsidR="00893222" w:rsidRDefault="00893222" w:rsidP="00893222">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R2-190xxxx, “</w:t>
      </w:r>
      <w:r w:rsidRPr="00893222">
        <w:rPr>
          <w:rFonts w:ascii="Times New Roman" w:eastAsia="SimSun" w:hAnsi="Times New Roman"/>
          <w:sz w:val="20"/>
          <w:szCs w:val="20"/>
        </w:rPr>
        <w:t>Report of [106#79] [NR/V2X] TX resource pool</w:t>
      </w:r>
      <w:r>
        <w:rPr>
          <w:rFonts w:ascii="Times New Roman" w:eastAsia="SimSun" w:hAnsi="Times New Roman"/>
          <w:sz w:val="20"/>
          <w:szCs w:val="20"/>
        </w:rPr>
        <w:t>”, Mediatek, August 2019.</w:t>
      </w:r>
    </w:p>
    <w:p w14:paraId="0B7062A7" w14:textId="6D3EED55" w:rsidR="00530471" w:rsidRDefault="00530471" w:rsidP="00BF1F05">
      <w:pPr>
        <w:pStyle w:val="ListParagraph"/>
        <w:widowControl w:val="0"/>
        <w:numPr>
          <w:ilvl w:val="0"/>
          <w:numId w:val="1"/>
        </w:numPr>
        <w:tabs>
          <w:tab w:val="num" w:pos="708"/>
        </w:tabs>
        <w:autoSpaceDN w:val="0"/>
        <w:spacing w:after="60"/>
        <w:jc w:val="both"/>
        <w:rPr>
          <w:rFonts w:ascii="Times New Roman" w:eastAsia="SimSun" w:hAnsi="Times New Roman"/>
          <w:sz w:val="20"/>
          <w:szCs w:val="20"/>
        </w:rPr>
      </w:pPr>
      <w:r>
        <w:rPr>
          <w:rFonts w:ascii="Times New Roman" w:eastAsia="SimSun" w:hAnsi="Times New Roman"/>
          <w:sz w:val="20"/>
          <w:szCs w:val="20"/>
        </w:rPr>
        <w:t>3GPP TS 38.331, “</w:t>
      </w:r>
      <w:r w:rsidRPr="00B904B2">
        <w:rPr>
          <w:rFonts w:ascii="Times New Roman" w:eastAsia="SimSun" w:hAnsi="Times New Roman"/>
          <w:sz w:val="20"/>
          <w:szCs w:val="20"/>
        </w:rPr>
        <w:t>Radio Resource Control (RRC) protocol specification</w:t>
      </w:r>
      <w:r>
        <w:rPr>
          <w:rFonts w:ascii="Times New Roman" w:eastAsia="SimSun" w:hAnsi="Times New Roman"/>
          <w:sz w:val="20"/>
          <w:szCs w:val="20"/>
        </w:rPr>
        <w:t xml:space="preserve"> </w:t>
      </w:r>
      <w:r w:rsidRPr="00B904B2">
        <w:rPr>
          <w:rFonts w:ascii="Times New Roman" w:eastAsia="SimSun" w:hAnsi="Times New Roman"/>
          <w:sz w:val="20"/>
          <w:szCs w:val="20"/>
        </w:rPr>
        <w:t>(Release 15)”</w:t>
      </w:r>
      <w:r>
        <w:rPr>
          <w:rFonts w:ascii="Times New Roman" w:eastAsia="SimSun" w:hAnsi="Times New Roman"/>
          <w:sz w:val="20"/>
          <w:szCs w:val="20"/>
        </w:rPr>
        <w:t>, V15.</w:t>
      </w:r>
      <w:r w:rsidR="001E5293">
        <w:rPr>
          <w:rFonts w:ascii="Times New Roman" w:eastAsia="SimSun" w:hAnsi="Times New Roman"/>
          <w:sz w:val="20"/>
          <w:szCs w:val="20"/>
        </w:rPr>
        <w:t>6</w:t>
      </w:r>
      <w:r>
        <w:rPr>
          <w:rFonts w:ascii="Times New Roman" w:eastAsia="SimSun" w:hAnsi="Times New Roman"/>
          <w:sz w:val="20"/>
          <w:szCs w:val="20"/>
        </w:rPr>
        <w:t>.0, June 2019.</w:t>
      </w:r>
    </w:p>
    <w:p w14:paraId="43E89A7A" w14:textId="486081BD" w:rsidR="00A91CA7" w:rsidRPr="00530471" w:rsidRDefault="00BF1F05" w:rsidP="00530471">
      <w:pPr>
        <w:pStyle w:val="ListParagraph"/>
        <w:widowControl w:val="0"/>
        <w:numPr>
          <w:ilvl w:val="0"/>
          <w:numId w:val="1"/>
        </w:numPr>
        <w:spacing w:after="60"/>
        <w:jc w:val="both"/>
        <w:rPr>
          <w:rFonts w:ascii="Times New Roman" w:eastAsia="SimSun" w:hAnsi="Times New Roman"/>
          <w:sz w:val="20"/>
          <w:szCs w:val="20"/>
        </w:rPr>
      </w:pPr>
      <w:r>
        <w:rPr>
          <w:rFonts w:ascii="Times New Roman" w:eastAsia="SimSun" w:hAnsi="Times New Roman"/>
          <w:sz w:val="20"/>
          <w:szCs w:val="20"/>
        </w:rPr>
        <w:t>3GPP TS 3</w:t>
      </w:r>
      <w:r w:rsidR="00893222">
        <w:rPr>
          <w:rFonts w:ascii="Times New Roman" w:eastAsia="SimSun" w:hAnsi="Times New Roman"/>
          <w:sz w:val="20"/>
          <w:szCs w:val="20"/>
        </w:rPr>
        <w:t>8</w:t>
      </w:r>
      <w:r>
        <w:rPr>
          <w:rFonts w:ascii="Times New Roman" w:eastAsia="SimSun" w:hAnsi="Times New Roman"/>
          <w:sz w:val="20"/>
          <w:szCs w:val="20"/>
        </w:rPr>
        <w:t>.3</w:t>
      </w:r>
      <w:r w:rsidR="00893222">
        <w:rPr>
          <w:rFonts w:ascii="Times New Roman" w:eastAsia="SimSun" w:hAnsi="Times New Roman"/>
          <w:sz w:val="20"/>
          <w:szCs w:val="20"/>
        </w:rPr>
        <w:t>21</w:t>
      </w:r>
      <w:r>
        <w:rPr>
          <w:rFonts w:ascii="Times New Roman" w:eastAsia="SimSun" w:hAnsi="Times New Roman"/>
          <w:sz w:val="20"/>
          <w:szCs w:val="20"/>
        </w:rPr>
        <w:t>, “</w:t>
      </w:r>
      <w:r w:rsidR="00530471" w:rsidRPr="00530471">
        <w:rPr>
          <w:rFonts w:ascii="Times New Roman" w:eastAsia="SimSun" w:hAnsi="Times New Roman"/>
          <w:sz w:val="20"/>
          <w:szCs w:val="20"/>
        </w:rPr>
        <w:t>Medium Access Control (MAC) protocol specification</w:t>
      </w:r>
      <w:r w:rsidR="00530471">
        <w:rPr>
          <w:rFonts w:ascii="Times New Roman" w:eastAsia="SimSun" w:hAnsi="Times New Roman"/>
          <w:sz w:val="20"/>
          <w:szCs w:val="20"/>
        </w:rPr>
        <w:t xml:space="preserve"> </w:t>
      </w:r>
      <w:r w:rsidR="00530471" w:rsidRPr="00530471">
        <w:rPr>
          <w:rFonts w:ascii="Times New Roman" w:eastAsia="SimSun" w:hAnsi="Times New Roman"/>
          <w:sz w:val="20"/>
          <w:szCs w:val="20"/>
        </w:rPr>
        <w:t>(Release 15)</w:t>
      </w:r>
      <w:r w:rsidRPr="00530471">
        <w:rPr>
          <w:rFonts w:ascii="Times New Roman" w:eastAsia="SimSun" w:hAnsi="Times New Roman"/>
          <w:sz w:val="20"/>
          <w:szCs w:val="20"/>
        </w:rPr>
        <w:t>”, V15.</w:t>
      </w:r>
      <w:r w:rsidR="00530471">
        <w:rPr>
          <w:rFonts w:ascii="Times New Roman" w:eastAsia="SimSun" w:hAnsi="Times New Roman"/>
          <w:sz w:val="20"/>
          <w:szCs w:val="20"/>
        </w:rPr>
        <w:t>6</w:t>
      </w:r>
      <w:r w:rsidRPr="00530471">
        <w:rPr>
          <w:rFonts w:ascii="Times New Roman" w:eastAsia="SimSun" w:hAnsi="Times New Roman"/>
          <w:sz w:val="20"/>
          <w:szCs w:val="20"/>
        </w:rPr>
        <w:t xml:space="preserve">.0, </w:t>
      </w:r>
      <w:r w:rsidR="00530471">
        <w:rPr>
          <w:rFonts w:ascii="Times New Roman" w:eastAsia="SimSun" w:hAnsi="Times New Roman"/>
          <w:sz w:val="20"/>
          <w:szCs w:val="20"/>
        </w:rPr>
        <w:t>June</w:t>
      </w:r>
      <w:r w:rsidRPr="00530471">
        <w:rPr>
          <w:rFonts w:ascii="Times New Roman" w:eastAsia="SimSun" w:hAnsi="Times New Roman"/>
          <w:sz w:val="20"/>
          <w:szCs w:val="20"/>
        </w:rPr>
        <w:t xml:space="preserve"> 2019.</w:t>
      </w:r>
    </w:p>
    <w:p w14:paraId="4D7B1549" w14:textId="77777777" w:rsidR="00A91CA7" w:rsidRPr="002A488B" w:rsidRDefault="00A91CA7" w:rsidP="00A91CA7">
      <w:pPr>
        <w:rPr>
          <w:lang w:val="en-US"/>
        </w:rPr>
      </w:pPr>
    </w:p>
    <w:p w14:paraId="05EC6704" w14:textId="77777777" w:rsidR="00646EE2" w:rsidRPr="00A91CA7" w:rsidRDefault="00646EE2">
      <w:pPr>
        <w:rPr>
          <w:lang w:val="en-US"/>
        </w:rPr>
      </w:pPr>
    </w:p>
    <w:sectPr w:rsidR="00646EE2" w:rsidRPr="00A91CA7" w:rsidSect="002A488B">
      <w:headerReference w:type="even" r:id="rId7"/>
      <w:footerReference w:type="even" r:id="rId8"/>
      <w:footerReference w:type="default" r:id="rId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749055" w14:textId="77777777" w:rsidR="002864E3" w:rsidRDefault="002864E3">
      <w:pPr>
        <w:spacing w:after="0"/>
      </w:pPr>
      <w:r>
        <w:separator/>
      </w:r>
    </w:p>
  </w:endnote>
  <w:endnote w:type="continuationSeparator" w:id="0">
    <w:p w14:paraId="214A2774" w14:textId="77777777" w:rsidR="002864E3" w:rsidRDefault="002864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6FED55" w14:textId="77777777" w:rsidR="004F6EB7" w:rsidRDefault="005E25A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1F0BA0F" w14:textId="77777777" w:rsidR="004F6EB7" w:rsidRDefault="002864E3"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67140" w14:textId="6199E6AD" w:rsidR="004F6EB7" w:rsidRPr="00270202" w:rsidRDefault="00B407DF" w:rsidP="00450D3B">
    <w:pPr>
      <w:pStyle w:val="table"/>
      <w:ind w:right="360"/>
      <w:rPr>
        <w:b/>
        <w:i/>
        <w:sz w:val="10"/>
      </w:rPr>
    </w:pPr>
    <w:r>
      <w:rPr>
        <w:rStyle w:val="CharChar2"/>
        <w:b/>
        <w:i/>
        <w:sz w:val="18"/>
      </w:rPr>
      <w:t xml:space="preserve">Page </w:t>
    </w:r>
    <w:r w:rsidR="005E25A8" w:rsidRPr="00270202">
      <w:rPr>
        <w:rStyle w:val="CharChar2"/>
        <w:b/>
        <w:i/>
        <w:sz w:val="18"/>
      </w:rPr>
      <w:fldChar w:fldCharType="begin"/>
    </w:r>
    <w:r w:rsidR="005E25A8" w:rsidRPr="00270202">
      <w:rPr>
        <w:rStyle w:val="CharChar2"/>
        <w:b/>
        <w:i/>
        <w:sz w:val="18"/>
      </w:rPr>
      <w:instrText xml:space="preserve"> PAGE </w:instrText>
    </w:r>
    <w:r w:rsidR="005E25A8" w:rsidRPr="00270202">
      <w:rPr>
        <w:rStyle w:val="CharChar2"/>
        <w:b/>
        <w:i/>
        <w:sz w:val="18"/>
      </w:rPr>
      <w:fldChar w:fldCharType="separate"/>
    </w:r>
    <w:r w:rsidR="00AF013A">
      <w:rPr>
        <w:rStyle w:val="CharChar2"/>
        <w:b/>
        <w:i/>
        <w:noProof/>
        <w:sz w:val="18"/>
      </w:rPr>
      <w:t>1</w:t>
    </w:r>
    <w:r w:rsidR="005E25A8" w:rsidRPr="00270202">
      <w:rPr>
        <w:rStyle w:val="CharChar2"/>
        <w:b/>
        <w:i/>
        <w:sz w:val="18"/>
      </w:rPr>
      <w:fldChar w:fldCharType="end"/>
    </w:r>
    <w:r w:rsidR="005E25A8" w:rsidRPr="00270202">
      <w:rPr>
        <w:rStyle w:val="CharChar2"/>
        <w:b/>
        <w:i/>
        <w:sz w:val="18"/>
      </w:rPr>
      <w:t>/</w:t>
    </w:r>
    <w:r w:rsidR="005E25A8" w:rsidRPr="00270202">
      <w:rPr>
        <w:rStyle w:val="CharChar2"/>
        <w:b/>
        <w:i/>
        <w:sz w:val="18"/>
      </w:rPr>
      <w:fldChar w:fldCharType="begin"/>
    </w:r>
    <w:r w:rsidR="005E25A8" w:rsidRPr="00270202">
      <w:rPr>
        <w:rStyle w:val="CharChar2"/>
        <w:b/>
        <w:i/>
        <w:sz w:val="18"/>
      </w:rPr>
      <w:instrText xml:space="preserve"> NUMPAGES </w:instrText>
    </w:r>
    <w:r w:rsidR="005E25A8" w:rsidRPr="00270202">
      <w:rPr>
        <w:rStyle w:val="CharChar2"/>
        <w:b/>
        <w:i/>
        <w:sz w:val="18"/>
      </w:rPr>
      <w:fldChar w:fldCharType="separate"/>
    </w:r>
    <w:r w:rsidR="00AF013A">
      <w:rPr>
        <w:rStyle w:val="CharChar2"/>
        <w:b/>
        <w:i/>
        <w:noProof/>
        <w:sz w:val="18"/>
      </w:rPr>
      <w:t>3</w:t>
    </w:r>
    <w:r w:rsidR="005E25A8"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DD2D27" w14:textId="77777777" w:rsidR="002864E3" w:rsidRDefault="002864E3">
      <w:pPr>
        <w:spacing w:after="0"/>
      </w:pPr>
      <w:r>
        <w:separator/>
      </w:r>
    </w:p>
  </w:footnote>
  <w:footnote w:type="continuationSeparator" w:id="0">
    <w:p w14:paraId="377927B0" w14:textId="77777777" w:rsidR="002864E3" w:rsidRDefault="002864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F5BA0" w14:textId="77777777" w:rsidR="004F6EB7" w:rsidRDefault="005E25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56B763FC"/>
    <w:multiLevelType w:val="hybridMultilevel"/>
    <w:tmpl w:val="211EFC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694"/>
    <w:rsid w:val="000117D1"/>
    <w:rsid w:val="00013905"/>
    <w:rsid w:val="00014BE0"/>
    <w:rsid w:val="00022E84"/>
    <w:rsid w:val="00025833"/>
    <w:rsid w:val="00025ED3"/>
    <w:rsid w:val="00032DB0"/>
    <w:rsid w:val="00044469"/>
    <w:rsid w:val="00060851"/>
    <w:rsid w:val="000650E7"/>
    <w:rsid w:val="00087561"/>
    <w:rsid w:val="000A7EB6"/>
    <w:rsid w:val="000B1097"/>
    <w:rsid w:val="000B52EE"/>
    <w:rsid w:val="000B769C"/>
    <w:rsid w:val="000C7BF7"/>
    <w:rsid w:val="000D15BE"/>
    <w:rsid w:val="000F17D5"/>
    <w:rsid w:val="0010294A"/>
    <w:rsid w:val="001031A9"/>
    <w:rsid w:val="00103465"/>
    <w:rsid w:val="00110AAA"/>
    <w:rsid w:val="001532EC"/>
    <w:rsid w:val="00161D59"/>
    <w:rsid w:val="00180915"/>
    <w:rsid w:val="001A1EB1"/>
    <w:rsid w:val="001D1A1A"/>
    <w:rsid w:val="001D5778"/>
    <w:rsid w:val="001E5293"/>
    <w:rsid w:val="0021753D"/>
    <w:rsid w:val="002300EA"/>
    <w:rsid w:val="00244296"/>
    <w:rsid w:val="0025748C"/>
    <w:rsid w:val="00280BA0"/>
    <w:rsid w:val="002817F8"/>
    <w:rsid w:val="00285DA9"/>
    <w:rsid w:val="002864E3"/>
    <w:rsid w:val="002B5186"/>
    <w:rsid w:val="002C7FF2"/>
    <w:rsid w:val="002D2E5B"/>
    <w:rsid w:val="002E369E"/>
    <w:rsid w:val="002E5921"/>
    <w:rsid w:val="002F38F4"/>
    <w:rsid w:val="00303FA6"/>
    <w:rsid w:val="003055DF"/>
    <w:rsid w:val="003127C9"/>
    <w:rsid w:val="00316CB8"/>
    <w:rsid w:val="00333A88"/>
    <w:rsid w:val="0033693D"/>
    <w:rsid w:val="003431C6"/>
    <w:rsid w:val="003451C1"/>
    <w:rsid w:val="00345CBD"/>
    <w:rsid w:val="003672C7"/>
    <w:rsid w:val="00381B50"/>
    <w:rsid w:val="00395931"/>
    <w:rsid w:val="003B2511"/>
    <w:rsid w:val="003B52EE"/>
    <w:rsid w:val="003B64FE"/>
    <w:rsid w:val="003F4F3A"/>
    <w:rsid w:val="0040475E"/>
    <w:rsid w:val="004063CB"/>
    <w:rsid w:val="00412D0E"/>
    <w:rsid w:val="004218FB"/>
    <w:rsid w:val="004240E4"/>
    <w:rsid w:val="00446487"/>
    <w:rsid w:val="004617B3"/>
    <w:rsid w:val="004660E3"/>
    <w:rsid w:val="00476980"/>
    <w:rsid w:val="00487858"/>
    <w:rsid w:val="004C1EB2"/>
    <w:rsid w:val="004C2FDA"/>
    <w:rsid w:val="004C4A46"/>
    <w:rsid w:val="004C666A"/>
    <w:rsid w:val="004F0EB7"/>
    <w:rsid w:val="00500FC9"/>
    <w:rsid w:val="00502C68"/>
    <w:rsid w:val="00506492"/>
    <w:rsid w:val="00516462"/>
    <w:rsid w:val="00521104"/>
    <w:rsid w:val="005237BA"/>
    <w:rsid w:val="00530471"/>
    <w:rsid w:val="0058100D"/>
    <w:rsid w:val="00581293"/>
    <w:rsid w:val="0058687D"/>
    <w:rsid w:val="00594F62"/>
    <w:rsid w:val="005967D8"/>
    <w:rsid w:val="005A3E80"/>
    <w:rsid w:val="005B20FA"/>
    <w:rsid w:val="005B6176"/>
    <w:rsid w:val="005C5F97"/>
    <w:rsid w:val="005D5692"/>
    <w:rsid w:val="005D7F83"/>
    <w:rsid w:val="005E25A8"/>
    <w:rsid w:val="005F600B"/>
    <w:rsid w:val="005F74C5"/>
    <w:rsid w:val="00646EE2"/>
    <w:rsid w:val="006605EA"/>
    <w:rsid w:val="006676AC"/>
    <w:rsid w:val="006867F1"/>
    <w:rsid w:val="006B7567"/>
    <w:rsid w:val="006C1A5A"/>
    <w:rsid w:val="006D06D0"/>
    <w:rsid w:val="006D2F69"/>
    <w:rsid w:val="006E3952"/>
    <w:rsid w:val="006F3379"/>
    <w:rsid w:val="007001AA"/>
    <w:rsid w:val="0071191F"/>
    <w:rsid w:val="00715910"/>
    <w:rsid w:val="00723470"/>
    <w:rsid w:val="007249B3"/>
    <w:rsid w:val="0073338E"/>
    <w:rsid w:val="00736EB9"/>
    <w:rsid w:val="0075111C"/>
    <w:rsid w:val="007752D8"/>
    <w:rsid w:val="00784B83"/>
    <w:rsid w:val="007964B8"/>
    <w:rsid w:val="007C1660"/>
    <w:rsid w:val="007C5364"/>
    <w:rsid w:val="007D74F0"/>
    <w:rsid w:val="007E7A87"/>
    <w:rsid w:val="007F526D"/>
    <w:rsid w:val="00822779"/>
    <w:rsid w:val="00843088"/>
    <w:rsid w:val="00860BDC"/>
    <w:rsid w:val="00866342"/>
    <w:rsid w:val="00870F5C"/>
    <w:rsid w:val="00871E94"/>
    <w:rsid w:val="00882BBF"/>
    <w:rsid w:val="00882DA5"/>
    <w:rsid w:val="00890759"/>
    <w:rsid w:val="00893222"/>
    <w:rsid w:val="0089687A"/>
    <w:rsid w:val="008A2BB5"/>
    <w:rsid w:val="008A45A4"/>
    <w:rsid w:val="008B022C"/>
    <w:rsid w:val="008B4132"/>
    <w:rsid w:val="008C4D43"/>
    <w:rsid w:val="008C55F6"/>
    <w:rsid w:val="008C7832"/>
    <w:rsid w:val="008D088F"/>
    <w:rsid w:val="008E657C"/>
    <w:rsid w:val="008F63E6"/>
    <w:rsid w:val="009028A0"/>
    <w:rsid w:val="00942501"/>
    <w:rsid w:val="0095444F"/>
    <w:rsid w:val="009765F5"/>
    <w:rsid w:val="009775AB"/>
    <w:rsid w:val="00981CDF"/>
    <w:rsid w:val="0099348E"/>
    <w:rsid w:val="009A435C"/>
    <w:rsid w:val="009C2B61"/>
    <w:rsid w:val="009D159D"/>
    <w:rsid w:val="009D16BD"/>
    <w:rsid w:val="009E759F"/>
    <w:rsid w:val="009F2E57"/>
    <w:rsid w:val="00A1687D"/>
    <w:rsid w:val="00A32C13"/>
    <w:rsid w:val="00A42C1C"/>
    <w:rsid w:val="00A566C8"/>
    <w:rsid w:val="00A746C3"/>
    <w:rsid w:val="00A7591F"/>
    <w:rsid w:val="00A91CA7"/>
    <w:rsid w:val="00AA5497"/>
    <w:rsid w:val="00AA73A4"/>
    <w:rsid w:val="00AB5733"/>
    <w:rsid w:val="00AE276E"/>
    <w:rsid w:val="00AE4A3A"/>
    <w:rsid w:val="00AF013A"/>
    <w:rsid w:val="00AF0686"/>
    <w:rsid w:val="00AF2482"/>
    <w:rsid w:val="00AF6F2F"/>
    <w:rsid w:val="00B0215B"/>
    <w:rsid w:val="00B3662D"/>
    <w:rsid w:val="00B407DF"/>
    <w:rsid w:val="00B419D5"/>
    <w:rsid w:val="00B57C54"/>
    <w:rsid w:val="00B61A7B"/>
    <w:rsid w:val="00B62FEA"/>
    <w:rsid w:val="00B807F1"/>
    <w:rsid w:val="00B86915"/>
    <w:rsid w:val="00B904B2"/>
    <w:rsid w:val="00BA435F"/>
    <w:rsid w:val="00BC5102"/>
    <w:rsid w:val="00BC63D2"/>
    <w:rsid w:val="00BD5B90"/>
    <w:rsid w:val="00BF1F05"/>
    <w:rsid w:val="00BF62E6"/>
    <w:rsid w:val="00C17101"/>
    <w:rsid w:val="00C33DDD"/>
    <w:rsid w:val="00C4334F"/>
    <w:rsid w:val="00C460DC"/>
    <w:rsid w:val="00C5151B"/>
    <w:rsid w:val="00C7786F"/>
    <w:rsid w:val="00C81FA8"/>
    <w:rsid w:val="00C821A5"/>
    <w:rsid w:val="00C938CF"/>
    <w:rsid w:val="00CA4A53"/>
    <w:rsid w:val="00CE4386"/>
    <w:rsid w:val="00D22F0E"/>
    <w:rsid w:val="00D41694"/>
    <w:rsid w:val="00D577B2"/>
    <w:rsid w:val="00D82E22"/>
    <w:rsid w:val="00D90FD4"/>
    <w:rsid w:val="00D929A9"/>
    <w:rsid w:val="00DC1A65"/>
    <w:rsid w:val="00E00201"/>
    <w:rsid w:val="00E03314"/>
    <w:rsid w:val="00E206F5"/>
    <w:rsid w:val="00E32DA8"/>
    <w:rsid w:val="00E36E26"/>
    <w:rsid w:val="00E47D47"/>
    <w:rsid w:val="00E52809"/>
    <w:rsid w:val="00E57C8E"/>
    <w:rsid w:val="00E65191"/>
    <w:rsid w:val="00E923A5"/>
    <w:rsid w:val="00EC041A"/>
    <w:rsid w:val="00EC382E"/>
    <w:rsid w:val="00EC42F2"/>
    <w:rsid w:val="00ED6C01"/>
    <w:rsid w:val="00EE48B1"/>
    <w:rsid w:val="00EF39E6"/>
    <w:rsid w:val="00EF56AA"/>
    <w:rsid w:val="00F06AE6"/>
    <w:rsid w:val="00F220AE"/>
    <w:rsid w:val="00F51A58"/>
    <w:rsid w:val="00F5547F"/>
    <w:rsid w:val="00F67A99"/>
    <w:rsid w:val="00F71251"/>
    <w:rsid w:val="00FB61DB"/>
    <w:rsid w:val="00FC4B6E"/>
    <w:rsid w:val="00FC73AB"/>
    <w:rsid w:val="00FD6364"/>
    <w:rsid w:val="00FE62F2"/>
    <w:rsid w:val="00FE67CE"/>
    <w:rsid w:val="00FF67F9"/>
    <w:rsid w:val="00FF7F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1A76"/>
  <w15:chartTrackingRefBased/>
  <w15:docId w15:val="{6375725C-CF29-4FCB-8B43-E71898B60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1CA7"/>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A91CA7"/>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91CA7"/>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91CA7"/>
    <w:pPr>
      <w:numPr>
        <w:ilvl w:val="2"/>
      </w:numPr>
      <w:spacing w:before="120"/>
      <w:outlineLvl w:val="2"/>
    </w:pPr>
    <w:rPr>
      <w:sz w:val="28"/>
    </w:rPr>
  </w:style>
  <w:style w:type="paragraph" w:styleId="Heading4">
    <w:name w:val="heading 4"/>
    <w:basedOn w:val="Heading3"/>
    <w:next w:val="Normal"/>
    <w:link w:val="Heading4Char"/>
    <w:qFormat/>
    <w:rsid w:val="00A91CA7"/>
    <w:pPr>
      <w:numPr>
        <w:ilvl w:val="3"/>
      </w:numPr>
      <w:outlineLvl w:val="3"/>
    </w:pPr>
    <w:rPr>
      <w:sz w:val="24"/>
    </w:rPr>
  </w:style>
  <w:style w:type="paragraph" w:styleId="Heading5">
    <w:name w:val="heading 5"/>
    <w:basedOn w:val="Heading4"/>
    <w:next w:val="Normal"/>
    <w:link w:val="Heading5Char"/>
    <w:qFormat/>
    <w:rsid w:val="00A91CA7"/>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91CA7"/>
    <w:rPr>
      <w:rFonts w:ascii="Arial" w:eastAsia="SimSun" w:hAnsi="Arial" w:cs="Times New Roman"/>
      <w:sz w:val="36"/>
      <w:szCs w:val="20"/>
      <w:lang w:val="en-GB"/>
    </w:rPr>
  </w:style>
  <w:style w:type="character" w:customStyle="1" w:styleId="Heading2Char">
    <w:name w:val="Heading 2 Char"/>
    <w:basedOn w:val="DefaultParagraphFont"/>
    <w:link w:val="Heading2"/>
    <w:rsid w:val="00A91CA7"/>
    <w:rPr>
      <w:rFonts w:ascii="Arial" w:eastAsia="SimSun" w:hAnsi="Arial" w:cs="Times New Roman"/>
      <w:sz w:val="32"/>
      <w:szCs w:val="20"/>
      <w:lang w:val="en-GB"/>
    </w:rPr>
  </w:style>
  <w:style w:type="character" w:customStyle="1" w:styleId="Heading3Char">
    <w:name w:val="Heading 3 Char"/>
    <w:basedOn w:val="DefaultParagraphFont"/>
    <w:link w:val="Heading3"/>
    <w:rsid w:val="00A91CA7"/>
    <w:rPr>
      <w:rFonts w:ascii="Arial" w:eastAsia="SimSun" w:hAnsi="Arial" w:cs="Times New Roman"/>
      <w:sz w:val="28"/>
      <w:szCs w:val="20"/>
      <w:lang w:val="en-GB"/>
    </w:rPr>
  </w:style>
  <w:style w:type="character" w:customStyle="1" w:styleId="Heading4Char">
    <w:name w:val="Heading 4 Char"/>
    <w:basedOn w:val="DefaultParagraphFont"/>
    <w:link w:val="Heading4"/>
    <w:rsid w:val="00A91CA7"/>
    <w:rPr>
      <w:rFonts w:ascii="Arial" w:eastAsia="SimSun" w:hAnsi="Arial" w:cs="Times New Roman"/>
      <w:sz w:val="24"/>
      <w:szCs w:val="20"/>
      <w:lang w:val="en-GB"/>
    </w:rPr>
  </w:style>
  <w:style w:type="character" w:customStyle="1" w:styleId="Heading5Char">
    <w:name w:val="Heading 5 Char"/>
    <w:basedOn w:val="DefaultParagraphFont"/>
    <w:link w:val="Heading5"/>
    <w:rsid w:val="00A91CA7"/>
    <w:rPr>
      <w:rFonts w:ascii="Arial" w:eastAsia="SimSun" w:hAnsi="Arial" w:cs="Times New Roman"/>
      <w:szCs w:val="20"/>
      <w:lang w:val="en-GB"/>
    </w:rPr>
  </w:style>
  <w:style w:type="paragraph" w:customStyle="1" w:styleId="table">
    <w:name w:val="table"/>
    <w:basedOn w:val="Normal"/>
    <w:next w:val="Normal"/>
    <w:rsid w:val="00A91CA7"/>
    <w:pPr>
      <w:spacing w:after="0"/>
      <w:jc w:val="center"/>
    </w:pPr>
    <w:rPr>
      <w:lang w:val="en-US" w:eastAsia="zh-CN"/>
    </w:rPr>
  </w:style>
  <w:style w:type="table" w:styleId="TableGrid">
    <w:name w:val="Table Grid"/>
    <w:basedOn w:val="TableNormal"/>
    <w:uiPriority w:val="39"/>
    <w:rsid w:val="00A91CA7"/>
    <w:pPr>
      <w:spacing w:before="120" w:after="0" w:line="280" w:lineRule="atLeast"/>
      <w:jc w:val="both"/>
    </w:pPr>
    <w:rPr>
      <w:rFonts w:ascii="New York" w:eastAsia="SimSun" w:hAnsi="New York"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2">
    <w:name w:val="Char Char2"/>
    <w:rsid w:val="00A91CA7"/>
    <w:rPr>
      <w:rFonts w:ascii="Arial" w:hAnsi="Arial"/>
      <w:sz w:val="32"/>
      <w:lang w:val="en-GB" w:eastAsia="en-US" w:bidi="ar-SA"/>
    </w:rPr>
  </w:style>
  <w:style w:type="paragraph" w:styleId="ListParagraph">
    <w:name w:val="List Paragraph"/>
    <w:basedOn w:val="Normal"/>
    <w:link w:val="ListParagraphChar"/>
    <w:qFormat/>
    <w:rsid w:val="00A91CA7"/>
    <w:pPr>
      <w:overflowPunct/>
      <w:autoSpaceDE/>
      <w:autoSpaceDN/>
      <w:adjustRightInd/>
      <w:spacing w:after="0"/>
      <w:ind w:left="720"/>
      <w:textAlignment w:val="auto"/>
    </w:pPr>
    <w:rPr>
      <w:rFonts w:ascii="Calibri" w:eastAsia="Calibri" w:hAnsi="Calibri"/>
      <w:sz w:val="22"/>
      <w:szCs w:val="22"/>
      <w:lang w:val="en-US"/>
    </w:rPr>
  </w:style>
  <w:style w:type="character" w:customStyle="1" w:styleId="ListParagraphChar">
    <w:name w:val="List Paragraph Char"/>
    <w:link w:val="ListParagraph"/>
    <w:locked/>
    <w:rsid w:val="00A91CA7"/>
    <w:rPr>
      <w:rFonts w:ascii="Calibri" w:eastAsia="Calibri" w:hAnsi="Calibri" w:cs="Times New Roman"/>
      <w:lang w:val="en-US"/>
    </w:rPr>
  </w:style>
  <w:style w:type="paragraph" w:customStyle="1" w:styleId="3GPPText">
    <w:name w:val="3GPP Text"/>
    <w:basedOn w:val="Normal"/>
    <w:link w:val="3GPPTextChar"/>
    <w:qFormat/>
    <w:rsid w:val="00A91CA7"/>
    <w:pPr>
      <w:spacing w:before="120"/>
      <w:jc w:val="both"/>
    </w:pPr>
    <w:rPr>
      <w:sz w:val="22"/>
      <w:lang w:val="en-US"/>
    </w:rPr>
  </w:style>
  <w:style w:type="paragraph" w:customStyle="1" w:styleId="3GPPH1">
    <w:name w:val="3GPP H1"/>
    <w:basedOn w:val="Heading1"/>
    <w:next w:val="3GPPText"/>
    <w:link w:val="3GPPH1Char"/>
    <w:qFormat/>
    <w:rsid w:val="00A91CA7"/>
    <w:pPr>
      <w:tabs>
        <w:tab w:val="clear" w:pos="432"/>
        <w:tab w:val="left" w:pos="425"/>
      </w:tabs>
      <w:ind w:left="425" w:hanging="425"/>
    </w:pPr>
  </w:style>
  <w:style w:type="character" w:customStyle="1" w:styleId="3GPPTextChar">
    <w:name w:val="3GPP Text Char"/>
    <w:link w:val="3GPPText"/>
    <w:rsid w:val="00A91CA7"/>
    <w:rPr>
      <w:rFonts w:ascii="Times New Roman" w:eastAsia="SimSun" w:hAnsi="Times New Roman" w:cs="Times New Roman"/>
      <w:szCs w:val="20"/>
      <w:lang w:val="en-US"/>
    </w:rPr>
  </w:style>
  <w:style w:type="character" w:customStyle="1" w:styleId="3GPPH1Char">
    <w:name w:val="3GPP H1 Char"/>
    <w:link w:val="3GPPH1"/>
    <w:rsid w:val="00A91CA7"/>
    <w:rPr>
      <w:rFonts w:ascii="Arial" w:eastAsia="SimSun" w:hAnsi="Arial" w:cs="Times New Roman"/>
      <w:sz w:val="36"/>
      <w:szCs w:val="20"/>
      <w:lang w:val="en-GB"/>
    </w:rPr>
  </w:style>
  <w:style w:type="character" w:styleId="CommentReference">
    <w:name w:val="annotation reference"/>
    <w:basedOn w:val="DefaultParagraphFont"/>
    <w:uiPriority w:val="99"/>
    <w:semiHidden/>
    <w:unhideWhenUsed/>
    <w:rsid w:val="00E32DA8"/>
    <w:rPr>
      <w:sz w:val="16"/>
      <w:szCs w:val="16"/>
    </w:rPr>
  </w:style>
  <w:style w:type="paragraph" w:styleId="CommentText">
    <w:name w:val="annotation text"/>
    <w:basedOn w:val="Normal"/>
    <w:link w:val="CommentTextChar"/>
    <w:uiPriority w:val="99"/>
    <w:semiHidden/>
    <w:unhideWhenUsed/>
    <w:rsid w:val="00E32DA8"/>
  </w:style>
  <w:style w:type="character" w:customStyle="1" w:styleId="CommentTextChar">
    <w:name w:val="Comment Text Char"/>
    <w:basedOn w:val="DefaultParagraphFont"/>
    <w:link w:val="CommentText"/>
    <w:uiPriority w:val="99"/>
    <w:semiHidden/>
    <w:rsid w:val="00E32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32DA8"/>
    <w:rPr>
      <w:b/>
      <w:bCs/>
    </w:rPr>
  </w:style>
  <w:style w:type="character" w:customStyle="1" w:styleId="CommentSubjectChar">
    <w:name w:val="Comment Subject Char"/>
    <w:basedOn w:val="CommentTextChar"/>
    <w:link w:val="CommentSubject"/>
    <w:uiPriority w:val="99"/>
    <w:semiHidden/>
    <w:rsid w:val="00E32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E32D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2DA8"/>
    <w:rPr>
      <w:rFonts w:ascii="Segoe UI" w:eastAsia="SimSun" w:hAnsi="Segoe UI" w:cs="Segoe UI"/>
      <w:sz w:val="18"/>
      <w:szCs w:val="18"/>
      <w:lang w:val="en-GB"/>
    </w:rPr>
  </w:style>
  <w:style w:type="paragraph" w:styleId="Header">
    <w:name w:val="header"/>
    <w:basedOn w:val="Normal"/>
    <w:link w:val="HeaderChar"/>
    <w:uiPriority w:val="99"/>
    <w:unhideWhenUsed/>
    <w:rsid w:val="00B407DF"/>
    <w:pPr>
      <w:tabs>
        <w:tab w:val="center" w:pos="4513"/>
        <w:tab w:val="right" w:pos="9026"/>
      </w:tabs>
      <w:spacing w:after="0"/>
    </w:pPr>
  </w:style>
  <w:style w:type="character" w:customStyle="1" w:styleId="HeaderChar">
    <w:name w:val="Header Char"/>
    <w:basedOn w:val="DefaultParagraphFont"/>
    <w:link w:val="Header"/>
    <w:uiPriority w:val="99"/>
    <w:rsid w:val="00B407DF"/>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B407DF"/>
    <w:pPr>
      <w:tabs>
        <w:tab w:val="center" w:pos="4513"/>
        <w:tab w:val="right" w:pos="9026"/>
      </w:tabs>
      <w:spacing w:after="0"/>
    </w:pPr>
  </w:style>
  <w:style w:type="character" w:customStyle="1" w:styleId="FooterChar">
    <w:name w:val="Footer Char"/>
    <w:basedOn w:val="DefaultParagraphFont"/>
    <w:link w:val="Footer"/>
    <w:uiPriority w:val="99"/>
    <w:rsid w:val="00B407DF"/>
    <w:rPr>
      <w:rFonts w:ascii="Times New Roman" w:eastAsia="SimSun" w:hAnsi="Times New Roman" w:cs="Times New Roman"/>
      <w:sz w:val="20"/>
      <w:szCs w:val="20"/>
      <w:lang w:val="en-GB"/>
    </w:rPr>
  </w:style>
  <w:style w:type="paragraph" w:customStyle="1" w:styleId="B1">
    <w:name w:val="B1"/>
    <w:basedOn w:val="List"/>
    <w:link w:val="B1Zchn"/>
    <w:qFormat/>
    <w:rsid w:val="0025748C"/>
    <w:pPr>
      <w:overflowPunct/>
      <w:autoSpaceDE/>
      <w:autoSpaceDN/>
      <w:adjustRightInd/>
      <w:spacing w:after="180"/>
      <w:ind w:left="568" w:hanging="284"/>
      <w:contextualSpacing w:val="0"/>
      <w:textAlignment w:val="auto"/>
    </w:pPr>
    <w:rPr>
      <w:rFonts w:eastAsia="Malgun Gothic"/>
    </w:rPr>
  </w:style>
  <w:style w:type="paragraph" w:customStyle="1" w:styleId="B2">
    <w:name w:val="B2"/>
    <w:basedOn w:val="List2"/>
    <w:rsid w:val="0025748C"/>
    <w:pPr>
      <w:overflowPunct/>
      <w:autoSpaceDE/>
      <w:autoSpaceDN/>
      <w:adjustRightInd/>
      <w:spacing w:after="180"/>
      <w:ind w:left="851" w:hanging="284"/>
      <w:contextualSpacing w:val="0"/>
      <w:textAlignment w:val="auto"/>
    </w:pPr>
    <w:rPr>
      <w:rFonts w:eastAsia="Malgun Gothic"/>
    </w:rPr>
  </w:style>
  <w:style w:type="character" w:customStyle="1" w:styleId="B1Zchn">
    <w:name w:val="B1 Zchn"/>
    <w:link w:val="B1"/>
    <w:rsid w:val="0025748C"/>
    <w:rPr>
      <w:rFonts w:ascii="Times New Roman" w:eastAsia="Malgun Gothic" w:hAnsi="Times New Roman" w:cs="Times New Roman"/>
      <w:sz w:val="20"/>
      <w:szCs w:val="20"/>
      <w:lang w:val="en-GB"/>
    </w:rPr>
  </w:style>
  <w:style w:type="paragraph" w:styleId="List">
    <w:name w:val="List"/>
    <w:basedOn w:val="Normal"/>
    <w:uiPriority w:val="99"/>
    <w:semiHidden/>
    <w:unhideWhenUsed/>
    <w:rsid w:val="0025748C"/>
    <w:pPr>
      <w:ind w:left="360" w:hanging="360"/>
      <w:contextualSpacing/>
    </w:pPr>
  </w:style>
  <w:style w:type="paragraph" w:styleId="List2">
    <w:name w:val="List 2"/>
    <w:basedOn w:val="Normal"/>
    <w:uiPriority w:val="99"/>
    <w:semiHidden/>
    <w:unhideWhenUsed/>
    <w:rsid w:val="0025748C"/>
    <w:pPr>
      <w:ind w:left="720" w:hanging="360"/>
      <w:contextualSpacing/>
    </w:pPr>
  </w:style>
  <w:style w:type="paragraph" w:customStyle="1" w:styleId="TAH">
    <w:name w:val="TAH"/>
    <w:basedOn w:val="Normal"/>
    <w:rsid w:val="001D1A1A"/>
    <w:pPr>
      <w:keepNext/>
      <w:keepLines/>
      <w:overflowPunct/>
      <w:autoSpaceDE/>
      <w:autoSpaceDN/>
      <w:adjustRightInd/>
      <w:spacing w:after="0"/>
      <w:jc w:val="center"/>
      <w:textAlignment w:val="auto"/>
    </w:pPr>
    <w:rPr>
      <w:rFonts w:ascii="Arial" w:eastAsia="Malgun Gothic" w:hAnsi="Arial"/>
      <w:b/>
      <w:sz w:val="18"/>
    </w:rPr>
  </w:style>
  <w:style w:type="paragraph" w:customStyle="1" w:styleId="B3">
    <w:name w:val="B3"/>
    <w:basedOn w:val="List3"/>
    <w:rsid w:val="001D1A1A"/>
    <w:pPr>
      <w:overflowPunct/>
      <w:autoSpaceDE/>
      <w:autoSpaceDN/>
      <w:adjustRightInd/>
      <w:spacing w:after="180"/>
      <w:ind w:left="1135" w:hanging="284"/>
      <w:contextualSpacing w:val="0"/>
      <w:textAlignment w:val="auto"/>
    </w:pPr>
    <w:rPr>
      <w:rFonts w:eastAsia="Malgun Gothic"/>
    </w:rPr>
  </w:style>
  <w:style w:type="paragraph" w:styleId="List3">
    <w:name w:val="List 3"/>
    <w:basedOn w:val="Normal"/>
    <w:uiPriority w:val="99"/>
    <w:semiHidden/>
    <w:unhideWhenUsed/>
    <w:rsid w:val="001D1A1A"/>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1105</Words>
  <Characters>6963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Thomas/LGTCE(robin1.thomas@lgepartner.com)</dc:creator>
  <cp:keywords/>
  <dc:description/>
  <cp:lastModifiedBy>LG</cp:lastModifiedBy>
  <cp:revision>2</cp:revision>
  <dcterms:created xsi:type="dcterms:W3CDTF">2019-08-15T12:37:00Z</dcterms:created>
  <dcterms:modified xsi:type="dcterms:W3CDTF">2019-08-15T12:37:00Z</dcterms:modified>
</cp:coreProperties>
</file>