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EAC94B6"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C4CA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90</w:t>
      </w:r>
      <w:r w:rsidR="00AE49FF">
        <w:rPr>
          <w:i/>
          <w:color w:val="auto"/>
          <w:sz w:val="24"/>
          <w:lang w:eastAsia="zh-CN"/>
        </w:rPr>
        <w:t>9570</w:t>
      </w:r>
    </w:p>
    <w:p w14:paraId="2AE6D983" w14:textId="5E4FB99C" w:rsidR="007E1DEE" w:rsidRPr="00C036E6" w:rsidRDefault="00B177B2" w:rsidP="007E1DEE">
      <w:pPr>
        <w:pStyle w:val="Header"/>
        <w:tabs>
          <w:tab w:val="left" w:pos="6521"/>
        </w:tabs>
        <w:jc w:val="both"/>
        <w:rPr>
          <w:color w:val="auto"/>
          <w:sz w:val="24"/>
          <w:lang w:eastAsia="zh-CN"/>
        </w:rPr>
      </w:pPr>
      <w:r>
        <w:rPr>
          <w:color w:val="auto"/>
          <w:sz w:val="24"/>
          <w:lang w:eastAsia="zh-CN"/>
        </w:rPr>
        <w:t>Prague</w:t>
      </w:r>
      <w:r w:rsidR="00FD3CA6">
        <w:rPr>
          <w:color w:val="auto"/>
          <w:sz w:val="24"/>
        </w:rPr>
        <w:t>,</w:t>
      </w:r>
      <w:r w:rsidR="00B22DE0">
        <w:rPr>
          <w:color w:val="auto"/>
          <w:sz w:val="24"/>
        </w:rPr>
        <w:t xml:space="preserve"> </w:t>
      </w:r>
      <w:r>
        <w:rPr>
          <w:color w:val="auto"/>
          <w:sz w:val="24"/>
        </w:rPr>
        <w:t>Czech, 26 – 30 August</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117AE8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76B77">
        <w:rPr>
          <w:rFonts w:ascii="Arial" w:hAnsi="Arial"/>
          <w:b/>
          <w:sz w:val="24"/>
          <w:lang w:val="en-US" w:eastAsia="zh-CN"/>
        </w:rPr>
        <w:t>11.2.2.1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873502B"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9C07D3">
        <w:rPr>
          <w:rFonts w:ascii="Arial" w:hAnsi="Arial"/>
          <w:b/>
          <w:sz w:val="24"/>
          <w:lang w:val="en-US"/>
        </w:rPr>
        <w:t>Issues related to random access procedure</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1AD41FCF" w:rsidR="009C418B" w:rsidRDefault="009C07D3" w:rsidP="00B177B2">
      <w:r>
        <w:t>RAN2 has agreed on the following for random access</w:t>
      </w:r>
      <w:r w:rsidR="00B177B2">
        <w:t>:</w:t>
      </w:r>
    </w:p>
    <w:p w14:paraId="655BC415" w14:textId="77777777" w:rsidR="00D86B01" w:rsidRPr="00A87C80" w:rsidRDefault="000D12BA" w:rsidP="009C07D3">
      <w:pPr>
        <w:numPr>
          <w:ilvl w:val="1"/>
          <w:numId w:val="15"/>
        </w:numPr>
      </w:pPr>
      <w:r w:rsidRPr="00A87C80">
        <w:rPr>
          <w:bCs/>
        </w:rPr>
        <w:t>The PREAMBLE_TRANSMISSION_COUNTER is not increased if the preamble is not transmitted due to LBT failure</w:t>
      </w:r>
    </w:p>
    <w:p w14:paraId="0C7E4EBF" w14:textId="77777777" w:rsidR="00D86B01" w:rsidRPr="00A87C80" w:rsidRDefault="000D12BA" w:rsidP="009C07D3">
      <w:pPr>
        <w:numPr>
          <w:ilvl w:val="1"/>
          <w:numId w:val="15"/>
        </w:numPr>
      </w:pPr>
      <w:r w:rsidRPr="00A87C80">
        <w:rPr>
          <w:bCs/>
        </w:rPr>
        <w:t xml:space="preserve">As earlier agreed, The POWER_RAMPING_COUNTER is not increased if the preamble is not transmitted due to LBT failure. For this purpose LBT failure indication or equiv. (used for other LBT outcome dependencies in MAC) from PHY is used. </w:t>
      </w:r>
    </w:p>
    <w:p w14:paraId="649FA530" w14:textId="77777777" w:rsidR="00D86B01" w:rsidRPr="00A87C80" w:rsidRDefault="000D12BA" w:rsidP="009C07D3">
      <w:pPr>
        <w:numPr>
          <w:ilvl w:val="1"/>
          <w:numId w:val="15"/>
        </w:numPr>
      </w:pPr>
      <w:r w:rsidRPr="00A87C80">
        <w:rPr>
          <w:bCs/>
        </w:rPr>
        <w:t>MAC returns to the resource selection step if LBT fails for Msg1 transmission opportunity(ies)</w:t>
      </w:r>
    </w:p>
    <w:p w14:paraId="5B911E4B" w14:textId="77777777" w:rsidR="00D86B01" w:rsidRPr="00A87C80" w:rsidRDefault="000D12BA" w:rsidP="009C07D3">
      <w:pPr>
        <w:numPr>
          <w:ilvl w:val="1"/>
          <w:numId w:val="15"/>
        </w:numPr>
      </w:pPr>
      <w:r w:rsidRPr="00A87C80">
        <w:rPr>
          <w:bCs/>
        </w:rPr>
        <w:t>From MAC perspective, multiple msg1 transmissions are not supported (does not preclude beam sweeping enhancement if decided for NR)</w:t>
      </w:r>
    </w:p>
    <w:p w14:paraId="694406C0" w14:textId="77777777" w:rsidR="00D86B01" w:rsidRPr="00A87C80" w:rsidRDefault="000D12BA" w:rsidP="009C07D3">
      <w:pPr>
        <w:numPr>
          <w:ilvl w:val="1"/>
          <w:numId w:val="15"/>
        </w:numPr>
      </w:pPr>
      <w:r w:rsidRPr="00A87C80">
        <w:rPr>
          <w:bCs/>
        </w:rPr>
        <w:t>Actual transmission for MSG1 (LBT success) is used for starting RAR window</w:t>
      </w:r>
    </w:p>
    <w:p w14:paraId="71C3D5FA" w14:textId="77777777" w:rsidR="00D86B01" w:rsidRPr="00A87C80" w:rsidRDefault="000D12BA" w:rsidP="009C07D3">
      <w:pPr>
        <w:numPr>
          <w:ilvl w:val="1"/>
          <w:numId w:val="15"/>
        </w:numPr>
      </w:pPr>
      <w:r w:rsidRPr="00A87C80">
        <w:rPr>
          <w:bCs/>
        </w:rPr>
        <w:t>R2 assumes the maximum RAR window size is extended to [20] ms</w:t>
      </w:r>
    </w:p>
    <w:p w14:paraId="00F4DD0C" w14:textId="77777777" w:rsidR="00D86B01" w:rsidRPr="00A87C80" w:rsidRDefault="000D12BA" w:rsidP="009C07D3">
      <w:pPr>
        <w:numPr>
          <w:ilvl w:val="1"/>
          <w:numId w:val="15"/>
        </w:numPr>
      </w:pPr>
      <w:r w:rsidRPr="00A87C80">
        <w:rPr>
          <w:bCs/>
        </w:rPr>
        <w:t>We ask R1 regarding the support of multiple MSG3 transmission opportunities</w:t>
      </w:r>
    </w:p>
    <w:p w14:paraId="4CD0C756" w14:textId="77777777" w:rsidR="00D86B01" w:rsidRPr="00A87C80" w:rsidRDefault="000D12BA" w:rsidP="009C07D3">
      <w:pPr>
        <w:numPr>
          <w:ilvl w:val="1"/>
          <w:numId w:val="15"/>
        </w:numPr>
      </w:pPr>
      <w:r w:rsidRPr="00A87C80">
        <w:rPr>
          <w:bCs/>
        </w:rPr>
        <w:t>R2 assumes the range of ra-ContentionResolutionTimer is not extended for NR-U (note this contradicts earlier assumption)</w:t>
      </w:r>
    </w:p>
    <w:p w14:paraId="007C0E02" w14:textId="77777777" w:rsidR="00D86B01" w:rsidRPr="00A87C80" w:rsidRDefault="000D12BA" w:rsidP="009C07D3">
      <w:pPr>
        <w:numPr>
          <w:ilvl w:val="1"/>
          <w:numId w:val="15"/>
        </w:numPr>
      </w:pPr>
      <w:r w:rsidRPr="00A87C80">
        <w:rPr>
          <w:bCs/>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01C952DE" w14:textId="77777777" w:rsidR="008D238E" w:rsidRDefault="003252AC" w:rsidP="00E766E7">
      <w:r>
        <w:t xml:space="preserve">In this contribution, we </w:t>
      </w:r>
      <w:r w:rsidR="00CE5D1C">
        <w:t xml:space="preserve">further </w:t>
      </w:r>
      <w:r>
        <w:t>discuss</w:t>
      </w:r>
      <w:r w:rsidR="008D238E">
        <w:t>:</w:t>
      </w:r>
    </w:p>
    <w:p w14:paraId="77BB9815" w14:textId="70DDB7C3" w:rsidR="00054453" w:rsidRDefault="008D238E" w:rsidP="008D238E">
      <w:pPr>
        <w:pStyle w:val="ListParagraph"/>
        <w:numPr>
          <w:ilvl w:val="0"/>
          <w:numId w:val="16"/>
        </w:numPr>
      </w:pPr>
      <w:r>
        <w:t>Our preference on how to ensure uniqueness of RA-RNTI across RAR window</w:t>
      </w:r>
    </w:p>
    <w:p w14:paraId="00682A05" w14:textId="5F826058" w:rsidR="008D238E" w:rsidRDefault="008D238E" w:rsidP="008D238E">
      <w:pPr>
        <w:pStyle w:val="ListParagraph"/>
        <w:numPr>
          <w:ilvl w:val="0"/>
          <w:numId w:val="16"/>
        </w:numPr>
      </w:pPr>
      <w:r>
        <w:t>Whether to (re)start the ra-ContentionResolutionTimer dependent on LBT outcome or not</w:t>
      </w:r>
    </w:p>
    <w:p w14:paraId="2AE6D98D" w14:textId="77777777" w:rsidR="003E1A61" w:rsidRDefault="003E1A61" w:rsidP="00F13226">
      <w:pPr>
        <w:pStyle w:val="Heading1"/>
      </w:pPr>
      <w:r>
        <w:t>Discussion</w:t>
      </w:r>
    </w:p>
    <w:p w14:paraId="22529259" w14:textId="2A0453E2" w:rsidR="00CE5D1C" w:rsidRPr="00B22DE0" w:rsidRDefault="008D238E" w:rsidP="00CE5D1C">
      <w:pPr>
        <w:pStyle w:val="Heading1"/>
      </w:pPr>
      <w:r>
        <w:t>How to ensure uniqueness of RA-RNTI across RAR window</w:t>
      </w:r>
    </w:p>
    <w:p w14:paraId="1D9BEE67" w14:textId="77777777" w:rsidR="00E7526C" w:rsidRDefault="00E605DF" w:rsidP="00E50C5A">
      <w:pPr>
        <w:rPr>
          <w:rFonts w:cstheme="minorHAnsi"/>
        </w:rPr>
      </w:pPr>
      <w:r>
        <w:rPr>
          <w:rFonts w:cstheme="minorHAnsi"/>
        </w:rPr>
        <w:t xml:space="preserve">With the maximum RAR window agreed to be extended to at least 20ms, the RAR window of a PRACH occasion may overlap with the RAR window of subsequent PRACH occasion. In this case the </w:t>
      </w:r>
      <w:r>
        <w:rPr>
          <w:rFonts w:cstheme="minorHAnsi"/>
        </w:rPr>
        <w:lastRenderedPageBreak/>
        <w:t>UE in the subsequent PRACH occasion may decode the RA-RNTI PDCCH intended for the previous PRACH occasion</w:t>
      </w:r>
      <w:r w:rsidR="00E7526C">
        <w:rPr>
          <w:rFonts w:cstheme="minorHAnsi"/>
        </w:rPr>
        <w:t xml:space="preserve"> with the following formulation</w:t>
      </w:r>
      <w:r>
        <w:rPr>
          <w:rFonts w:cstheme="minorHAnsi"/>
        </w:rPr>
        <w:t xml:space="preserve">.  </w:t>
      </w:r>
    </w:p>
    <w:p w14:paraId="5A9AC26C" w14:textId="77777777" w:rsidR="00E7526C" w:rsidRPr="00805866" w:rsidRDefault="00E7526C" w:rsidP="00E7526C">
      <w:pPr>
        <w:ind w:left="720"/>
        <w:rPr>
          <w:lang w:eastAsia="ko-KR"/>
        </w:rPr>
      </w:pPr>
      <w:r w:rsidRPr="00805866">
        <w:rPr>
          <w:lang w:eastAsia="ko-KR"/>
        </w:rPr>
        <w:t>The RA-RNTI associated with the PRACH in which the Random Access Preamble is transmitted, is computed as:</w:t>
      </w:r>
    </w:p>
    <w:p w14:paraId="7E217CDA" w14:textId="77777777" w:rsidR="00E7526C" w:rsidRPr="00805866" w:rsidRDefault="00E7526C" w:rsidP="00E7526C">
      <w:pPr>
        <w:pStyle w:val="EQ"/>
        <w:ind w:left="720"/>
        <w:jc w:val="center"/>
        <w:rPr>
          <w:lang w:eastAsia="ko-KR"/>
        </w:rPr>
      </w:pPr>
      <w:r w:rsidRPr="00805866">
        <w:rPr>
          <w:lang w:eastAsia="ko-KR"/>
        </w:rPr>
        <w:t>RA-RNTI= 1 + s_id + 14 × t_id + 14 × 80 × f_id + 14 × 80 × 8 × ul_carrier_id</w:t>
      </w:r>
    </w:p>
    <w:p w14:paraId="65BFAC4E" w14:textId="77777777" w:rsidR="00E7526C" w:rsidRPr="00805866" w:rsidRDefault="00E7526C" w:rsidP="00E7526C">
      <w:pPr>
        <w:ind w:left="720"/>
        <w:rPr>
          <w:lang w:eastAsia="ko-KR"/>
        </w:rPr>
      </w:pPr>
      <w:r w:rsidRPr="00805866">
        <w:rPr>
          <w:lang w:eastAsia="ko-KR"/>
        </w:rPr>
        <w:t xml:space="preserve">where s_id is the index of the first OFDM symbol of the specified PRACH (0 </w:t>
      </w:r>
      <w:r w:rsidRPr="00805866">
        <w:rPr>
          <w:noProof/>
        </w:rPr>
        <w:t>≤</w:t>
      </w:r>
      <w:r w:rsidRPr="00805866">
        <w:rPr>
          <w:noProof/>
          <w:lang w:eastAsia="ko-KR"/>
        </w:rPr>
        <w:t xml:space="preserve"> </w:t>
      </w:r>
      <w:r w:rsidRPr="00805866">
        <w:rPr>
          <w:lang w:eastAsia="ko-KR"/>
        </w:rPr>
        <w:t xml:space="preserve">s_id &lt; 14), t_id is the index of the first slot of the specified PRACH in a system frame (0 </w:t>
      </w:r>
      <w:r w:rsidRPr="00805866">
        <w:rPr>
          <w:noProof/>
        </w:rPr>
        <w:t>≤</w:t>
      </w:r>
      <w:r w:rsidRPr="00805866">
        <w:rPr>
          <w:lang w:eastAsia="ko-KR"/>
        </w:rPr>
        <w:t xml:space="preserve"> t_id &lt; 80), f_id is the index of the specified PRACH in the frequency domain (0 </w:t>
      </w:r>
      <w:r w:rsidRPr="00805866">
        <w:rPr>
          <w:noProof/>
        </w:rPr>
        <w:t>≤</w:t>
      </w:r>
      <w:r w:rsidRPr="00805866">
        <w:rPr>
          <w:lang w:eastAsia="ko-KR"/>
        </w:rPr>
        <w:t xml:space="preserve"> f_id &lt; 8), and ul_carrier_id is the UL carrier used for Msg1 transmission (0 for NUL carrier, and 1 for SUL carrier).</w:t>
      </w:r>
    </w:p>
    <w:p w14:paraId="624513C7" w14:textId="3DE2B191" w:rsidR="008520FA" w:rsidRDefault="00E605DF" w:rsidP="00E50C5A">
      <w:pPr>
        <w:rPr>
          <w:rFonts w:cstheme="minorHAnsi"/>
        </w:rPr>
      </w:pPr>
      <w:r>
        <w:rPr>
          <w:rFonts w:cstheme="minorHAnsi"/>
        </w:rPr>
        <w:t>In order to prevent this from happening, the following approaches have been proposed</w:t>
      </w:r>
      <w:r w:rsidR="00A72998">
        <w:rPr>
          <w:rFonts w:cstheme="minorHAnsi"/>
        </w:rPr>
        <w:t xml:space="preserve"> so far</w:t>
      </w:r>
      <w:r>
        <w:rPr>
          <w:rFonts w:cstheme="minorHAnsi"/>
        </w:rPr>
        <w:t>:</w:t>
      </w:r>
    </w:p>
    <w:p w14:paraId="5E044B0C" w14:textId="09DA3944" w:rsidR="003D1139" w:rsidRPr="008758BF" w:rsidRDefault="003D1139" w:rsidP="00E7526C">
      <w:pPr>
        <w:ind w:left="720"/>
        <w:rPr>
          <w:b/>
          <w:lang w:val="en-US"/>
        </w:rPr>
      </w:pPr>
      <w:r w:rsidRPr="008758BF">
        <w:rPr>
          <w:b/>
          <w:lang w:val="en-US"/>
        </w:rPr>
        <w:t>Approach 1: Straightforward consideration of the SFN in the RA-RNTI calculation</w:t>
      </w:r>
    </w:p>
    <w:p w14:paraId="65BFE38C" w14:textId="1E2A26C5" w:rsidR="003D1139" w:rsidRDefault="003D1139" w:rsidP="00E7526C">
      <w:pPr>
        <w:ind w:left="720"/>
        <w:rPr>
          <w:lang w:val="en-US"/>
        </w:rPr>
      </w:pPr>
      <w:r>
        <w:rPr>
          <w:lang w:val="en-US"/>
        </w:rPr>
        <w:t>The following is an example of the RA-RNTI calculation:</w:t>
      </w:r>
    </w:p>
    <w:p w14:paraId="4E747F00" w14:textId="1603B644" w:rsidR="003D1139" w:rsidRPr="00805866" w:rsidRDefault="003D1139" w:rsidP="003D1139">
      <w:pPr>
        <w:pStyle w:val="EQ"/>
        <w:ind w:left="720"/>
        <w:jc w:val="center"/>
        <w:rPr>
          <w:lang w:eastAsia="ko-KR"/>
        </w:rPr>
      </w:pPr>
      <w:r w:rsidRPr="00805866">
        <w:rPr>
          <w:lang w:eastAsia="ko-KR"/>
        </w:rPr>
        <w:t>RA-RNTI= 1 + s_id + 14 × t_id + 14 × 80 × f_id + 14 × 80 × 8 × ul_carrier_id</w:t>
      </w:r>
      <w:r>
        <w:rPr>
          <w:lang w:eastAsia="ko-KR"/>
        </w:rPr>
        <w:t xml:space="preserve"> + </w:t>
      </w:r>
      <w:r w:rsidR="006F3331">
        <w:rPr>
          <w:lang w:eastAsia="ko-KR"/>
        </w:rPr>
        <w:t xml:space="preserve">2 </w:t>
      </w:r>
      <w:r w:rsidR="006F3331" w:rsidRPr="00805866">
        <w:rPr>
          <w:lang w:eastAsia="ko-KR"/>
        </w:rPr>
        <w:t>×</w:t>
      </w:r>
      <w:r w:rsidR="006F3331">
        <w:rPr>
          <w:lang w:eastAsia="ko-KR"/>
        </w:rPr>
        <w:t xml:space="preserve"> </w:t>
      </w:r>
      <w:r w:rsidR="006F3331" w:rsidRPr="00805866">
        <w:rPr>
          <w:lang w:eastAsia="ko-KR"/>
        </w:rPr>
        <w:t xml:space="preserve">14 × 80 × 8 × </w:t>
      </w:r>
      <w:r w:rsidR="00770C20">
        <w:rPr>
          <w:lang w:eastAsia="ko-KR"/>
        </w:rPr>
        <w:t>(</w:t>
      </w:r>
      <w:r w:rsidR="006F3331">
        <w:rPr>
          <w:lang w:eastAsia="ko-KR"/>
        </w:rPr>
        <w:t>SFN mod max window size</w:t>
      </w:r>
      <w:r w:rsidR="00770C20">
        <w:rPr>
          <w:lang w:eastAsia="ko-KR"/>
        </w:rPr>
        <w:t>)</w:t>
      </w:r>
    </w:p>
    <w:p w14:paraId="4403465B" w14:textId="3FCFC2DD" w:rsidR="00D86B01" w:rsidRPr="008758BF" w:rsidRDefault="003D1139" w:rsidP="00E7526C">
      <w:pPr>
        <w:ind w:left="720"/>
        <w:rPr>
          <w:b/>
          <w:lang w:val="en-US"/>
        </w:rPr>
      </w:pPr>
      <w:r w:rsidRPr="008758BF">
        <w:rPr>
          <w:b/>
          <w:lang w:val="en-US"/>
        </w:rPr>
        <w:t>Approach 2</w:t>
      </w:r>
      <w:r w:rsidR="00E7526C" w:rsidRPr="008758BF">
        <w:rPr>
          <w:b/>
          <w:lang w:val="en-US"/>
        </w:rPr>
        <w:t xml:space="preserve">: </w:t>
      </w:r>
      <w:r w:rsidR="000D12BA" w:rsidRPr="008758BF">
        <w:rPr>
          <w:b/>
          <w:lang w:val="en-US"/>
        </w:rPr>
        <w:t>Reuse the un</w:t>
      </w:r>
      <w:r w:rsidR="000D2953" w:rsidRPr="008758BF">
        <w:rPr>
          <w:b/>
          <w:lang w:val="en-US"/>
        </w:rPr>
        <w:t xml:space="preserve">used code points </w:t>
      </w:r>
      <w:r w:rsidR="00325428" w:rsidRPr="008758BF">
        <w:rPr>
          <w:b/>
          <w:lang w:val="en-US"/>
        </w:rPr>
        <w:t>in the t_id for the SCS</w:t>
      </w:r>
      <w:r w:rsidR="00D7639F" w:rsidRPr="008758BF">
        <w:rPr>
          <w:b/>
          <w:lang w:val="en-US"/>
        </w:rPr>
        <w:t>.</w:t>
      </w:r>
    </w:p>
    <w:p w14:paraId="7577F957" w14:textId="6AB7CC90" w:rsidR="00572D6B" w:rsidRDefault="000D2953" w:rsidP="00E7526C">
      <w:pPr>
        <w:ind w:left="720"/>
        <w:rPr>
          <w:lang w:val="en-US"/>
        </w:rPr>
      </w:pPr>
      <w:r>
        <w:rPr>
          <w:lang w:val="en-US"/>
        </w:rPr>
        <w:t>In NR-u, it is agreed that the SCS for Rel-15 is 15KHz, 30KHz and 60KHz and this would mean that the t_id used is from 0 to 39 inclusive. Since SCS=120KHz is not for NR-u, the values t_id from 40 to 79 are not used</w:t>
      </w:r>
      <w:r w:rsidR="00D7639F">
        <w:rPr>
          <w:lang w:val="en-US"/>
        </w:rPr>
        <w:t xml:space="preserve"> and thus can be used for SCS = 60KHz</w:t>
      </w:r>
      <w:r>
        <w:rPr>
          <w:lang w:val="en-US"/>
        </w:rPr>
        <w:t>. If the maximum window size is 20ms, it can designate</w:t>
      </w:r>
      <w:r w:rsidR="0065322D">
        <w:rPr>
          <w:lang w:val="en-US"/>
        </w:rPr>
        <w:t xml:space="preserve"> the following mapping</w:t>
      </w:r>
      <w:r w:rsidR="00572D6B">
        <w:rPr>
          <w:lang w:val="en-US"/>
        </w:rPr>
        <w:t xml:space="preserve">: </w:t>
      </w:r>
    </w:p>
    <w:p w14:paraId="1C215516" w14:textId="30485084" w:rsidR="00E7526C" w:rsidRDefault="00572D6B" w:rsidP="00572D6B">
      <w:pPr>
        <w:ind w:left="1440"/>
        <w:rPr>
          <w:lang w:val="en-US"/>
        </w:rPr>
      </w:pPr>
      <w:r>
        <w:rPr>
          <w:lang w:val="en-US"/>
        </w:rPr>
        <w:t>F</w:t>
      </w:r>
      <w:r w:rsidR="0065322D">
        <w:rPr>
          <w:lang w:val="en-US"/>
        </w:rPr>
        <w:t>or SCS=15KHz</w:t>
      </w:r>
      <w:r>
        <w:rPr>
          <w:lang w:val="en-US"/>
        </w:rPr>
        <w:t xml:space="preserve">, the range for t_id to be 0&lt;t_id&lt;19 </w:t>
      </w:r>
    </w:p>
    <w:p w14:paraId="483B5E02" w14:textId="0C783759" w:rsidR="00572D6B" w:rsidRDefault="00572D6B" w:rsidP="00572D6B">
      <w:pPr>
        <w:ind w:left="1440"/>
        <w:rPr>
          <w:lang w:val="en-US"/>
        </w:rPr>
      </w:pPr>
      <w:r>
        <w:rPr>
          <w:lang w:val="en-US"/>
        </w:rPr>
        <w:t>For SCS=30KHz, the range for t_id to be 0&lt;t_id&lt;39</w:t>
      </w:r>
    </w:p>
    <w:p w14:paraId="7AF010DE" w14:textId="7EB55DDB" w:rsidR="00572D6B" w:rsidRDefault="00572D6B" w:rsidP="00572D6B">
      <w:pPr>
        <w:ind w:left="1440"/>
        <w:rPr>
          <w:lang w:val="en-US"/>
        </w:rPr>
      </w:pPr>
      <w:r>
        <w:rPr>
          <w:lang w:val="en-US"/>
        </w:rPr>
        <w:t>For SCS=60KHz, the range for t_id to be 0&lt;t_id&lt;79</w:t>
      </w:r>
    </w:p>
    <w:p w14:paraId="0EDE9C0A" w14:textId="13389B0E" w:rsidR="00572D6B" w:rsidRDefault="00572D6B" w:rsidP="00572D6B">
      <w:pPr>
        <w:ind w:left="720"/>
        <w:rPr>
          <w:lang w:val="en-US"/>
        </w:rPr>
      </w:pPr>
      <w:r>
        <w:rPr>
          <w:lang w:val="en-US"/>
        </w:rPr>
        <w:t>In fact, for SCS=15KHz and SCS=30KHz, the maximum window size can be extended to 80ms and 40ms, respectively.</w:t>
      </w:r>
    </w:p>
    <w:p w14:paraId="4CAEF743" w14:textId="0E181C39" w:rsidR="00D86B01" w:rsidRPr="008758BF" w:rsidRDefault="006F3331" w:rsidP="006F3331">
      <w:pPr>
        <w:ind w:left="720"/>
        <w:rPr>
          <w:b/>
        </w:rPr>
      </w:pPr>
      <w:r w:rsidRPr="008758BF">
        <w:rPr>
          <w:b/>
        </w:rPr>
        <w:t>Approach 3</w:t>
      </w:r>
      <w:r w:rsidR="00572D6B" w:rsidRPr="008758BF">
        <w:rPr>
          <w:b/>
        </w:rPr>
        <w:t>:</w:t>
      </w:r>
      <w:r w:rsidRPr="008758BF">
        <w:rPr>
          <w:b/>
        </w:rPr>
        <w:t xml:space="preserve"> </w:t>
      </w:r>
      <w:r w:rsidRPr="008758BF">
        <w:rPr>
          <w:b/>
          <w:lang w:val="en-US"/>
        </w:rPr>
        <w:t xml:space="preserve">Include </w:t>
      </w:r>
      <w:r w:rsidR="000D12BA" w:rsidRPr="008758BF">
        <w:rPr>
          <w:b/>
          <w:lang w:val="en-US"/>
        </w:rPr>
        <w:t>SFN</w:t>
      </w:r>
      <w:r w:rsidRPr="008758BF">
        <w:rPr>
          <w:b/>
          <w:lang w:val="en-US"/>
        </w:rPr>
        <w:t xml:space="preserve"> info in the DCI or RAR</w:t>
      </w:r>
    </w:p>
    <w:p w14:paraId="21366628" w14:textId="77777777" w:rsidR="00A62FD8" w:rsidRDefault="000637D6" w:rsidP="006F3331">
      <w:pPr>
        <w:ind w:left="720"/>
        <w:rPr>
          <w:lang w:val="en-US"/>
        </w:rPr>
      </w:pPr>
      <w:r>
        <w:rPr>
          <w:lang w:val="en-US"/>
        </w:rPr>
        <w:t>In this approach, the least significant bit of the SFN can be provided up to the maximum window size for the SCS</w:t>
      </w:r>
      <w:r w:rsidR="00D7639F">
        <w:rPr>
          <w:lang w:val="en-US"/>
        </w:rPr>
        <w:t xml:space="preserve"> in the DCI and/or RAR</w:t>
      </w:r>
      <w:r>
        <w:rPr>
          <w:lang w:val="en-US"/>
        </w:rPr>
        <w:t>.</w:t>
      </w:r>
      <w:r w:rsidR="00D7639F">
        <w:rPr>
          <w:lang w:val="en-US"/>
        </w:rPr>
        <w:t xml:space="preserve"> For maximum RAR window size of 20ms, only 1 additional bit is needed. As long as there is unused bit space in DCI and/or RAR, the maximum window size can be much larger than Approach 1 and 2 can achieved even for</w:t>
      </w:r>
      <w:r w:rsidR="008A5010">
        <w:rPr>
          <w:lang w:val="en-US"/>
        </w:rPr>
        <w:t xml:space="preserve"> high SCS</w:t>
      </w:r>
      <w:r w:rsidR="00D7639F">
        <w:rPr>
          <w:lang w:val="en-US"/>
        </w:rPr>
        <w:t>.</w:t>
      </w:r>
    </w:p>
    <w:p w14:paraId="422470A1" w14:textId="6C25F073" w:rsidR="00A90966" w:rsidRDefault="00A90966" w:rsidP="00E50C5A">
      <w:r>
        <w:t xml:space="preserve">For Approach 1, </w:t>
      </w:r>
      <w:r w:rsidR="00770C20">
        <w:t xml:space="preserve">such approach will result in </w:t>
      </w:r>
      <w:r w:rsidR="00C74391">
        <w:t>RA-</w:t>
      </w:r>
      <w:r w:rsidR="00770C20">
        <w:t xml:space="preserve">RNTI </w:t>
      </w:r>
      <w:r w:rsidR="00C74391">
        <w:t>using up more of the RNTI space when the RAR window is extended beyond maximum 10ms, which otherwise can be used by other RNTI such as C-RNTI etc.</w:t>
      </w:r>
    </w:p>
    <w:p w14:paraId="29AAAD75" w14:textId="45D7CB9B" w:rsidR="00A62FD8" w:rsidRDefault="00A62FD8" w:rsidP="00E50C5A">
      <w:r>
        <w:t>For Approach 2</w:t>
      </w:r>
      <w:r w:rsidR="00D54746">
        <w:t>, one shortcoming is that SCS=60KHz can only have a maximum RAR window size of 20ms.  Even though maximum RAR window size of 20ms is tentatively assumed in RAN2, it may not be sufficient to overcome LBT</w:t>
      </w:r>
      <w:r w:rsidR="00770C20">
        <w:t xml:space="preserve"> which would require </w:t>
      </w:r>
      <w:r w:rsidR="00C74391">
        <w:t xml:space="preserve">confirmation by </w:t>
      </w:r>
      <w:r w:rsidR="00770C20">
        <w:t>RAN1</w:t>
      </w:r>
      <w:r w:rsidR="00D54746">
        <w:t xml:space="preserve">. Another shortcoming of this approach is that it </w:t>
      </w:r>
      <w:r w:rsidR="00C74391">
        <w:t xml:space="preserve">may not be future proof as it </w:t>
      </w:r>
      <w:r w:rsidR="00D54746">
        <w:t>does not extend to SCS=120KHz which may be needed for the utilization of FR2 in Rel-17 or beyond.</w:t>
      </w:r>
    </w:p>
    <w:p w14:paraId="418F10A3" w14:textId="1FD144C2" w:rsidR="00D54746" w:rsidRDefault="00D54746" w:rsidP="00E50C5A">
      <w:r>
        <w:lastRenderedPageBreak/>
        <w:t xml:space="preserve">In Rel-15, there are </w:t>
      </w:r>
      <w:r w:rsidRPr="00D54746">
        <w:rPr>
          <w:lang w:val="en-US"/>
        </w:rPr>
        <w:t>16 reserved bits for DCI format 1_0 scrambled with RA-RNTI</w:t>
      </w:r>
      <w:r>
        <w:rPr>
          <w:lang w:val="en-US"/>
        </w:rPr>
        <w:t xml:space="preserve">. These reserved bits can be </w:t>
      </w:r>
      <w:r w:rsidR="004458AF">
        <w:rPr>
          <w:lang w:val="en-US"/>
        </w:rPr>
        <w:t xml:space="preserve">used to convey the SFN info where 1-bit allows 20ms maximum RAR window, 2-bit allows 40ms max RAR window and so on. This allows for forward compatibility of extending the max RAR window also for FR2 case.  As for including SFN info in RAR, there is only 1 R-bit left in the RAR format and this may not </w:t>
      </w:r>
      <w:r w:rsidR="00770C20">
        <w:rPr>
          <w:lang w:val="en-US"/>
        </w:rPr>
        <w:t xml:space="preserve">provide </w:t>
      </w:r>
      <w:r w:rsidR="004458AF">
        <w:rPr>
          <w:lang w:val="en-US"/>
        </w:rPr>
        <w:t>sufficient extension for the maximum RAR window</w:t>
      </w:r>
      <w:r w:rsidR="00770C20">
        <w:rPr>
          <w:lang w:val="en-US"/>
        </w:rPr>
        <w:t xml:space="preserve"> if RAN1 requires to more than 20ms</w:t>
      </w:r>
      <w:r w:rsidR="004458AF">
        <w:rPr>
          <w:lang w:val="en-US"/>
        </w:rPr>
        <w:t xml:space="preserve">. Hence it is proposed to go with </w:t>
      </w:r>
      <w:r w:rsidR="00770C20">
        <w:rPr>
          <w:lang w:val="en-US"/>
        </w:rPr>
        <w:t>DCI in Approach 3</w:t>
      </w:r>
      <w:r w:rsidR="004458AF">
        <w:rPr>
          <w:lang w:val="en-US"/>
        </w:rPr>
        <w:t>.</w:t>
      </w:r>
    </w:p>
    <w:p w14:paraId="1F9E0A79" w14:textId="02AAC3CB" w:rsidR="00CE5D1C" w:rsidRDefault="008520FA" w:rsidP="00CE5D1C">
      <w:r>
        <w:rPr>
          <w:b/>
        </w:rPr>
        <w:t>Proposal#1</w:t>
      </w:r>
      <w:r w:rsidR="00CE5D1C" w:rsidRPr="00B22DE0">
        <w:rPr>
          <w:b/>
        </w:rPr>
        <w:t>:</w:t>
      </w:r>
      <w:r w:rsidR="00CE5D1C" w:rsidRPr="00B22DE0">
        <w:t xml:space="preserve"> </w:t>
      </w:r>
      <w:r w:rsidR="004B1FC2">
        <w:t>RAN2 assumes that</w:t>
      </w:r>
      <w:r w:rsidR="004458AF" w:rsidRPr="004458AF">
        <w:rPr>
          <w:lang w:val="en-US"/>
        </w:rPr>
        <w:t xml:space="preserve"> SFN info</w:t>
      </w:r>
      <w:r w:rsidR="004B1FC2">
        <w:rPr>
          <w:lang w:val="en-US"/>
        </w:rPr>
        <w:t xml:space="preserve"> is included</w:t>
      </w:r>
      <w:r w:rsidR="004458AF" w:rsidRPr="004458AF">
        <w:rPr>
          <w:lang w:val="en-US"/>
        </w:rPr>
        <w:t xml:space="preserve"> in the DCI to</w:t>
      </w:r>
      <w:r w:rsidR="004458AF">
        <w:rPr>
          <w:lang w:val="en-US"/>
        </w:rPr>
        <w:t xml:space="preserve"> resolve the ambiguity of the RA-RNTI.</w:t>
      </w:r>
      <w:r w:rsidR="004B1FC2">
        <w:rPr>
          <w:lang w:val="en-US"/>
        </w:rPr>
        <w:t xml:space="preserve"> Confirm with RAN1 on this</w:t>
      </w:r>
    </w:p>
    <w:p w14:paraId="6280F73B" w14:textId="77777777" w:rsidR="00325428" w:rsidRDefault="00325428" w:rsidP="00325428">
      <w:pPr>
        <w:pStyle w:val="Heading1"/>
      </w:pPr>
      <w:r>
        <w:t>Whether to (re)start the ra-ContentionResolutionTimer dependent on LBT outcome or not</w:t>
      </w:r>
    </w:p>
    <w:p w14:paraId="4F4FCA54" w14:textId="7981C4EF" w:rsidR="00D13F2E" w:rsidRDefault="00706030" w:rsidP="00015FF2">
      <w:pPr>
        <w:rPr>
          <w:lang w:eastAsia="ko-KR"/>
        </w:rPr>
      </w:pPr>
      <w:r>
        <w:t>In NR,</w:t>
      </w:r>
      <w:r w:rsidRPr="00805866">
        <w:rPr>
          <w:lang w:eastAsia="ko-KR"/>
        </w:rPr>
        <w:t xml:space="preserve"> the </w:t>
      </w:r>
      <w:r w:rsidRPr="00805866">
        <w:rPr>
          <w:i/>
          <w:lang w:eastAsia="ko-KR"/>
        </w:rPr>
        <w:t>ra-ContentionResolutionTimer</w:t>
      </w:r>
      <w:r w:rsidRPr="00805866">
        <w:rPr>
          <w:lang w:eastAsia="ko-KR"/>
        </w:rPr>
        <w:t xml:space="preserve"> </w:t>
      </w:r>
      <w:r>
        <w:rPr>
          <w:lang w:eastAsia="ko-KR"/>
        </w:rPr>
        <w:t>is started once it is considered by MAC that Msg3 is transmitted. T</w:t>
      </w:r>
      <w:r w:rsidRPr="00805866">
        <w:rPr>
          <w:lang w:eastAsia="ko-KR"/>
        </w:rPr>
        <w:t xml:space="preserve">he </w:t>
      </w:r>
      <w:r w:rsidRPr="00805866">
        <w:rPr>
          <w:i/>
          <w:lang w:eastAsia="ko-KR"/>
        </w:rPr>
        <w:t>ra-ContentionResolutionTimer</w:t>
      </w:r>
      <w:r w:rsidRPr="00805866">
        <w:rPr>
          <w:lang w:eastAsia="ko-KR"/>
        </w:rPr>
        <w:t xml:space="preserve"> </w:t>
      </w:r>
      <w:r>
        <w:rPr>
          <w:lang w:eastAsia="ko-KR"/>
        </w:rPr>
        <w:t xml:space="preserve">is restarted </w:t>
      </w:r>
      <w:r w:rsidRPr="00805866">
        <w:rPr>
          <w:lang w:eastAsia="ko-KR"/>
        </w:rPr>
        <w:t>at each HARQ retransmission in the first symbol after the end of the Msg3 transmission</w:t>
      </w:r>
      <w:r w:rsidR="00630F59">
        <w:rPr>
          <w:lang w:eastAsia="ko-KR"/>
        </w:rPr>
        <w:t>. In RAN2#105bis, there is the following FFS:</w:t>
      </w:r>
    </w:p>
    <w:p w14:paraId="6CA61491" w14:textId="77777777" w:rsidR="00630F59" w:rsidRPr="008E7265" w:rsidRDefault="00630F59" w:rsidP="00630F59">
      <w:pPr>
        <w:pStyle w:val="Agreement"/>
        <w:tabs>
          <w:tab w:val="clear" w:pos="-3232"/>
          <w:tab w:val="num" w:pos="1619"/>
        </w:tabs>
        <w:ind w:left="1619"/>
      </w:pPr>
      <w:r w:rsidRPr="00C252FE">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w:t>
      </w:r>
      <w:r w:rsidRPr="008E7265">
        <w:t>. FFS</w:t>
      </w:r>
    </w:p>
    <w:p w14:paraId="5F6CD14B" w14:textId="77777777" w:rsidR="00630F59" w:rsidRDefault="00630F59" w:rsidP="00015FF2"/>
    <w:p w14:paraId="076E6B9F" w14:textId="191CBC50" w:rsidR="00630F59" w:rsidRDefault="00630F59" w:rsidP="00015FF2">
      <w:r>
        <w:t xml:space="preserve">For Case a), it is assumed that the MAC is not informed </w:t>
      </w:r>
      <w:r w:rsidR="008758BF">
        <w:t>of the LBT outcome by L1 and the ra-ContentionResolutionTimer is started.  UE assumes that the gNB would schedule for Msg3 retransmission upon not receiving an</w:t>
      </w:r>
      <w:r w:rsidR="0057430A">
        <w:t>y PUSCH or unsuccessfully decoding</w:t>
      </w:r>
      <w:r w:rsidR="008758BF">
        <w:t xml:space="preserve"> the PUSCH at the time slot where the UL grant in RAR scheduled the PUSCH transmission. This is exactly the </w:t>
      </w:r>
      <w:r w:rsidR="0057430A">
        <w:t xml:space="preserve">existing </w:t>
      </w:r>
      <w:r w:rsidR="008758BF">
        <w:t>behaviour of the gNB when PUSCH for Msg3 is not decoded successfully.</w:t>
      </w:r>
      <w:r w:rsidR="00A63002">
        <w:t xml:space="preserve"> gNB will not know exactly whether the PUSCH for Msg3 is not decoded successfully due to no transmission from the UE or due to very poor channel quality.  The retransmission attempts also increase the </w:t>
      </w:r>
      <w:r w:rsidR="004762F1">
        <w:t xml:space="preserve">available </w:t>
      </w:r>
      <w:r w:rsidR="00A63002">
        <w:t>scheduling opportunities</w:t>
      </w:r>
      <w:r w:rsidR="004762F1">
        <w:t xml:space="preserve"> in time domain for Msg3.</w:t>
      </w:r>
    </w:p>
    <w:p w14:paraId="6F33AAF5" w14:textId="553AAA93" w:rsidR="004762F1" w:rsidRDefault="008758BF" w:rsidP="00015FF2">
      <w:r>
        <w:t>For Case b), MAC is informed of the LBT outcome by L1 and the ra-ContentionResolutionTimer is only started if the Ms</w:t>
      </w:r>
      <w:r w:rsidR="0057430A">
        <w:t>g3 is successfully sent.  If UE MAC did not receive a positive outcome</w:t>
      </w:r>
      <w:r>
        <w:t>, the UE</w:t>
      </w:r>
      <w:r w:rsidR="0057430A">
        <w:t xml:space="preserve"> MAC entity</w:t>
      </w:r>
      <w:r>
        <w:t xml:space="preserve"> has to reattempt the </w:t>
      </w:r>
      <w:r w:rsidR="00FD42C0">
        <w:t>whole RACH procedure again starting from RACH resource selection</w:t>
      </w:r>
      <w:r w:rsidR="004762F1">
        <w:t xml:space="preserve">.  This not </w:t>
      </w:r>
      <w:r w:rsidR="0057430A">
        <w:t xml:space="preserve">only </w:t>
      </w:r>
      <w:r w:rsidR="004762F1">
        <w:t>waste</w:t>
      </w:r>
      <w:r w:rsidR="0057430A">
        <w:t>s</w:t>
      </w:r>
      <w:r w:rsidR="004762F1">
        <w:t xml:space="preserve"> UE power</w:t>
      </w:r>
      <w:r w:rsidR="0057430A">
        <w:t xml:space="preserve"> on having to perform the power ramping</w:t>
      </w:r>
      <w:r w:rsidR="004762F1">
        <w:t xml:space="preserve">, but also increases the delay for initial access and resumption if 4-step CBRA is used. Also with this approach, it may increase the latency for </w:t>
      </w:r>
      <w:r w:rsidR="0057430A">
        <w:t>handover if CB</w:t>
      </w:r>
      <w:r w:rsidR="004762F1">
        <w:t>RA</w:t>
      </w:r>
      <w:r w:rsidR="0057430A">
        <w:t xml:space="preserve"> is used during the handover</w:t>
      </w:r>
      <w:r w:rsidR="004762F1">
        <w:t>.</w:t>
      </w:r>
    </w:p>
    <w:p w14:paraId="2D088B89" w14:textId="5D27BF8D" w:rsidR="008758BF" w:rsidRDefault="004762F1" w:rsidP="00015FF2">
      <w:r>
        <w:t>In summary, Case a) maintain</w:t>
      </w:r>
      <w:r w:rsidR="0057430A">
        <w:t>s</w:t>
      </w:r>
      <w:r>
        <w:t xml:space="preserve"> the latency </w:t>
      </w:r>
      <w:r w:rsidR="0057430A">
        <w:t xml:space="preserve">and UE power consumption as before </w:t>
      </w:r>
      <w:r>
        <w:t>while Case B increases the latency and waste more UE power. Further</w:t>
      </w:r>
      <w:r w:rsidR="0057430A">
        <w:t>more the</w:t>
      </w:r>
      <w:r>
        <w:t xml:space="preserve"> retransmission attempts in Case a) can provide the additional scheduling opportunities in time for Msg3.  Hence it is proposed that:  </w:t>
      </w:r>
    </w:p>
    <w:p w14:paraId="20B369A1" w14:textId="421D3911" w:rsidR="00DE50F1" w:rsidRDefault="00DE50F1" w:rsidP="00DE50F1">
      <w:r>
        <w:rPr>
          <w:b/>
        </w:rPr>
        <w:t>Proposal#2</w:t>
      </w:r>
      <w:r w:rsidR="00D13F2E" w:rsidRPr="00B22DE0">
        <w:rPr>
          <w:b/>
        </w:rPr>
        <w:t>:</w:t>
      </w:r>
      <w:r w:rsidR="00D13F2E" w:rsidRPr="00B22DE0">
        <w:t xml:space="preserve"> </w:t>
      </w:r>
      <w:r w:rsidR="00FD42C0">
        <w:t>T</w:t>
      </w:r>
      <w:r w:rsidR="00FD42C0" w:rsidRPr="00C252FE">
        <w:t>he ra-ContentionResolutionTimer is started regardless of the LBT outcome of msg3 transmission</w:t>
      </w:r>
    </w:p>
    <w:p w14:paraId="2AE6D99F" w14:textId="77777777" w:rsidR="00FB082B" w:rsidRPr="00B22DE0" w:rsidRDefault="00FB082B" w:rsidP="006D66EA">
      <w:pPr>
        <w:pStyle w:val="Heading1"/>
      </w:pPr>
      <w:r w:rsidRPr="00B22DE0">
        <w:t>Conclusion and proposals</w:t>
      </w:r>
    </w:p>
    <w:p w14:paraId="3E672B3F" w14:textId="0EEB60E2" w:rsidR="00C31434" w:rsidRPr="00B22DE0" w:rsidRDefault="00C31434" w:rsidP="00FB082B">
      <w:r w:rsidRPr="00B22DE0">
        <w:t xml:space="preserve">In this contribution, the following </w:t>
      </w:r>
      <w:r w:rsidR="004334D9" w:rsidRPr="00B22DE0">
        <w:t>observations and proposals are discussed:</w:t>
      </w:r>
    </w:p>
    <w:p w14:paraId="496ED88F" w14:textId="77777777" w:rsidR="004B7F3C" w:rsidRDefault="004B7F3C" w:rsidP="004B7F3C">
      <w:bookmarkStart w:id="2" w:name="_GoBack"/>
      <w:bookmarkEnd w:id="2"/>
      <w:r>
        <w:rPr>
          <w:b/>
        </w:rPr>
        <w:t>Proposal#1</w:t>
      </w:r>
      <w:r w:rsidRPr="00B22DE0">
        <w:rPr>
          <w:b/>
        </w:rPr>
        <w:t>:</w:t>
      </w:r>
      <w:r w:rsidRPr="00B22DE0">
        <w:t xml:space="preserve"> </w:t>
      </w:r>
      <w:r w:rsidRPr="004458AF">
        <w:rPr>
          <w:lang w:val="en-US"/>
        </w:rPr>
        <w:t>Include SFN info in the DCI to</w:t>
      </w:r>
      <w:r>
        <w:rPr>
          <w:lang w:val="en-US"/>
        </w:rPr>
        <w:t xml:space="preserve"> resolve the ambiguity of the RA-RNTI.</w:t>
      </w:r>
    </w:p>
    <w:p w14:paraId="363AB27B" w14:textId="77777777" w:rsidR="00FD42C0" w:rsidRDefault="00FD42C0" w:rsidP="00FD42C0">
      <w:r>
        <w:rPr>
          <w:b/>
        </w:rPr>
        <w:lastRenderedPageBreak/>
        <w:t>Proposal#2</w:t>
      </w:r>
      <w:r w:rsidRPr="00B22DE0">
        <w:rPr>
          <w:b/>
        </w:rPr>
        <w:t>:</w:t>
      </w:r>
      <w:r w:rsidRPr="00B22DE0">
        <w:t xml:space="preserve"> </w:t>
      </w:r>
      <w:r>
        <w:t>T</w:t>
      </w:r>
      <w:r w:rsidRPr="00C252FE">
        <w:t>he ra-ContentionResolutionTimer is started regardless of the LBT outcome of msg3 transmission</w:t>
      </w:r>
    </w:p>
    <w:p w14:paraId="2799D7E3" w14:textId="37C0AD82" w:rsidR="00EF648F" w:rsidRDefault="00EF648F" w:rsidP="00DE50F1"/>
    <w:p w14:paraId="797F454E" w14:textId="77777777" w:rsidR="005F4B21" w:rsidRDefault="005F4B21" w:rsidP="00DE50F1"/>
    <w:p w14:paraId="2292B819" w14:textId="77777777" w:rsidR="005F4B21" w:rsidRDefault="005F4B21" w:rsidP="00DE50F1"/>
    <w:p w14:paraId="71AD6D2C" w14:textId="77777777" w:rsidR="005F4B21" w:rsidRDefault="005F4B21" w:rsidP="00DE50F1"/>
    <w:p w14:paraId="254225E0" w14:textId="77777777" w:rsidR="005F4B21" w:rsidRPr="001C38EC" w:rsidRDefault="005F4B21" w:rsidP="00DE50F1"/>
    <w:sectPr w:rsidR="005F4B21"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358DA" w14:textId="77777777" w:rsidR="00D73564" w:rsidRDefault="00D73564" w:rsidP="00DF7110">
      <w:pPr>
        <w:spacing w:after="0" w:line="240" w:lineRule="auto"/>
      </w:pPr>
      <w:r>
        <w:separator/>
      </w:r>
    </w:p>
  </w:endnote>
  <w:endnote w:type="continuationSeparator" w:id="0">
    <w:p w14:paraId="2DC8BE4E" w14:textId="77777777" w:rsidR="00D73564" w:rsidRDefault="00D73564"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CD0AF" w14:textId="77777777" w:rsidR="00D73564" w:rsidRDefault="00D73564" w:rsidP="00DF7110">
      <w:pPr>
        <w:spacing w:after="0" w:line="240" w:lineRule="auto"/>
      </w:pPr>
      <w:r>
        <w:separator/>
      </w:r>
    </w:p>
  </w:footnote>
  <w:footnote w:type="continuationSeparator" w:id="0">
    <w:p w14:paraId="4288CB2F" w14:textId="77777777" w:rsidR="00D73564" w:rsidRDefault="00D73564"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6F197F"/>
    <w:multiLevelType w:val="hybridMultilevel"/>
    <w:tmpl w:val="C9BEF47C"/>
    <w:lvl w:ilvl="0" w:tplc="C5CCD8E0">
      <w:start w:val="1"/>
      <w:numFmt w:val="bullet"/>
      <w:lvlText w:val="–"/>
      <w:lvlJc w:val="left"/>
      <w:pPr>
        <w:tabs>
          <w:tab w:val="num" w:pos="720"/>
        </w:tabs>
        <w:ind w:left="720" w:hanging="360"/>
      </w:pPr>
      <w:rPr>
        <w:rFonts w:ascii="Intel Clear" w:hAnsi="Intel Clear" w:hint="default"/>
      </w:rPr>
    </w:lvl>
    <w:lvl w:ilvl="1" w:tplc="94027E32">
      <w:start w:val="1"/>
      <w:numFmt w:val="bullet"/>
      <w:lvlText w:val="–"/>
      <w:lvlJc w:val="left"/>
      <w:pPr>
        <w:tabs>
          <w:tab w:val="num" w:pos="1440"/>
        </w:tabs>
        <w:ind w:left="1440" w:hanging="360"/>
      </w:pPr>
      <w:rPr>
        <w:rFonts w:ascii="Intel Clear" w:hAnsi="Intel Clear" w:hint="default"/>
      </w:rPr>
    </w:lvl>
    <w:lvl w:ilvl="2" w:tplc="D820E304">
      <w:start w:val="1"/>
      <w:numFmt w:val="bullet"/>
      <w:lvlText w:val="–"/>
      <w:lvlJc w:val="left"/>
      <w:pPr>
        <w:tabs>
          <w:tab w:val="num" w:pos="2160"/>
        </w:tabs>
        <w:ind w:left="2160" w:hanging="360"/>
      </w:pPr>
      <w:rPr>
        <w:rFonts w:ascii="Intel Clear" w:hAnsi="Intel Clear" w:hint="default"/>
      </w:rPr>
    </w:lvl>
    <w:lvl w:ilvl="3" w:tplc="CDB0623A">
      <w:start w:val="142"/>
      <w:numFmt w:val="bullet"/>
      <w:lvlText w:val="–"/>
      <w:lvlJc w:val="left"/>
      <w:pPr>
        <w:tabs>
          <w:tab w:val="num" w:pos="2880"/>
        </w:tabs>
        <w:ind w:left="2880" w:hanging="360"/>
      </w:pPr>
      <w:rPr>
        <w:rFonts w:ascii="Arial" w:hAnsi="Arial" w:hint="default"/>
      </w:rPr>
    </w:lvl>
    <w:lvl w:ilvl="4" w:tplc="A3C08DE6" w:tentative="1">
      <w:start w:val="1"/>
      <w:numFmt w:val="bullet"/>
      <w:lvlText w:val="–"/>
      <w:lvlJc w:val="left"/>
      <w:pPr>
        <w:tabs>
          <w:tab w:val="num" w:pos="3600"/>
        </w:tabs>
        <w:ind w:left="3600" w:hanging="360"/>
      </w:pPr>
      <w:rPr>
        <w:rFonts w:ascii="Intel Clear" w:hAnsi="Intel Clear" w:hint="default"/>
      </w:rPr>
    </w:lvl>
    <w:lvl w:ilvl="5" w:tplc="1B2A5E56" w:tentative="1">
      <w:start w:val="1"/>
      <w:numFmt w:val="bullet"/>
      <w:lvlText w:val="–"/>
      <w:lvlJc w:val="left"/>
      <w:pPr>
        <w:tabs>
          <w:tab w:val="num" w:pos="4320"/>
        </w:tabs>
        <w:ind w:left="4320" w:hanging="360"/>
      </w:pPr>
      <w:rPr>
        <w:rFonts w:ascii="Intel Clear" w:hAnsi="Intel Clear" w:hint="default"/>
      </w:rPr>
    </w:lvl>
    <w:lvl w:ilvl="6" w:tplc="8CBCA35E" w:tentative="1">
      <w:start w:val="1"/>
      <w:numFmt w:val="bullet"/>
      <w:lvlText w:val="–"/>
      <w:lvlJc w:val="left"/>
      <w:pPr>
        <w:tabs>
          <w:tab w:val="num" w:pos="5040"/>
        </w:tabs>
        <w:ind w:left="5040" w:hanging="360"/>
      </w:pPr>
      <w:rPr>
        <w:rFonts w:ascii="Intel Clear" w:hAnsi="Intel Clear" w:hint="default"/>
      </w:rPr>
    </w:lvl>
    <w:lvl w:ilvl="7" w:tplc="F6D85262" w:tentative="1">
      <w:start w:val="1"/>
      <w:numFmt w:val="bullet"/>
      <w:lvlText w:val="–"/>
      <w:lvlJc w:val="left"/>
      <w:pPr>
        <w:tabs>
          <w:tab w:val="num" w:pos="5760"/>
        </w:tabs>
        <w:ind w:left="5760" w:hanging="360"/>
      </w:pPr>
      <w:rPr>
        <w:rFonts w:ascii="Intel Clear" w:hAnsi="Intel Clear" w:hint="default"/>
      </w:rPr>
    </w:lvl>
    <w:lvl w:ilvl="8" w:tplc="100AB2F2"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641A83"/>
    <w:multiLevelType w:val="hybridMultilevel"/>
    <w:tmpl w:val="B8B68C14"/>
    <w:lvl w:ilvl="0" w:tplc="6A34CF8A">
      <w:start w:val="1"/>
      <w:numFmt w:val="bullet"/>
      <w:lvlText w:val=""/>
      <w:lvlJc w:val="left"/>
      <w:pPr>
        <w:tabs>
          <w:tab w:val="num" w:pos="720"/>
        </w:tabs>
        <w:ind w:left="720" w:hanging="360"/>
      </w:pPr>
      <w:rPr>
        <w:rFonts w:ascii="Wingdings" w:hAnsi="Wingdings" w:hint="default"/>
      </w:rPr>
    </w:lvl>
    <w:lvl w:ilvl="1" w:tplc="883E2396">
      <w:start w:val="1"/>
      <w:numFmt w:val="bullet"/>
      <w:lvlText w:val=""/>
      <w:lvlJc w:val="left"/>
      <w:pPr>
        <w:tabs>
          <w:tab w:val="num" w:pos="1440"/>
        </w:tabs>
        <w:ind w:left="1440" w:hanging="360"/>
      </w:pPr>
      <w:rPr>
        <w:rFonts w:ascii="Wingdings" w:hAnsi="Wingdings" w:hint="default"/>
      </w:rPr>
    </w:lvl>
    <w:lvl w:ilvl="2" w:tplc="8574179E" w:tentative="1">
      <w:start w:val="1"/>
      <w:numFmt w:val="bullet"/>
      <w:lvlText w:val=""/>
      <w:lvlJc w:val="left"/>
      <w:pPr>
        <w:tabs>
          <w:tab w:val="num" w:pos="2160"/>
        </w:tabs>
        <w:ind w:left="2160" w:hanging="360"/>
      </w:pPr>
      <w:rPr>
        <w:rFonts w:ascii="Wingdings" w:hAnsi="Wingdings" w:hint="default"/>
      </w:rPr>
    </w:lvl>
    <w:lvl w:ilvl="3" w:tplc="4D1CC328" w:tentative="1">
      <w:start w:val="1"/>
      <w:numFmt w:val="bullet"/>
      <w:lvlText w:val=""/>
      <w:lvlJc w:val="left"/>
      <w:pPr>
        <w:tabs>
          <w:tab w:val="num" w:pos="2880"/>
        </w:tabs>
        <w:ind w:left="2880" w:hanging="360"/>
      </w:pPr>
      <w:rPr>
        <w:rFonts w:ascii="Wingdings" w:hAnsi="Wingdings" w:hint="default"/>
      </w:rPr>
    </w:lvl>
    <w:lvl w:ilvl="4" w:tplc="5290F5FC" w:tentative="1">
      <w:start w:val="1"/>
      <w:numFmt w:val="bullet"/>
      <w:lvlText w:val=""/>
      <w:lvlJc w:val="left"/>
      <w:pPr>
        <w:tabs>
          <w:tab w:val="num" w:pos="3600"/>
        </w:tabs>
        <w:ind w:left="3600" w:hanging="360"/>
      </w:pPr>
      <w:rPr>
        <w:rFonts w:ascii="Wingdings" w:hAnsi="Wingdings" w:hint="default"/>
      </w:rPr>
    </w:lvl>
    <w:lvl w:ilvl="5" w:tplc="45F08836" w:tentative="1">
      <w:start w:val="1"/>
      <w:numFmt w:val="bullet"/>
      <w:lvlText w:val=""/>
      <w:lvlJc w:val="left"/>
      <w:pPr>
        <w:tabs>
          <w:tab w:val="num" w:pos="4320"/>
        </w:tabs>
        <w:ind w:left="4320" w:hanging="360"/>
      </w:pPr>
      <w:rPr>
        <w:rFonts w:ascii="Wingdings" w:hAnsi="Wingdings" w:hint="default"/>
      </w:rPr>
    </w:lvl>
    <w:lvl w:ilvl="6" w:tplc="0E9A9940" w:tentative="1">
      <w:start w:val="1"/>
      <w:numFmt w:val="bullet"/>
      <w:lvlText w:val=""/>
      <w:lvlJc w:val="left"/>
      <w:pPr>
        <w:tabs>
          <w:tab w:val="num" w:pos="5040"/>
        </w:tabs>
        <w:ind w:left="5040" w:hanging="360"/>
      </w:pPr>
      <w:rPr>
        <w:rFonts w:ascii="Wingdings" w:hAnsi="Wingdings" w:hint="default"/>
      </w:rPr>
    </w:lvl>
    <w:lvl w:ilvl="7" w:tplc="9FE6A978" w:tentative="1">
      <w:start w:val="1"/>
      <w:numFmt w:val="bullet"/>
      <w:lvlText w:val=""/>
      <w:lvlJc w:val="left"/>
      <w:pPr>
        <w:tabs>
          <w:tab w:val="num" w:pos="5760"/>
        </w:tabs>
        <w:ind w:left="5760" w:hanging="360"/>
      </w:pPr>
      <w:rPr>
        <w:rFonts w:ascii="Wingdings" w:hAnsi="Wingdings" w:hint="default"/>
      </w:rPr>
    </w:lvl>
    <w:lvl w:ilvl="8" w:tplc="D57E00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E30BAF"/>
    <w:multiLevelType w:val="hybridMultilevel"/>
    <w:tmpl w:val="E3E8CB16"/>
    <w:lvl w:ilvl="0" w:tplc="A32C3F9E">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7"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13"/>
  </w:num>
  <w:num w:numId="5">
    <w:abstractNumId w:val="2"/>
  </w:num>
  <w:num w:numId="6">
    <w:abstractNumId w:val="12"/>
  </w:num>
  <w:num w:numId="7">
    <w:abstractNumId w:val="16"/>
  </w:num>
  <w:num w:numId="8">
    <w:abstractNumId w:val="15"/>
  </w:num>
  <w:num w:numId="9">
    <w:abstractNumId w:val="10"/>
  </w:num>
  <w:num w:numId="10">
    <w:abstractNumId w:val="5"/>
  </w:num>
  <w:num w:numId="11">
    <w:abstractNumId w:val="1"/>
  </w:num>
  <w:num w:numId="12">
    <w:abstractNumId w:val="7"/>
  </w:num>
  <w:num w:numId="13">
    <w:abstractNumId w:val="17"/>
  </w:num>
  <w:num w:numId="14">
    <w:abstractNumId w:val="4"/>
  </w:num>
  <w:num w:numId="15">
    <w:abstractNumId w:val="8"/>
  </w:num>
  <w:num w:numId="16">
    <w:abstractNumId w:val="14"/>
  </w:num>
  <w:num w:numId="17">
    <w:abstractNumId w:val="3"/>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242"/>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7D6"/>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2BC7"/>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6C6"/>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12BA"/>
    <w:rsid w:val="000D2585"/>
    <w:rsid w:val="000D2953"/>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0F7CED"/>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66F9D"/>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2B11"/>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428"/>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139"/>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704"/>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58AF"/>
    <w:rsid w:val="00447B76"/>
    <w:rsid w:val="0045058F"/>
    <w:rsid w:val="004507F8"/>
    <w:rsid w:val="0045094D"/>
    <w:rsid w:val="00450C4E"/>
    <w:rsid w:val="0045145D"/>
    <w:rsid w:val="00451DB8"/>
    <w:rsid w:val="00453272"/>
    <w:rsid w:val="0045400A"/>
    <w:rsid w:val="00455706"/>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2F1"/>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1FC2"/>
    <w:rsid w:val="004B2ADE"/>
    <w:rsid w:val="004B2E4A"/>
    <w:rsid w:val="004B332C"/>
    <w:rsid w:val="004B3A95"/>
    <w:rsid w:val="004B3B30"/>
    <w:rsid w:val="004B463C"/>
    <w:rsid w:val="004B55BD"/>
    <w:rsid w:val="004B69D2"/>
    <w:rsid w:val="004B71E8"/>
    <w:rsid w:val="004B7B32"/>
    <w:rsid w:val="004B7F3C"/>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2D6B"/>
    <w:rsid w:val="0057430A"/>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0F36"/>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B21"/>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F5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22D"/>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31"/>
    <w:rsid w:val="006F3387"/>
    <w:rsid w:val="006F34F1"/>
    <w:rsid w:val="006F3572"/>
    <w:rsid w:val="006F4569"/>
    <w:rsid w:val="006F4590"/>
    <w:rsid w:val="006F714C"/>
    <w:rsid w:val="006F773E"/>
    <w:rsid w:val="006F7A26"/>
    <w:rsid w:val="007004CD"/>
    <w:rsid w:val="0070184D"/>
    <w:rsid w:val="007023F8"/>
    <w:rsid w:val="007027B8"/>
    <w:rsid w:val="0070372E"/>
    <w:rsid w:val="00703D3A"/>
    <w:rsid w:val="00703E6E"/>
    <w:rsid w:val="00704556"/>
    <w:rsid w:val="0070486A"/>
    <w:rsid w:val="00705516"/>
    <w:rsid w:val="00706030"/>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0C20"/>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58BF"/>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010"/>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38E"/>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5FDE"/>
    <w:rsid w:val="008E6B91"/>
    <w:rsid w:val="008F0FD3"/>
    <w:rsid w:val="008F1923"/>
    <w:rsid w:val="008F1BF2"/>
    <w:rsid w:val="008F235D"/>
    <w:rsid w:val="008F2B4B"/>
    <w:rsid w:val="008F3876"/>
    <w:rsid w:val="008F3B2E"/>
    <w:rsid w:val="008F4925"/>
    <w:rsid w:val="008F4A29"/>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7D3"/>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2FD8"/>
    <w:rsid w:val="00A63002"/>
    <w:rsid w:val="00A63092"/>
    <w:rsid w:val="00A63691"/>
    <w:rsid w:val="00A64565"/>
    <w:rsid w:val="00A65490"/>
    <w:rsid w:val="00A6552F"/>
    <w:rsid w:val="00A65D63"/>
    <w:rsid w:val="00A66699"/>
    <w:rsid w:val="00A67E09"/>
    <w:rsid w:val="00A70DF9"/>
    <w:rsid w:val="00A7216C"/>
    <w:rsid w:val="00A7272D"/>
    <w:rsid w:val="00A72998"/>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C80"/>
    <w:rsid w:val="00A87FB7"/>
    <w:rsid w:val="00A90271"/>
    <w:rsid w:val="00A90575"/>
    <w:rsid w:val="00A90966"/>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49FF"/>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177B2"/>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36D"/>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CD2"/>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4391"/>
    <w:rsid w:val="00C75385"/>
    <w:rsid w:val="00C75E65"/>
    <w:rsid w:val="00C76796"/>
    <w:rsid w:val="00C7767C"/>
    <w:rsid w:val="00C80C93"/>
    <w:rsid w:val="00C811FA"/>
    <w:rsid w:val="00C813CC"/>
    <w:rsid w:val="00C81826"/>
    <w:rsid w:val="00C850A6"/>
    <w:rsid w:val="00C85EA7"/>
    <w:rsid w:val="00C85FCF"/>
    <w:rsid w:val="00C90553"/>
    <w:rsid w:val="00C9135C"/>
    <w:rsid w:val="00C92618"/>
    <w:rsid w:val="00C92835"/>
    <w:rsid w:val="00C92D11"/>
    <w:rsid w:val="00C936F0"/>
    <w:rsid w:val="00C93DEF"/>
    <w:rsid w:val="00C96FD2"/>
    <w:rsid w:val="00C9707D"/>
    <w:rsid w:val="00CA1451"/>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4746"/>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3564"/>
    <w:rsid w:val="00D7518E"/>
    <w:rsid w:val="00D753E9"/>
    <w:rsid w:val="00D755FD"/>
    <w:rsid w:val="00D759DD"/>
    <w:rsid w:val="00D75A8B"/>
    <w:rsid w:val="00D76287"/>
    <w:rsid w:val="00D7639F"/>
    <w:rsid w:val="00D76C12"/>
    <w:rsid w:val="00D76D8E"/>
    <w:rsid w:val="00D772F1"/>
    <w:rsid w:val="00D80D4C"/>
    <w:rsid w:val="00D814ED"/>
    <w:rsid w:val="00D81A6A"/>
    <w:rsid w:val="00D82F31"/>
    <w:rsid w:val="00D84180"/>
    <w:rsid w:val="00D84715"/>
    <w:rsid w:val="00D853D1"/>
    <w:rsid w:val="00D85D73"/>
    <w:rsid w:val="00D860D0"/>
    <w:rsid w:val="00D86B01"/>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0C5A"/>
    <w:rsid w:val="00E5122C"/>
    <w:rsid w:val="00E518BC"/>
    <w:rsid w:val="00E5284F"/>
    <w:rsid w:val="00E52E40"/>
    <w:rsid w:val="00E530D0"/>
    <w:rsid w:val="00E5408F"/>
    <w:rsid w:val="00E54627"/>
    <w:rsid w:val="00E54D20"/>
    <w:rsid w:val="00E56A48"/>
    <w:rsid w:val="00E600AE"/>
    <w:rsid w:val="00E6026E"/>
    <w:rsid w:val="00E60387"/>
    <w:rsid w:val="00E605DF"/>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26C"/>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2C0"/>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customStyle="1" w:styleId="EQ">
    <w:name w:val="EQ"/>
    <w:basedOn w:val="Normal"/>
    <w:next w:val="Normal"/>
    <w:rsid w:val="00E7526C"/>
    <w:pPr>
      <w:keepLines/>
      <w:tabs>
        <w:tab w:val="center" w:pos="4536"/>
        <w:tab w:val="right" w:pos="9072"/>
      </w:tabs>
      <w:spacing w:after="180" w:line="240" w:lineRule="auto"/>
    </w:pPr>
    <w:rPr>
      <w:rFonts w:ascii="Times New Roman" w:eastAsia="Malgun Gothic" w:hAnsi="Times New Roman" w:cs="Times New Roman"/>
      <w:noProof/>
      <w:sz w:val="20"/>
      <w:szCs w:val="20"/>
    </w:rPr>
  </w:style>
  <w:style w:type="paragraph" w:customStyle="1" w:styleId="Observation">
    <w:name w:val="Observation"/>
    <w:basedOn w:val="Normal"/>
    <w:qFormat/>
    <w:rsid w:val="005F4B21"/>
    <w:pPr>
      <w:numPr>
        <w:numId w:val="18"/>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1305518">
      <w:bodyDiv w:val="1"/>
      <w:marLeft w:val="0"/>
      <w:marRight w:val="0"/>
      <w:marTop w:val="0"/>
      <w:marBottom w:val="0"/>
      <w:divBdr>
        <w:top w:val="none" w:sz="0" w:space="0" w:color="auto"/>
        <w:left w:val="none" w:sz="0" w:space="0" w:color="auto"/>
        <w:bottom w:val="none" w:sz="0" w:space="0" w:color="auto"/>
        <w:right w:val="none" w:sz="0" w:space="0" w:color="auto"/>
      </w:divBdr>
      <w:divsChild>
        <w:div w:id="1533306266">
          <w:marLeft w:val="907"/>
          <w:marRight w:val="0"/>
          <w:marTop w:val="160"/>
          <w:marBottom w:val="0"/>
          <w:divBdr>
            <w:top w:val="none" w:sz="0" w:space="0" w:color="auto"/>
            <w:left w:val="none" w:sz="0" w:space="0" w:color="auto"/>
            <w:bottom w:val="none" w:sz="0" w:space="0" w:color="auto"/>
            <w:right w:val="none" w:sz="0" w:space="0" w:color="auto"/>
          </w:divBdr>
        </w:div>
        <w:div w:id="1730029318">
          <w:marLeft w:val="1526"/>
          <w:marRight w:val="0"/>
          <w:marTop w:val="43"/>
          <w:marBottom w:val="0"/>
          <w:divBdr>
            <w:top w:val="none" w:sz="0" w:space="0" w:color="auto"/>
            <w:left w:val="none" w:sz="0" w:space="0" w:color="auto"/>
            <w:bottom w:val="none" w:sz="0" w:space="0" w:color="auto"/>
            <w:right w:val="none" w:sz="0" w:space="0" w:color="auto"/>
          </w:divBdr>
        </w:div>
        <w:div w:id="998188708">
          <w:marLeft w:val="907"/>
          <w:marRight w:val="0"/>
          <w:marTop w:val="160"/>
          <w:marBottom w:val="0"/>
          <w:divBdr>
            <w:top w:val="none" w:sz="0" w:space="0" w:color="auto"/>
            <w:left w:val="none" w:sz="0" w:space="0" w:color="auto"/>
            <w:bottom w:val="none" w:sz="0" w:space="0" w:color="auto"/>
            <w:right w:val="none" w:sz="0" w:space="0" w:color="auto"/>
          </w:divBdr>
        </w:div>
        <w:div w:id="579565146">
          <w:marLeft w:val="1526"/>
          <w:marRight w:val="0"/>
          <w:marTop w:val="43"/>
          <w:marBottom w:val="0"/>
          <w:divBdr>
            <w:top w:val="none" w:sz="0" w:space="0" w:color="auto"/>
            <w:left w:val="none" w:sz="0" w:space="0" w:color="auto"/>
            <w:bottom w:val="none" w:sz="0" w:space="0" w:color="auto"/>
            <w:right w:val="none" w:sz="0" w:space="0" w:color="auto"/>
          </w:divBdr>
        </w:div>
        <w:div w:id="1913544380">
          <w:marLeft w:val="907"/>
          <w:marRight w:val="0"/>
          <w:marTop w:val="160"/>
          <w:marBottom w:val="0"/>
          <w:divBdr>
            <w:top w:val="none" w:sz="0" w:space="0" w:color="auto"/>
            <w:left w:val="none" w:sz="0" w:space="0" w:color="auto"/>
            <w:bottom w:val="none" w:sz="0" w:space="0" w:color="auto"/>
            <w:right w:val="none" w:sz="0" w:space="0" w:color="auto"/>
          </w:divBdr>
        </w:div>
        <w:div w:id="522934861">
          <w:marLeft w:val="1526"/>
          <w:marRight w:val="0"/>
          <w:marTop w:val="43"/>
          <w:marBottom w:val="0"/>
          <w:divBdr>
            <w:top w:val="none" w:sz="0" w:space="0" w:color="auto"/>
            <w:left w:val="none" w:sz="0" w:space="0" w:color="auto"/>
            <w:bottom w:val="none" w:sz="0" w:space="0" w:color="auto"/>
            <w:right w:val="none" w:sz="0" w:space="0" w:color="auto"/>
          </w:divBdr>
        </w:div>
        <w:div w:id="805855347">
          <w:marLeft w:val="1526"/>
          <w:marRight w:val="0"/>
          <w:marTop w:val="43"/>
          <w:marBottom w:val="0"/>
          <w:divBdr>
            <w:top w:val="none" w:sz="0" w:space="0" w:color="auto"/>
            <w:left w:val="none" w:sz="0" w:space="0" w:color="auto"/>
            <w:bottom w:val="none" w:sz="0" w:space="0" w:color="auto"/>
            <w:right w:val="none" w:sz="0" w:space="0" w:color="auto"/>
          </w:divBdr>
        </w:div>
        <w:div w:id="189145901">
          <w:marLeft w:val="1526"/>
          <w:marRight w:val="0"/>
          <w:marTop w:val="43"/>
          <w:marBottom w:val="0"/>
          <w:divBdr>
            <w:top w:val="none" w:sz="0" w:space="0" w:color="auto"/>
            <w:left w:val="none" w:sz="0" w:space="0" w:color="auto"/>
            <w:bottom w:val="none" w:sz="0" w:space="0" w:color="auto"/>
            <w:right w:val="none" w:sz="0" w:space="0" w:color="auto"/>
          </w:divBdr>
        </w:div>
      </w:divsChild>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52360005">
      <w:bodyDiv w:val="1"/>
      <w:marLeft w:val="0"/>
      <w:marRight w:val="0"/>
      <w:marTop w:val="0"/>
      <w:marBottom w:val="0"/>
      <w:divBdr>
        <w:top w:val="none" w:sz="0" w:space="0" w:color="auto"/>
        <w:left w:val="none" w:sz="0" w:space="0" w:color="auto"/>
        <w:bottom w:val="none" w:sz="0" w:space="0" w:color="auto"/>
        <w:right w:val="none" w:sz="0" w:space="0" w:color="auto"/>
      </w:divBdr>
      <w:divsChild>
        <w:div w:id="335155563">
          <w:marLeft w:val="360"/>
          <w:marRight w:val="0"/>
          <w:marTop w:val="240"/>
          <w:marBottom w:val="0"/>
          <w:divBdr>
            <w:top w:val="none" w:sz="0" w:space="0" w:color="auto"/>
            <w:left w:val="none" w:sz="0" w:space="0" w:color="auto"/>
            <w:bottom w:val="none" w:sz="0" w:space="0" w:color="auto"/>
            <w:right w:val="none" w:sz="0" w:space="0" w:color="auto"/>
          </w:divBdr>
        </w:div>
        <w:div w:id="539630354">
          <w:marLeft w:val="360"/>
          <w:marRight w:val="0"/>
          <w:marTop w:val="240"/>
          <w:marBottom w:val="0"/>
          <w:divBdr>
            <w:top w:val="none" w:sz="0" w:space="0" w:color="auto"/>
            <w:left w:val="none" w:sz="0" w:space="0" w:color="auto"/>
            <w:bottom w:val="none" w:sz="0" w:space="0" w:color="auto"/>
            <w:right w:val="none" w:sz="0" w:space="0" w:color="auto"/>
          </w:divBdr>
        </w:div>
        <w:div w:id="727219589">
          <w:marLeft w:val="360"/>
          <w:marRight w:val="0"/>
          <w:marTop w:val="240"/>
          <w:marBottom w:val="0"/>
          <w:divBdr>
            <w:top w:val="none" w:sz="0" w:space="0" w:color="auto"/>
            <w:left w:val="none" w:sz="0" w:space="0" w:color="auto"/>
            <w:bottom w:val="none" w:sz="0" w:space="0" w:color="auto"/>
            <w:right w:val="none" w:sz="0" w:space="0" w:color="auto"/>
          </w:divBdr>
        </w:div>
        <w:div w:id="283192162">
          <w:marLeft w:val="360"/>
          <w:marRight w:val="0"/>
          <w:marTop w:val="240"/>
          <w:marBottom w:val="0"/>
          <w:divBdr>
            <w:top w:val="none" w:sz="0" w:space="0" w:color="auto"/>
            <w:left w:val="none" w:sz="0" w:space="0" w:color="auto"/>
            <w:bottom w:val="none" w:sz="0" w:space="0" w:color="auto"/>
            <w:right w:val="none" w:sz="0" w:space="0" w:color="auto"/>
          </w:divBdr>
        </w:div>
        <w:div w:id="1974672485">
          <w:marLeft w:val="360"/>
          <w:marRight w:val="0"/>
          <w:marTop w:val="240"/>
          <w:marBottom w:val="0"/>
          <w:divBdr>
            <w:top w:val="none" w:sz="0" w:space="0" w:color="auto"/>
            <w:left w:val="none" w:sz="0" w:space="0" w:color="auto"/>
            <w:bottom w:val="none" w:sz="0" w:space="0" w:color="auto"/>
            <w:right w:val="none" w:sz="0" w:space="0" w:color="auto"/>
          </w:divBdr>
        </w:div>
        <w:div w:id="1167985031">
          <w:marLeft w:val="360"/>
          <w:marRight w:val="0"/>
          <w:marTop w:val="240"/>
          <w:marBottom w:val="0"/>
          <w:divBdr>
            <w:top w:val="none" w:sz="0" w:space="0" w:color="auto"/>
            <w:left w:val="none" w:sz="0" w:space="0" w:color="auto"/>
            <w:bottom w:val="none" w:sz="0" w:space="0" w:color="auto"/>
            <w:right w:val="none" w:sz="0" w:space="0" w:color="auto"/>
          </w:divBdr>
        </w:div>
        <w:div w:id="1992057020">
          <w:marLeft w:val="360"/>
          <w:marRight w:val="0"/>
          <w:marTop w:val="240"/>
          <w:marBottom w:val="0"/>
          <w:divBdr>
            <w:top w:val="none" w:sz="0" w:space="0" w:color="auto"/>
            <w:left w:val="none" w:sz="0" w:space="0" w:color="auto"/>
            <w:bottom w:val="none" w:sz="0" w:space="0" w:color="auto"/>
            <w:right w:val="none" w:sz="0" w:space="0" w:color="auto"/>
          </w:divBdr>
        </w:div>
        <w:div w:id="1099761790">
          <w:marLeft w:val="360"/>
          <w:marRight w:val="0"/>
          <w:marTop w:val="240"/>
          <w:marBottom w:val="0"/>
          <w:divBdr>
            <w:top w:val="none" w:sz="0" w:space="0" w:color="auto"/>
            <w:left w:val="none" w:sz="0" w:space="0" w:color="auto"/>
            <w:bottom w:val="none" w:sz="0" w:space="0" w:color="auto"/>
            <w:right w:val="none" w:sz="0" w:space="0" w:color="auto"/>
          </w:divBdr>
        </w:div>
        <w:div w:id="2137260491">
          <w:marLeft w:val="360"/>
          <w:marRight w:val="0"/>
          <w:marTop w:val="240"/>
          <w:marBottom w:val="0"/>
          <w:divBdr>
            <w:top w:val="none" w:sz="0" w:space="0" w:color="auto"/>
            <w:left w:val="none" w:sz="0" w:space="0" w:color="auto"/>
            <w:bottom w:val="none" w:sz="0" w:space="0" w:color="auto"/>
            <w:right w:val="none" w:sz="0" w:space="0" w:color="auto"/>
          </w:divBdr>
        </w:div>
      </w:divsChild>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3</cp:revision>
  <dcterms:created xsi:type="dcterms:W3CDTF">2019-08-15T19:14:00Z</dcterms:created>
  <dcterms:modified xsi:type="dcterms:W3CDTF">2019-08-15T19:17:00Z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2019-08-14 00:27:49Z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