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FF6A12" w14:textId="79605481" w:rsidR="00F10505" w:rsidRPr="00EE6198" w:rsidRDefault="00F10505" w:rsidP="00F10505">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 107</w:t>
      </w:r>
      <w:r w:rsidRPr="00EE6198">
        <w:rPr>
          <w:sz w:val="24"/>
          <w:lang w:val="en-GB" w:eastAsia="zh-CN"/>
        </w:rPr>
        <w:tab/>
      </w:r>
      <w:r w:rsidRPr="008D3944">
        <w:rPr>
          <w:sz w:val="24"/>
          <w:lang w:val="en-GB" w:eastAsia="zh-CN"/>
        </w:rPr>
        <w:t>R2-</w:t>
      </w:r>
      <w:r w:rsidR="00070FE7" w:rsidRPr="00070FE7">
        <w:rPr>
          <w:sz w:val="24"/>
          <w:lang w:val="en-GB" w:eastAsia="zh-CN"/>
        </w:rPr>
        <w:t>1909562</w:t>
      </w:r>
      <w:bookmarkStart w:id="0" w:name="_GoBack"/>
      <w:bookmarkEnd w:id="0"/>
    </w:p>
    <w:p w14:paraId="7D109D32" w14:textId="5D9500F7" w:rsidR="00B24821" w:rsidRPr="00B24821" w:rsidRDefault="00F10505" w:rsidP="00F10505">
      <w:pPr>
        <w:pStyle w:val="Header"/>
        <w:tabs>
          <w:tab w:val="right" w:pos="9639"/>
        </w:tabs>
        <w:rPr>
          <w:sz w:val="24"/>
          <w:lang w:val="en-GB" w:eastAsia="ko-KR"/>
        </w:rPr>
      </w:pPr>
      <w:r w:rsidRPr="00554905">
        <w:rPr>
          <w:sz w:val="24"/>
          <w:lang w:eastAsia="ko-KR"/>
        </w:rPr>
        <w:t>Prague, Czech Republic,</w:t>
      </w:r>
      <w:r>
        <w:rPr>
          <w:sz w:val="24"/>
          <w:lang w:eastAsia="ko-KR"/>
        </w:rPr>
        <w:t xml:space="preserve"> </w:t>
      </w:r>
      <w:r w:rsidRPr="00554905">
        <w:rPr>
          <w:sz w:val="24"/>
          <w:lang w:eastAsia="ko-KR"/>
        </w:rPr>
        <w:t>26th - 30th August 2019</w:t>
      </w:r>
      <w:r w:rsidR="008F53FA">
        <w:rPr>
          <w:sz w:val="24"/>
          <w:lang w:val="en-GB" w:eastAsia="ko-KR"/>
        </w:rPr>
        <w:tab/>
      </w:r>
    </w:p>
    <w:p w14:paraId="4C209772" w14:textId="2A2C3597" w:rsidR="00A507B8" w:rsidRPr="00550983" w:rsidRDefault="00A507B8" w:rsidP="00A507B8">
      <w:pPr>
        <w:pStyle w:val="Header"/>
        <w:tabs>
          <w:tab w:val="right" w:pos="9639"/>
        </w:tabs>
        <w:rPr>
          <w:sz w:val="24"/>
          <w:lang w:val="en-GB" w:eastAsia="zh-CN"/>
        </w:rPr>
      </w:pPr>
      <w:r>
        <w:rPr>
          <w:sz w:val="24"/>
          <w:lang w:val="en-GB" w:eastAsia="zh-CN"/>
        </w:rPr>
        <w:tab/>
      </w:r>
    </w:p>
    <w:p w14:paraId="50A28E94" w14:textId="168DE361" w:rsidR="007D05E3" w:rsidRPr="00B24821" w:rsidRDefault="009D5BAB" w:rsidP="00B24821">
      <w:pPr>
        <w:pStyle w:val="Header"/>
        <w:tabs>
          <w:tab w:val="right" w:pos="9639"/>
        </w:tabs>
        <w:rPr>
          <w:bCs/>
          <w:i/>
          <w:noProof w:val="0"/>
          <w:sz w:val="24"/>
        </w:rPr>
      </w:pPr>
      <w:r w:rsidRPr="009D56B1">
        <w:rPr>
          <w:noProof w:val="0"/>
          <w:sz w:val="24"/>
          <w:lang w:eastAsia="zh-CN"/>
        </w:rPr>
        <w:tab/>
      </w:r>
    </w:p>
    <w:p w14:paraId="50A28E95" w14:textId="1AD71B70"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4061A4">
        <w:rPr>
          <w:rFonts w:eastAsia="SimSun" w:cs="Arial"/>
          <w:b/>
          <w:bCs/>
          <w:sz w:val="24"/>
          <w:lang w:val="en-US"/>
        </w:rPr>
        <w:t>11.</w:t>
      </w:r>
      <w:r w:rsidR="0001227E">
        <w:rPr>
          <w:rFonts w:eastAsia="SimSun" w:cs="Arial"/>
          <w:b/>
          <w:bCs/>
          <w:sz w:val="24"/>
          <w:lang w:val="en-US"/>
        </w:rPr>
        <w:t>4.6</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7D4F9169"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F10505">
        <w:rPr>
          <w:rFonts w:ascii="Arial" w:hAnsi="Arial" w:cs="Arial"/>
          <w:b/>
          <w:bCs/>
          <w:sz w:val="24"/>
        </w:rPr>
        <w:t xml:space="preserve">QoS </w:t>
      </w:r>
      <w:r w:rsidR="0001227E">
        <w:rPr>
          <w:rFonts w:ascii="Arial" w:hAnsi="Arial" w:cs="Arial"/>
          <w:b/>
          <w:bCs/>
          <w:sz w:val="24"/>
        </w:rPr>
        <w:t xml:space="preserve">information </w:t>
      </w:r>
      <w:r w:rsidR="00F10505">
        <w:rPr>
          <w:rFonts w:ascii="Arial" w:hAnsi="Arial" w:cs="Arial"/>
          <w:b/>
          <w:bCs/>
          <w:sz w:val="24"/>
        </w:rPr>
        <w:t>reporting for NR V2X</w:t>
      </w:r>
    </w:p>
    <w:p w14:paraId="50A28E98" w14:textId="29403C3F"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r w:rsidR="00285A48">
        <w:rPr>
          <w:rFonts w:ascii="Arial" w:hAnsi="Arial" w:cs="Arial"/>
          <w:b/>
          <w:bCs/>
          <w:sz w:val="24"/>
        </w:rPr>
        <w:t>, Decision</w:t>
      </w:r>
    </w:p>
    <w:p w14:paraId="50A28E99" w14:textId="77777777" w:rsidR="008669B1" w:rsidRPr="00E0063E" w:rsidRDefault="008669B1" w:rsidP="000760CC">
      <w:pPr>
        <w:pStyle w:val="Tdoc"/>
      </w:pPr>
      <w:r w:rsidRPr="00E0063E">
        <w:t>Introduction</w:t>
      </w:r>
      <w:r w:rsidRPr="00E0063E">
        <w:rPr>
          <w:lang w:val="en-GB"/>
        </w:rPr>
        <w:t xml:space="preserve">  </w:t>
      </w:r>
    </w:p>
    <w:p w14:paraId="63915519" w14:textId="03F48B82" w:rsidR="007356BA" w:rsidRDefault="0072364C"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In RAN2#10</w:t>
      </w:r>
      <w:r w:rsidR="00870C94">
        <w:rPr>
          <w:rFonts w:ascii="Times New Roman" w:hAnsi="Times New Roman"/>
          <w:sz w:val="20"/>
          <w:szCs w:val="20"/>
          <w:lang w:eastAsia="zh-CN"/>
        </w:rPr>
        <w:t>6</w:t>
      </w:r>
      <w:r w:rsidR="00E67A80">
        <w:rPr>
          <w:rFonts w:ascii="Times New Roman" w:hAnsi="Times New Roman"/>
          <w:sz w:val="20"/>
          <w:szCs w:val="20"/>
          <w:lang w:eastAsia="zh-CN"/>
        </w:rPr>
        <w:t xml:space="preserve"> meeting, </w:t>
      </w:r>
      <w:r w:rsidR="00DC097B">
        <w:rPr>
          <w:rFonts w:ascii="Times New Roman" w:hAnsi="Times New Roman"/>
          <w:sz w:val="20"/>
          <w:szCs w:val="20"/>
          <w:lang w:eastAsia="zh-CN"/>
        </w:rPr>
        <w:t>the following agreement</w:t>
      </w:r>
      <w:r w:rsidR="004061A4">
        <w:rPr>
          <w:rFonts w:ascii="Times New Roman" w:hAnsi="Times New Roman"/>
          <w:sz w:val="20"/>
          <w:szCs w:val="20"/>
          <w:lang w:eastAsia="zh-CN"/>
        </w:rPr>
        <w:t>s</w:t>
      </w:r>
      <w:r w:rsidR="00DC097B">
        <w:rPr>
          <w:rFonts w:ascii="Times New Roman" w:hAnsi="Times New Roman"/>
          <w:sz w:val="20"/>
          <w:szCs w:val="20"/>
          <w:lang w:eastAsia="zh-CN"/>
        </w:rPr>
        <w:t xml:space="preserve"> were made regarding </w:t>
      </w:r>
      <w:r w:rsidR="00126F08">
        <w:rPr>
          <w:rFonts w:ascii="Times New Roman" w:hAnsi="Times New Roman"/>
          <w:sz w:val="20"/>
          <w:szCs w:val="20"/>
          <w:lang w:eastAsia="zh-CN"/>
        </w:rPr>
        <w:t>QoS and SLRB configurations</w:t>
      </w:r>
      <w:sdt>
        <w:sdtPr>
          <w:rPr>
            <w:rFonts w:ascii="Times New Roman" w:hAnsi="Times New Roman"/>
            <w:sz w:val="20"/>
            <w:szCs w:val="20"/>
            <w:lang w:eastAsia="zh-CN"/>
          </w:rPr>
          <w:id w:val="-2092069005"/>
          <w:citation/>
        </w:sdtPr>
        <w:sdtEndPr/>
        <w:sdtContent>
          <w:r w:rsidR="00126F08">
            <w:rPr>
              <w:rFonts w:ascii="Times New Roman" w:hAnsi="Times New Roman"/>
              <w:sz w:val="20"/>
              <w:szCs w:val="20"/>
              <w:lang w:eastAsia="zh-CN"/>
            </w:rPr>
            <w:fldChar w:fldCharType="begin"/>
          </w:r>
          <w:r w:rsidR="00126F08">
            <w:rPr>
              <w:rFonts w:ascii="Times New Roman" w:hAnsi="Times New Roman"/>
              <w:sz w:val="20"/>
              <w:szCs w:val="20"/>
              <w:lang w:eastAsia="zh-CN"/>
            </w:rPr>
            <w:instrText xml:space="preserve"> CITATION RAN2106V2xnotes \l 1033 </w:instrText>
          </w:r>
          <w:r w:rsidR="00126F08">
            <w:rPr>
              <w:rFonts w:ascii="Times New Roman" w:hAnsi="Times New Roman"/>
              <w:sz w:val="20"/>
              <w:szCs w:val="20"/>
              <w:lang w:eastAsia="zh-CN"/>
            </w:rPr>
            <w:fldChar w:fldCharType="separate"/>
          </w:r>
          <w:r w:rsidR="00B71E58">
            <w:rPr>
              <w:rFonts w:ascii="Times New Roman" w:hAnsi="Times New Roman"/>
              <w:noProof/>
              <w:sz w:val="20"/>
              <w:szCs w:val="20"/>
              <w:lang w:eastAsia="zh-CN"/>
            </w:rPr>
            <w:t xml:space="preserve"> </w:t>
          </w:r>
          <w:r w:rsidR="00B71E58" w:rsidRPr="00B71E58">
            <w:rPr>
              <w:rFonts w:ascii="Times New Roman" w:hAnsi="Times New Roman"/>
              <w:noProof/>
              <w:sz w:val="20"/>
              <w:szCs w:val="20"/>
              <w:lang w:eastAsia="zh-CN"/>
            </w:rPr>
            <w:t>[1]</w:t>
          </w:r>
          <w:r w:rsidR="00126F08">
            <w:rPr>
              <w:rFonts w:ascii="Times New Roman" w:hAnsi="Times New Roman"/>
              <w:sz w:val="20"/>
              <w:szCs w:val="20"/>
              <w:lang w:eastAsia="zh-CN"/>
            </w:rPr>
            <w:fldChar w:fldCharType="end"/>
          </w:r>
        </w:sdtContent>
      </w:sdt>
      <w:r w:rsidR="00E67A80">
        <w:rPr>
          <w:rFonts w:ascii="Times New Roman" w:hAnsi="Times New Roman"/>
          <w:sz w:val="20"/>
          <w:szCs w:val="20"/>
          <w:lang w:eastAsia="ja-JP"/>
        </w:rPr>
        <w:t>:</w:t>
      </w:r>
    </w:p>
    <w:p w14:paraId="7A9AE267" w14:textId="77777777" w:rsidR="00DC097B" w:rsidRDefault="00DC097B"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tbl>
      <w:tblPr>
        <w:tblStyle w:val="TableGrid"/>
        <w:tblW w:w="0" w:type="auto"/>
        <w:tblLook w:val="04A0" w:firstRow="1" w:lastRow="0" w:firstColumn="1" w:lastColumn="0" w:noHBand="0" w:noVBand="1"/>
      </w:tblPr>
      <w:tblGrid>
        <w:gridCol w:w="9629"/>
      </w:tblGrid>
      <w:tr w:rsidR="00870C94" w14:paraId="08E5E783" w14:textId="77777777" w:rsidTr="00870C94">
        <w:tc>
          <w:tcPr>
            <w:tcW w:w="9629" w:type="dxa"/>
          </w:tcPr>
          <w:p w14:paraId="64E69047" w14:textId="77777777" w:rsidR="00870C94" w:rsidRPr="00870C94" w:rsidRDefault="00870C94" w:rsidP="00870C94">
            <w:pPr>
              <w:overflowPunct w:val="0"/>
              <w:autoSpaceDE w:val="0"/>
              <w:autoSpaceDN w:val="0"/>
              <w:adjustRightInd w:val="0"/>
              <w:spacing w:after="120" w:line="240" w:lineRule="auto"/>
              <w:jc w:val="both"/>
              <w:textAlignment w:val="baseline"/>
              <w:rPr>
                <w:rFonts w:ascii="Arial" w:hAnsi="Arial" w:cs="Arial"/>
                <w:sz w:val="20"/>
                <w:szCs w:val="20"/>
                <w:lang w:val="en-GB" w:eastAsia="ja-JP"/>
              </w:rPr>
            </w:pPr>
            <w:r w:rsidRPr="00870C94">
              <w:rPr>
                <w:rFonts w:ascii="Arial" w:hAnsi="Arial" w:cs="Arial"/>
                <w:sz w:val="20"/>
                <w:szCs w:val="20"/>
                <w:lang w:val="en-GB" w:eastAsia="ja-JP"/>
              </w:rPr>
              <w:t xml:space="preserve">Agreements on NR SL QoS and SLRB configurations: </w:t>
            </w:r>
          </w:p>
          <w:p w14:paraId="7C39D6D8" w14:textId="77777777" w:rsidR="00870C94" w:rsidRPr="00870C94" w:rsidRDefault="00870C94" w:rsidP="00870C94">
            <w:pPr>
              <w:overflowPunct w:val="0"/>
              <w:autoSpaceDE w:val="0"/>
              <w:autoSpaceDN w:val="0"/>
              <w:adjustRightInd w:val="0"/>
              <w:spacing w:after="120" w:line="240" w:lineRule="auto"/>
              <w:jc w:val="both"/>
              <w:textAlignment w:val="baseline"/>
              <w:rPr>
                <w:rFonts w:ascii="Arial" w:hAnsi="Arial" w:cs="Arial"/>
                <w:sz w:val="20"/>
                <w:szCs w:val="20"/>
                <w:lang w:val="en-GB" w:eastAsia="ja-JP"/>
              </w:rPr>
            </w:pPr>
            <w:r w:rsidRPr="00870C94">
              <w:rPr>
                <w:rFonts w:ascii="Arial" w:hAnsi="Arial" w:cs="Arial"/>
                <w:sz w:val="20"/>
                <w:szCs w:val="20"/>
                <w:lang w:val="en-GB" w:eastAsia="ja-JP"/>
              </w:rPr>
              <w:t xml:space="preserve">1: </w:t>
            </w:r>
            <w:r w:rsidRPr="00870C94">
              <w:rPr>
                <w:rFonts w:ascii="Arial" w:hAnsi="Arial" w:cs="Arial"/>
                <w:sz w:val="20"/>
                <w:szCs w:val="20"/>
                <w:lang w:val="en-GB" w:eastAsia="ja-JP"/>
              </w:rPr>
              <w:tab/>
              <w:t>Stick to SI phase conclusion that SLRB configurations should be NW-configured and/or pre-configured for NR SL.</w:t>
            </w:r>
          </w:p>
          <w:p w14:paraId="51F4219E" w14:textId="77777777" w:rsidR="00870C94" w:rsidRPr="00870C94" w:rsidRDefault="00870C94" w:rsidP="00870C94">
            <w:pPr>
              <w:overflowPunct w:val="0"/>
              <w:autoSpaceDE w:val="0"/>
              <w:autoSpaceDN w:val="0"/>
              <w:adjustRightInd w:val="0"/>
              <w:spacing w:after="120" w:line="240" w:lineRule="auto"/>
              <w:jc w:val="both"/>
              <w:textAlignment w:val="baseline"/>
              <w:rPr>
                <w:rFonts w:ascii="Arial" w:hAnsi="Arial" w:cs="Arial"/>
                <w:sz w:val="20"/>
                <w:szCs w:val="20"/>
                <w:lang w:val="en-GB" w:eastAsia="ja-JP"/>
              </w:rPr>
            </w:pPr>
            <w:r w:rsidRPr="00870C94">
              <w:rPr>
                <w:rFonts w:ascii="Arial" w:hAnsi="Arial" w:cs="Arial"/>
                <w:sz w:val="20"/>
                <w:szCs w:val="20"/>
                <w:lang w:val="en-GB" w:eastAsia="ja-JP"/>
              </w:rPr>
              <w:t>2:</w:t>
            </w:r>
            <w:r w:rsidRPr="00870C94">
              <w:rPr>
                <w:rFonts w:ascii="Arial" w:hAnsi="Arial" w:cs="Arial"/>
                <w:sz w:val="20"/>
                <w:szCs w:val="20"/>
                <w:lang w:val="en-GB" w:eastAsia="ja-JP"/>
              </w:rPr>
              <w:tab/>
              <w:t xml:space="preserve">For an RRC_CONNECTED UE, for transmission of a new PC5 QoS flow, it may report the QoS information of the PC5 QoS flow via RRC dedicated signalling to the gNB/ng-eNB. </w:t>
            </w:r>
            <w:r w:rsidRPr="00753CC4">
              <w:rPr>
                <w:rFonts w:ascii="Arial" w:hAnsi="Arial" w:cs="Arial"/>
                <w:sz w:val="20"/>
                <w:szCs w:val="20"/>
                <w:highlight w:val="yellow"/>
                <w:lang w:val="en-GB" w:eastAsia="ja-JP"/>
              </w:rPr>
              <w:t>FFS on the exact timing about when UE initiates.</w:t>
            </w:r>
          </w:p>
          <w:p w14:paraId="1DBA7BB3" w14:textId="77777777" w:rsidR="00870C94" w:rsidRPr="008312A0" w:rsidRDefault="00870C94" w:rsidP="00870C94">
            <w:pPr>
              <w:overflowPunct w:val="0"/>
              <w:autoSpaceDE w:val="0"/>
              <w:autoSpaceDN w:val="0"/>
              <w:adjustRightInd w:val="0"/>
              <w:spacing w:after="120" w:line="240" w:lineRule="auto"/>
              <w:jc w:val="both"/>
              <w:textAlignment w:val="baseline"/>
              <w:rPr>
                <w:rFonts w:ascii="Arial" w:hAnsi="Arial" w:cs="Arial"/>
                <w:sz w:val="20"/>
                <w:szCs w:val="20"/>
                <w:highlight w:val="yellow"/>
                <w:lang w:val="en-GB" w:eastAsia="ja-JP"/>
              </w:rPr>
            </w:pPr>
            <w:r w:rsidRPr="00870C94">
              <w:rPr>
                <w:rFonts w:ascii="Arial" w:hAnsi="Arial" w:cs="Arial"/>
                <w:sz w:val="20"/>
                <w:szCs w:val="20"/>
                <w:lang w:val="en-GB" w:eastAsia="ja-JP"/>
              </w:rPr>
              <w:t>3:</w:t>
            </w:r>
            <w:r w:rsidRPr="00870C94">
              <w:rPr>
                <w:rFonts w:ascii="Arial" w:hAnsi="Arial" w:cs="Arial"/>
                <w:sz w:val="20"/>
                <w:szCs w:val="20"/>
                <w:lang w:val="en-GB" w:eastAsia="ja-JP"/>
              </w:rPr>
              <w:tab/>
            </w:r>
            <w:r w:rsidRPr="008312A0">
              <w:rPr>
                <w:rFonts w:ascii="Arial" w:hAnsi="Arial" w:cs="Arial"/>
                <w:sz w:val="20"/>
                <w:szCs w:val="20"/>
                <w:highlight w:val="yellow"/>
                <w:lang w:val="en-GB" w:eastAsia="ja-JP"/>
              </w:rPr>
              <w:t>For an RRC_CONNECTED UE, the gNB/ng-eNB may provide SLRB configurations and configure the mapping of PC5 QoS flow to SLRB via RRC dedicated signalling, based on the QoS information reported by the UE. The UE can establishes/reconfigures the SLRB only after receiving the SLRB configuration. FFS when the UE establishes/reconfigures the SLRB.</w:t>
            </w:r>
          </w:p>
          <w:p w14:paraId="16283894" w14:textId="77777777" w:rsidR="00870C94" w:rsidRPr="00870C94" w:rsidRDefault="00870C94" w:rsidP="00870C94">
            <w:pPr>
              <w:overflowPunct w:val="0"/>
              <w:autoSpaceDE w:val="0"/>
              <w:autoSpaceDN w:val="0"/>
              <w:adjustRightInd w:val="0"/>
              <w:spacing w:after="120" w:line="240" w:lineRule="auto"/>
              <w:jc w:val="both"/>
              <w:textAlignment w:val="baseline"/>
              <w:rPr>
                <w:rFonts w:ascii="Arial" w:hAnsi="Arial" w:cs="Arial"/>
                <w:sz w:val="20"/>
                <w:szCs w:val="20"/>
                <w:lang w:val="en-GB" w:eastAsia="ja-JP"/>
              </w:rPr>
            </w:pPr>
            <w:r w:rsidRPr="008312A0">
              <w:rPr>
                <w:rFonts w:ascii="Arial" w:hAnsi="Arial" w:cs="Arial"/>
                <w:sz w:val="20"/>
                <w:szCs w:val="20"/>
                <w:highlight w:val="yellow"/>
                <w:lang w:val="en-GB" w:eastAsia="ja-JP"/>
              </w:rPr>
              <w:t>4:</w:t>
            </w:r>
            <w:r w:rsidRPr="008312A0">
              <w:rPr>
                <w:rFonts w:ascii="Arial" w:hAnsi="Arial" w:cs="Arial"/>
                <w:sz w:val="20"/>
                <w:szCs w:val="20"/>
                <w:highlight w:val="yellow"/>
                <w:lang w:val="en-GB" w:eastAsia="ja-JP"/>
              </w:rPr>
              <w:tab/>
              <w:t>FFS what the reported QoS information is (e.g. PFI, PC5 QoS profile, etc.) and what is used to realize the PC5 QoS flow to SLRB mapping (e.g. PFI to SLRB mapping, QoS profile to SLRB mapping, etc.), depending on SA2 conclusion on how PFI is assigned.</w:t>
            </w:r>
          </w:p>
          <w:p w14:paraId="200F423C" w14:textId="77777777" w:rsidR="00870C94" w:rsidRPr="00870C94" w:rsidRDefault="00870C94" w:rsidP="00870C94">
            <w:pPr>
              <w:overflowPunct w:val="0"/>
              <w:autoSpaceDE w:val="0"/>
              <w:autoSpaceDN w:val="0"/>
              <w:adjustRightInd w:val="0"/>
              <w:spacing w:after="120" w:line="240" w:lineRule="auto"/>
              <w:jc w:val="both"/>
              <w:textAlignment w:val="baseline"/>
              <w:rPr>
                <w:rFonts w:ascii="Arial" w:hAnsi="Arial" w:cs="Arial"/>
                <w:sz w:val="20"/>
                <w:szCs w:val="20"/>
                <w:lang w:val="en-GB" w:eastAsia="ja-JP"/>
              </w:rPr>
            </w:pPr>
            <w:r w:rsidRPr="00870C94">
              <w:rPr>
                <w:rFonts w:ascii="Arial" w:hAnsi="Arial" w:cs="Arial"/>
                <w:sz w:val="20"/>
                <w:szCs w:val="20"/>
                <w:lang w:val="en-GB" w:eastAsia="ja-JP"/>
              </w:rPr>
              <w:t>5:</w:t>
            </w:r>
            <w:r w:rsidRPr="00870C94">
              <w:rPr>
                <w:rFonts w:ascii="Arial" w:hAnsi="Arial" w:cs="Arial"/>
                <w:sz w:val="20"/>
                <w:szCs w:val="20"/>
                <w:lang w:val="en-GB" w:eastAsia="ja-JP"/>
              </w:rPr>
              <w:tab/>
              <w:t>For RRC_IDLE/INACTIVE UEs, the gNB/ng-eNB may provide SLRB configurations and configure the PC5 QoS profile to SLRB mapping via V2X-specific SIB. When an RRC_IDLE/INACTIVE UE initiates the transmission of a new PC5 QoS flow, it establishes the SLRB associated with the PC5 QoS profile of that flow based on SIB configuration.</w:t>
            </w:r>
          </w:p>
          <w:p w14:paraId="046CC1AE" w14:textId="77777777" w:rsidR="00870C94" w:rsidRPr="00870C94" w:rsidRDefault="00870C94" w:rsidP="00870C94">
            <w:pPr>
              <w:overflowPunct w:val="0"/>
              <w:autoSpaceDE w:val="0"/>
              <w:autoSpaceDN w:val="0"/>
              <w:adjustRightInd w:val="0"/>
              <w:spacing w:after="120" w:line="240" w:lineRule="auto"/>
              <w:jc w:val="both"/>
              <w:textAlignment w:val="baseline"/>
              <w:rPr>
                <w:rFonts w:ascii="Arial" w:hAnsi="Arial" w:cs="Arial"/>
                <w:sz w:val="20"/>
                <w:szCs w:val="20"/>
                <w:lang w:val="en-GB" w:eastAsia="ja-JP"/>
              </w:rPr>
            </w:pPr>
            <w:r w:rsidRPr="00870C94">
              <w:rPr>
                <w:rFonts w:ascii="Arial" w:hAnsi="Arial" w:cs="Arial"/>
                <w:sz w:val="20"/>
                <w:szCs w:val="20"/>
                <w:lang w:val="en-GB" w:eastAsia="ja-JP"/>
              </w:rPr>
              <w:t>6:</w:t>
            </w:r>
            <w:r w:rsidRPr="00870C94">
              <w:rPr>
                <w:rFonts w:ascii="Arial" w:hAnsi="Arial" w:cs="Arial"/>
                <w:sz w:val="20"/>
                <w:szCs w:val="20"/>
                <w:lang w:val="en-GB" w:eastAsia="ja-JP"/>
              </w:rPr>
              <w:tab/>
              <w:t>FFS how to describe each PC5 QoS profile in the SIB, pending SA2’s final conclusion on what PC5 QoS parameters are included in a PC5 QoS profile.</w:t>
            </w:r>
          </w:p>
          <w:p w14:paraId="5B4EE76F" w14:textId="77777777" w:rsidR="00870C94" w:rsidRPr="00870C94" w:rsidRDefault="00870C94" w:rsidP="00870C94">
            <w:pPr>
              <w:overflowPunct w:val="0"/>
              <w:autoSpaceDE w:val="0"/>
              <w:autoSpaceDN w:val="0"/>
              <w:adjustRightInd w:val="0"/>
              <w:spacing w:after="120" w:line="240" w:lineRule="auto"/>
              <w:jc w:val="both"/>
              <w:textAlignment w:val="baseline"/>
              <w:rPr>
                <w:rFonts w:ascii="Arial" w:hAnsi="Arial" w:cs="Arial"/>
                <w:sz w:val="20"/>
                <w:szCs w:val="20"/>
                <w:lang w:val="en-GB" w:eastAsia="ja-JP"/>
              </w:rPr>
            </w:pPr>
            <w:r w:rsidRPr="00870C94">
              <w:rPr>
                <w:rFonts w:ascii="Arial" w:hAnsi="Arial" w:cs="Arial"/>
                <w:sz w:val="20"/>
                <w:szCs w:val="20"/>
                <w:lang w:val="en-GB" w:eastAsia="ja-JP"/>
              </w:rPr>
              <w:t>7:</w:t>
            </w:r>
            <w:r w:rsidRPr="00870C94">
              <w:rPr>
                <w:rFonts w:ascii="Arial" w:hAnsi="Arial" w:cs="Arial"/>
                <w:sz w:val="20"/>
                <w:szCs w:val="20"/>
                <w:lang w:val="en-GB" w:eastAsia="ja-JP"/>
              </w:rPr>
              <w:tab/>
              <w:t>For OoC UEs, SLRB configurations and the mapping of PC5 QoS profile to SLRB are pre-configured. When an OoC UE initiates the transmission of a new PC5 QoS flow, it establishes the SLRB associated with the flow based on pre-configuration.</w:t>
            </w:r>
          </w:p>
          <w:p w14:paraId="7D116224" w14:textId="77777777" w:rsidR="00870C94" w:rsidRPr="00870C94" w:rsidRDefault="00870C94" w:rsidP="00870C94">
            <w:pPr>
              <w:overflowPunct w:val="0"/>
              <w:autoSpaceDE w:val="0"/>
              <w:autoSpaceDN w:val="0"/>
              <w:adjustRightInd w:val="0"/>
              <w:spacing w:after="120" w:line="240" w:lineRule="auto"/>
              <w:jc w:val="both"/>
              <w:textAlignment w:val="baseline"/>
              <w:rPr>
                <w:rFonts w:ascii="Arial" w:hAnsi="Arial" w:cs="Arial"/>
                <w:sz w:val="20"/>
                <w:szCs w:val="20"/>
                <w:lang w:val="en-GB" w:eastAsia="ja-JP"/>
              </w:rPr>
            </w:pPr>
            <w:r w:rsidRPr="00870C94">
              <w:rPr>
                <w:rFonts w:ascii="Arial" w:hAnsi="Arial" w:cs="Arial"/>
                <w:sz w:val="20"/>
                <w:szCs w:val="20"/>
                <w:lang w:val="en-GB" w:eastAsia="ja-JP"/>
              </w:rPr>
              <w:t>8:</w:t>
            </w:r>
            <w:r w:rsidRPr="00870C94">
              <w:rPr>
                <w:rFonts w:ascii="Arial" w:hAnsi="Arial" w:cs="Arial"/>
                <w:sz w:val="20"/>
                <w:szCs w:val="20"/>
                <w:lang w:val="en-GB" w:eastAsia="ja-JP"/>
              </w:rPr>
              <w:tab/>
              <w:t>FFS what is used to realize for PC5 QoS flow to SLRB mapping in pre-configuration (e.g. PFI to SLRB mapping, QoS profile to SLRB mapping, etc.), depending on SA2 conclusion on how PFI is assigned.</w:t>
            </w:r>
          </w:p>
          <w:p w14:paraId="1EEEF099" w14:textId="77777777" w:rsidR="00870C94" w:rsidRPr="00870C94" w:rsidRDefault="00870C94" w:rsidP="00870C94">
            <w:pPr>
              <w:overflowPunct w:val="0"/>
              <w:autoSpaceDE w:val="0"/>
              <w:autoSpaceDN w:val="0"/>
              <w:adjustRightInd w:val="0"/>
              <w:spacing w:after="120" w:line="240" w:lineRule="auto"/>
              <w:jc w:val="both"/>
              <w:textAlignment w:val="baseline"/>
              <w:rPr>
                <w:rFonts w:ascii="Arial" w:hAnsi="Arial" w:cs="Arial"/>
                <w:sz w:val="20"/>
                <w:szCs w:val="20"/>
                <w:lang w:val="en-GB" w:eastAsia="ja-JP"/>
              </w:rPr>
            </w:pPr>
            <w:r w:rsidRPr="00870C94">
              <w:rPr>
                <w:rFonts w:ascii="Arial" w:hAnsi="Arial" w:cs="Arial"/>
                <w:sz w:val="20"/>
                <w:szCs w:val="20"/>
                <w:lang w:val="en-GB" w:eastAsia="ja-JP"/>
              </w:rPr>
              <w:t>9:</w:t>
            </w:r>
            <w:r w:rsidRPr="00870C94">
              <w:rPr>
                <w:rFonts w:ascii="Arial" w:hAnsi="Arial" w:cs="Arial"/>
                <w:sz w:val="20"/>
                <w:szCs w:val="20"/>
                <w:lang w:val="en-GB" w:eastAsia="ja-JP"/>
              </w:rPr>
              <w:tab/>
              <w:t>For SL unicast of a UE, the NW-configured/pre-configured SLRBs configurations include the SLRB parameters that are only related to TX, as well as the SLRB parameters that are related to both TX and RX and need to be aligned with the peer UEs.</w:t>
            </w:r>
          </w:p>
          <w:p w14:paraId="4F90D840" w14:textId="77777777" w:rsidR="00870C94" w:rsidRPr="00870C94" w:rsidRDefault="00870C94" w:rsidP="00870C94">
            <w:pPr>
              <w:overflowPunct w:val="0"/>
              <w:autoSpaceDE w:val="0"/>
              <w:autoSpaceDN w:val="0"/>
              <w:adjustRightInd w:val="0"/>
              <w:spacing w:after="120" w:line="240" w:lineRule="auto"/>
              <w:jc w:val="both"/>
              <w:textAlignment w:val="baseline"/>
              <w:rPr>
                <w:rFonts w:ascii="Arial" w:hAnsi="Arial" w:cs="Arial"/>
                <w:sz w:val="20"/>
                <w:szCs w:val="20"/>
                <w:lang w:val="en-GB" w:eastAsia="ja-JP"/>
              </w:rPr>
            </w:pPr>
            <w:r w:rsidRPr="00870C94">
              <w:rPr>
                <w:rFonts w:ascii="Arial" w:hAnsi="Arial" w:cs="Arial"/>
                <w:sz w:val="20"/>
                <w:szCs w:val="20"/>
                <w:lang w:val="en-GB" w:eastAsia="ja-JP"/>
              </w:rPr>
              <w:t>10:</w:t>
            </w:r>
            <w:r w:rsidRPr="00870C94">
              <w:rPr>
                <w:rFonts w:ascii="Arial" w:hAnsi="Arial" w:cs="Arial"/>
                <w:sz w:val="20"/>
                <w:szCs w:val="20"/>
                <w:lang w:val="en-GB" w:eastAsia="ja-JP"/>
              </w:rPr>
              <w:tab/>
              <w:t>For SL unicast, the initiating UE informs the peer UE of SLRB parameters that are related to both TX and RX and need to be aligned with the peer UEs. FFS on the detailed parameters.</w:t>
            </w:r>
          </w:p>
          <w:p w14:paraId="02C4F1B6" w14:textId="77777777" w:rsidR="00870C94" w:rsidRPr="00870C94" w:rsidRDefault="00870C94" w:rsidP="00870C94">
            <w:pPr>
              <w:overflowPunct w:val="0"/>
              <w:autoSpaceDE w:val="0"/>
              <w:autoSpaceDN w:val="0"/>
              <w:adjustRightInd w:val="0"/>
              <w:spacing w:after="120" w:line="240" w:lineRule="auto"/>
              <w:jc w:val="both"/>
              <w:textAlignment w:val="baseline"/>
              <w:rPr>
                <w:rFonts w:ascii="Arial" w:hAnsi="Arial" w:cs="Arial"/>
                <w:sz w:val="20"/>
                <w:szCs w:val="20"/>
                <w:lang w:val="en-GB" w:eastAsia="ja-JP"/>
              </w:rPr>
            </w:pPr>
            <w:r w:rsidRPr="00870C94">
              <w:rPr>
                <w:rFonts w:ascii="Arial" w:hAnsi="Arial" w:cs="Arial"/>
                <w:sz w:val="20"/>
                <w:szCs w:val="20"/>
                <w:lang w:val="en-GB" w:eastAsia="ja-JP"/>
              </w:rPr>
              <w:t>11:</w:t>
            </w:r>
            <w:r w:rsidRPr="00870C94">
              <w:rPr>
                <w:rFonts w:ascii="Arial" w:hAnsi="Arial" w:cs="Arial"/>
                <w:sz w:val="20"/>
                <w:szCs w:val="20"/>
                <w:lang w:val="en-GB" w:eastAsia="ja-JP"/>
              </w:rPr>
              <w:tab/>
              <w:t>For SL unicast, do not allow a UE to configure “SLRB parameters only related to TX” for the peer UE in SL via PC5 RRC message. FFS how to handle SRLB parameters only related to RX.</w:t>
            </w:r>
          </w:p>
          <w:p w14:paraId="58797A27" w14:textId="77777777" w:rsidR="00870C94" w:rsidRPr="00870C94" w:rsidRDefault="00870C94" w:rsidP="00870C94">
            <w:pPr>
              <w:overflowPunct w:val="0"/>
              <w:autoSpaceDE w:val="0"/>
              <w:autoSpaceDN w:val="0"/>
              <w:adjustRightInd w:val="0"/>
              <w:spacing w:after="120" w:line="240" w:lineRule="auto"/>
              <w:jc w:val="both"/>
              <w:textAlignment w:val="baseline"/>
              <w:rPr>
                <w:rFonts w:ascii="Arial" w:hAnsi="Arial" w:cs="Arial"/>
                <w:sz w:val="20"/>
                <w:szCs w:val="20"/>
                <w:lang w:val="en-GB" w:eastAsia="ja-JP"/>
              </w:rPr>
            </w:pPr>
            <w:r w:rsidRPr="00870C94">
              <w:rPr>
                <w:rFonts w:ascii="Arial" w:hAnsi="Arial" w:cs="Arial"/>
                <w:sz w:val="20"/>
                <w:szCs w:val="20"/>
                <w:lang w:val="en-GB" w:eastAsia="ja-JP"/>
              </w:rPr>
              <w:t>12:</w:t>
            </w:r>
            <w:r w:rsidRPr="00870C94">
              <w:rPr>
                <w:rFonts w:ascii="Arial" w:hAnsi="Arial" w:cs="Arial"/>
                <w:sz w:val="20"/>
                <w:szCs w:val="20"/>
                <w:lang w:val="en-GB" w:eastAsia="ja-JP"/>
              </w:rPr>
              <w:tab/>
              <w:t>For SL groupcast and/or broadcast, the NW-configured/preconfigured SLRBs include the SLRB parameters that are only related to TX.</w:t>
            </w:r>
          </w:p>
          <w:p w14:paraId="47501C5C" w14:textId="77777777" w:rsidR="00870C94" w:rsidRPr="00870C94" w:rsidRDefault="00870C94" w:rsidP="00870C94">
            <w:pPr>
              <w:overflowPunct w:val="0"/>
              <w:autoSpaceDE w:val="0"/>
              <w:autoSpaceDN w:val="0"/>
              <w:adjustRightInd w:val="0"/>
              <w:spacing w:after="120" w:line="240" w:lineRule="auto"/>
              <w:jc w:val="both"/>
              <w:textAlignment w:val="baseline"/>
              <w:rPr>
                <w:rFonts w:ascii="Arial" w:hAnsi="Arial" w:cs="Arial"/>
                <w:sz w:val="20"/>
                <w:szCs w:val="20"/>
                <w:lang w:val="en-GB" w:eastAsia="ja-JP"/>
              </w:rPr>
            </w:pPr>
            <w:r w:rsidRPr="00870C94">
              <w:rPr>
                <w:rFonts w:ascii="Arial" w:hAnsi="Arial" w:cs="Arial"/>
                <w:sz w:val="20"/>
                <w:szCs w:val="20"/>
                <w:lang w:val="en-GB" w:eastAsia="ja-JP"/>
              </w:rPr>
              <w:t>13:</w:t>
            </w:r>
            <w:r w:rsidRPr="00870C94">
              <w:rPr>
                <w:rFonts w:ascii="Arial" w:hAnsi="Arial" w:cs="Arial"/>
                <w:sz w:val="20"/>
                <w:szCs w:val="20"/>
                <w:lang w:val="en-GB" w:eastAsia="ja-JP"/>
              </w:rPr>
              <w:tab/>
              <w:t>Those SLRB parameters which are related to both TX and RX and thus need to be aligned between a UE and all its peer UE(s) should be fixed in the Spec for SL groupcast and broadcast.</w:t>
            </w:r>
          </w:p>
          <w:p w14:paraId="675CDF5E" w14:textId="77777777" w:rsidR="00870C94" w:rsidRPr="00870C94" w:rsidRDefault="00870C94" w:rsidP="00870C94">
            <w:pPr>
              <w:overflowPunct w:val="0"/>
              <w:autoSpaceDE w:val="0"/>
              <w:autoSpaceDN w:val="0"/>
              <w:adjustRightInd w:val="0"/>
              <w:spacing w:after="120" w:line="240" w:lineRule="auto"/>
              <w:jc w:val="both"/>
              <w:textAlignment w:val="baseline"/>
              <w:rPr>
                <w:rFonts w:ascii="Arial" w:hAnsi="Arial" w:cs="Arial"/>
                <w:sz w:val="20"/>
                <w:szCs w:val="20"/>
                <w:lang w:val="en-GB" w:eastAsia="ja-JP"/>
              </w:rPr>
            </w:pPr>
            <w:r w:rsidRPr="00870C94">
              <w:rPr>
                <w:rFonts w:ascii="Arial" w:hAnsi="Arial" w:cs="Arial"/>
                <w:sz w:val="20"/>
                <w:szCs w:val="20"/>
                <w:lang w:val="en-GB" w:eastAsia="ja-JP"/>
              </w:rPr>
              <w:t>14:</w:t>
            </w:r>
            <w:r w:rsidRPr="00870C94">
              <w:rPr>
                <w:rFonts w:ascii="Arial" w:hAnsi="Arial" w:cs="Arial"/>
                <w:sz w:val="20"/>
                <w:szCs w:val="20"/>
                <w:lang w:val="en-GB" w:eastAsia="ja-JP"/>
              </w:rPr>
              <w:tab/>
              <w:t>For SL broadcast, how to set SLRB parameters only related to RX is up to UE implementation. FFS for groupcast case.</w:t>
            </w:r>
          </w:p>
          <w:p w14:paraId="70F21334" w14:textId="77777777" w:rsidR="00870C94" w:rsidRPr="00870C94" w:rsidRDefault="00870C94" w:rsidP="00870C94">
            <w:pPr>
              <w:overflowPunct w:val="0"/>
              <w:autoSpaceDE w:val="0"/>
              <w:autoSpaceDN w:val="0"/>
              <w:adjustRightInd w:val="0"/>
              <w:spacing w:after="120" w:line="240" w:lineRule="auto"/>
              <w:jc w:val="both"/>
              <w:textAlignment w:val="baseline"/>
              <w:rPr>
                <w:rFonts w:ascii="Arial" w:hAnsi="Arial" w:cs="Arial"/>
                <w:sz w:val="20"/>
                <w:szCs w:val="20"/>
                <w:lang w:val="en-GB" w:eastAsia="ja-JP"/>
              </w:rPr>
            </w:pPr>
            <w:r w:rsidRPr="00870C94">
              <w:rPr>
                <w:rFonts w:ascii="Arial" w:hAnsi="Arial" w:cs="Arial"/>
                <w:sz w:val="20"/>
                <w:szCs w:val="20"/>
                <w:lang w:val="en-GB" w:eastAsia="ja-JP"/>
              </w:rPr>
              <w:t>15:</w:t>
            </w:r>
            <w:r w:rsidRPr="00870C94">
              <w:rPr>
                <w:rFonts w:ascii="Arial" w:hAnsi="Arial" w:cs="Arial"/>
                <w:sz w:val="20"/>
                <w:szCs w:val="20"/>
                <w:lang w:val="en-GB" w:eastAsia="ja-JP"/>
              </w:rPr>
              <w:tab/>
              <w:t>SLRB configurations should be (pre-)configured for SL unicast, groupcast/broadcast separately (e.g. SLRB-ConfigForUnicast, SLRB-ConfigForGroupcast, SLRB-ConfigForBroadcast). FFS on the need of separate SLRB configurations between groupcast and broadcast.</w:t>
            </w:r>
          </w:p>
          <w:p w14:paraId="477259A5" w14:textId="77777777" w:rsidR="00870C94" w:rsidRDefault="00870C94"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tc>
      </w:tr>
    </w:tbl>
    <w:p w14:paraId="1DBBD68D" w14:textId="77777777" w:rsidR="004061A4" w:rsidRDefault="004061A4"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4A229459" w14:textId="77777777" w:rsidR="004061A4" w:rsidRDefault="004061A4"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559CCA47" w14:textId="0BF79578" w:rsidR="00E67A80" w:rsidRPr="00C11F0A" w:rsidRDefault="004061A4"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lastRenderedPageBreak/>
        <w:t>We further need to discuss on some of the FFS points, i.e. the details for the fields for SL BSR format as well as the details for the confirmation for the activation/deactivation of the SL configured grant type-2</w:t>
      </w:r>
      <w:r w:rsidR="00DC097B">
        <w:rPr>
          <w:rFonts w:ascii="Times New Roman" w:hAnsi="Times New Roman"/>
          <w:sz w:val="20"/>
          <w:szCs w:val="20"/>
          <w:lang w:eastAsia="ja-JP"/>
        </w:rPr>
        <w:t>.</w:t>
      </w:r>
      <w:r>
        <w:rPr>
          <w:rFonts w:ascii="Times New Roman" w:hAnsi="Times New Roman"/>
          <w:sz w:val="20"/>
          <w:szCs w:val="20"/>
          <w:lang w:eastAsia="ja-JP"/>
        </w:rPr>
        <w:t xml:space="preserve"> In this contribution, we address the above issues and present out view.</w:t>
      </w:r>
    </w:p>
    <w:p w14:paraId="5AD58132" w14:textId="651EBF2E" w:rsidR="0016703F" w:rsidRPr="008312A0" w:rsidRDefault="000760CC" w:rsidP="008312A0">
      <w:pPr>
        <w:pStyle w:val="Tdoc"/>
      </w:pPr>
      <w:r>
        <w:t>Discussion</w:t>
      </w:r>
    </w:p>
    <w:p w14:paraId="3E840448" w14:textId="77777777" w:rsidR="008F2F8E" w:rsidRDefault="008F2F8E" w:rsidP="008F2F8E">
      <w:pPr>
        <w:rPr>
          <w:rFonts w:ascii="Times New Roman" w:hAnsi="Times New Roman"/>
          <w:sz w:val="20"/>
          <w:lang w:val="en-GB" w:eastAsia="zh-CN"/>
        </w:rPr>
      </w:pPr>
    </w:p>
    <w:p w14:paraId="1A203EAF" w14:textId="37256E6C" w:rsidR="008F2F8E" w:rsidRDefault="008F2F8E" w:rsidP="008F2F8E">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In LTE, Sidelink UE Information is used by the UE for a number of reasons, for instance, </w:t>
      </w:r>
      <w:r w:rsidRPr="00DA220C">
        <w:rPr>
          <w:rFonts w:ascii="Times New Roman" w:eastAsia="Times New Roman" w:hAnsi="Times New Roman"/>
          <w:bCs/>
          <w:sz w:val="20"/>
          <w:szCs w:val="20"/>
          <w:lang w:val="en-GB" w:eastAsia="zh-CN"/>
        </w:rPr>
        <w:t>inform</w:t>
      </w:r>
      <w:r>
        <w:rPr>
          <w:rFonts w:ascii="Times New Roman" w:eastAsia="Times New Roman" w:hAnsi="Times New Roman"/>
          <w:bCs/>
          <w:sz w:val="20"/>
          <w:szCs w:val="20"/>
          <w:lang w:val="en-GB" w:eastAsia="zh-CN"/>
        </w:rPr>
        <w:t>ing</w:t>
      </w:r>
      <w:r w:rsidRPr="00DA220C">
        <w:rPr>
          <w:rFonts w:ascii="Times New Roman" w:eastAsia="Times New Roman" w:hAnsi="Times New Roman"/>
          <w:bCs/>
          <w:sz w:val="20"/>
          <w:szCs w:val="20"/>
          <w:lang w:val="en-GB" w:eastAsia="zh-CN"/>
        </w:rPr>
        <w:t xml:space="preserve"> </w:t>
      </w:r>
      <w:r>
        <w:rPr>
          <w:rFonts w:ascii="Times New Roman" w:eastAsia="Times New Roman" w:hAnsi="Times New Roman"/>
          <w:bCs/>
          <w:sz w:val="20"/>
          <w:szCs w:val="20"/>
          <w:lang w:val="en-GB" w:eastAsia="zh-CN"/>
        </w:rPr>
        <w:t>the eNB</w:t>
      </w:r>
      <w:r w:rsidRPr="00DA220C">
        <w:rPr>
          <w:rFonts w:ascii="Times New Roman" w:eastAsia="Times New Roman" w:hAnsi="Times New Roman"/>
          <w:bCs/>
          <w:sz w:val="20"/>
          <w:szCs w:val="20"/>
          <w:lang w:val="en-GB" w:eastAsia="zh-CN"/>
        </w:rPr>
        <w:t xml:space="preserve"> that the UE is interested to receive V2X sidelink communication, to request assignment or release of transmission resources for V2X sidelink communication and to report the synchronization reference used by the UE for V2X sidelink communication</w:t>
      </w:r>
      <w:r>
        <w:rPr>
          <w:rFonts w:ascii="Times New Roman" w:eastAsia="Times New Roman" w:hAnsi="Times New Roman"/>
          <w:bCs/>
          <w:sz w:val="20"/>
          <w:szCs w:val="20"/>
          <w:lang w:val="en-GB" w:eastAsia="zh-CN"/>
        </w:rPr>
        <w:t>. Assuming the purpose of the sidelink UE information signalling follows LTE, the remaining question left FFS</w:t>
      </w:r>
      <w:r w:rsidR="007F1C57">
        <w:rPr>
          <w:rFonts w:ascii="Times New Roman" w:eastAsia="Times New Roman" w:hAnsi="Times New Roman"/>
          <w:bCs/>
          <w:sz w:val="20"/>
          <w:szCs w:val="20"/>
          <w:lang w:val="en-GB" w:eastAsia="zh-CN"/>
        </w:rPr>
        <w:t xml:space="preserve"> </w:t>
      </w:r>
      <w:r w:rsidR="008312A0">
        <w:rPr>
          <w:rFonts w:ascii="Times New Roman" w:eastAsia="Times New Roman" w:hAnsi="Times New Roman"/>
          <w:bCs/>
          <w:sz w:val="20"/>
          <w:szCs w:val="20"/>
          <w:lang w:val="en-GB" w:eastAsia="zh-CN"/>
        </w:rPr>
        <w:t>from the above set of agreements</w:t>
      </w:r>
      <w:r>
        <w:rPr>
          <w:rFonts w:ascii="Times New Roman" w:eastAsia="Times New Roman" w:hAnsi="Times New Roman"/>
          <w:bCs/>
          <w:sz w:val="20"/>
          <w:szCs w:val="20"/>
          <w:lang w:val="en-GB" w:eastAsia="zh-CN"/>
        </w:rPr>
        <w:t xml:space="preserve"> is the content of the message itself</w:t>
      </w:r>
      <w:r w:rsidR="008312A0">
        <w:rPr>
          <w:rFonts w:ascii="Times New Roman" w:eastAsia="Times New Roman" w:hAnsi="Times New Roman"/>
          <w:bCs/>
          <w:sz w:val="20"/>
          <w:szCs w:val="20"/>
          <w:lang w:val="en-GB" w:eastAsia="zh-CN"/>
        </w:rPr>
        <w:t>, i.e. the reported QoS information to the gNB/ng-eNB</w:t>
      </w:r>
      <w:r>
        <w:rPr>
          <w:rFonts w:ascii="Times New Roman" w:eastAsia="Times New Roman" w:hAnsi="Times New Roman"/>
          <w:bCs/>
          <w:sz w:val="20"/>
          <w:szCs w:val="20"/>
          <w:lang w:val="en-GB" w:eastAsia="zh-CN"/>
        </w:rPr>
        <w:t xml:space="preserve">. For reference, the following information (only relevant to V2X sidelink communication) is included in LTE sidelink UE information message: </w:t>
      </w:r>
    </w:p>
    <w:p w14:paraId="621189E7" w14:textId="77777777" w:rsidR="008F2F8E" w:rsidRDefault="008F2F8E" w:rsidP="008F2F8E">
      <w:pPr>
        <w:pStyle w:val="ListParagraph"/>
        <w:numPr>
          <w:ilvl w:val="0"/>
          <w:numId w:val="39"/>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Carrier frequencies on which UE is interested to transmit and receive sidelink V2X communication</w:t>
      </w:r>
    </w:p>
    <w:p w14:paraId="55E443F3" w14:textId="77777777" w:rsidR="008F2F8E" w:rsidRDefault="008F2F8E" w:rsidP="008F2F8E">
      <w:pPr>
        <w:pStyle w:val="ListParagraph"/>
        <w:numPr>
          <w:ilvl w:val="0"/>
          <w:numId w:val="39"/>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Type of synchronization reference used</w:t>
      </w:r>
    </w:p>
    <w:p w14:paraId="310FA3BC" w14:textId="77777777" w:rsidR="008F2F8E" w:rsidRDefault="008F2F8E" w:rsidP="008F2F8E">
      <w:pPr>
        <w:pStyle w:val="ListParagraph"/>
        <w:numPr>
          <w:ilvl w:val="0"/>
          <w:numId w:val="39"/>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Type of resource pool requested (P2X)</w:t>
      </w:r>
    </w:p>
    <w:p w14:paraId="400930B3" w14:textId="77777777" w:rsidR="008F2F8E" w:rsidRDefault="008F2F8E" w:rsidP="008F2F8E">
      <w:pPr>
        <w:pStyle w:val="ListParagraph"/>
        <w:numPr>
          <w:ilvl w:val="0"/>
          <w:numId w:val="39"/>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Reliability information (PPPR) associated with the reported traffic to be transmitted</w:t>
      </w:r>
    </w:p>
    <w:p w14:paraId="3B9E0EDB" w14:textId="43507163" w:rsidR="008F2F8E" w:rsidRDefault="008F2F8E" w:rsidP="008F2F8E">
      <w:pPr>
        <w:rPr>
          <w:rFonts w:ascii="Times New Roman" w:eastAsia="Times New Roman" w:hAnsi="Times New Roman"/>
          <w:sz w:val="20"/>
          <w:szCs w:val="20"/>
          <w:lang w:val="en-GB" w:eastAsia="ja-JP"/>
        </w:rPr>
      </w:pPr>
      <w:r>
        <w:rPr>
          <w:rFonts w:ascii="Times New Roman" w:eastAsia="Times New Roman" w:hAnsi="Times New Roman"/>
          <w:bCs/>
          <w:sz w:val="20"/>
          <w:szCs w:val="20"/>
          <w:lang w:val="en-GB" w:eastAsia="zh-CN"/>
        </w:rPr>
        <w:t>While the first three options are expected to be somewhat similar for the case of NR</w:t>
      </w:r>
      <w:r w:rsidR="00B44AFF">
        <w:rPr>
          <w:rFonts w:ascii="Times New Roman" w:eastAsia="Times New Roman" w:hAnsi="Times New Roman"/>
          <w:bCs/>
          <w:sz w:val="20"/>
          <w:szCs w:val="20"/>
          <w:lang w:val="en-GB" w:eastAsia="zh-CN"/>
        </w:rPr>
        <w:t xml:space="preserve"> (excluding the P2X case since it is not considered in Rel-16)</w:t>
      </w:r>
      <w:r>
        <w:rPr>
          <w:rFonts w:ascii="Times New Roman" w:eastAsia="Times New Roman" w:hAnsi="Times New Roman"/>
          <w:bCs/>
          <w:sz w:val="20"/>
          <w:szCs w:val="20"/>
          <w:lang w:val="en-GB" w:eastAsia="zh-CN"/>
        </w:rPr>
        <w:t xml:space="preserve">, the final option, i.e. PPPR should be further discussed. Specifically, the QoS information for a given traffic flow </w:t>
      </w:r>
      <w:r w:rsidR="009044F8">
        <w:rPr>
          <w:rFonts w:ascii="Times New Roman" w:eastAsia="Times New Roman" w:hAnsi="Times New Roman"/>
          <w:bCs/>
          <w:sz w:val="20"/>
          <w:szCs w:val="20"/>
          <w:lang w:val="en-GB" w:eastAsia="zh-CN"/>
        </w:rPr>
        <w:t xml:space="preserve">is identified by the flow identifier, PFI and </w:t>
      </w:r>
      <w:r>
        <w:rPr>
          <w:rFonts w:ascii="Times New Roman" w:eastAsia="Times New Roman" w:hAnsi="Times New Roman"/>
          <w:bCs/>
          <w:sz w:val="20"/>
          <w:szCs w:val="20"/>
          <w:lang w:val="en-GB" w:eastAsia="zh-CN"/>
        </w:rPr>
        <w:t>is characterized by a QoS p</w:t>
      </w:r>
      <w:r w:rsidR="007634F7">
        <w:rPr>
          <w:rFonts w:ascii="Times New Roman" w:eastAsia="Times New Roman" w:hAnsi="Times New Roman"/>
          <w:bCs/>
          <w:sz w:val="20"/>
          <w:szCs w:val="20"/>
          <w:lang w:val="en-GB" w:eastAsia="zh-CN"/>
        </w:rPr>
        <w:t xml:space="preserve">rofile, including an associated </w:t>
      </w:r>
      <w:r w:rsidR="009044F8">
        <w:rPr>
          <w:rFonts w:ascii="Times New Roman" w:eastAsia="Times New Roman" w:hAnsi="Times New Roman"/>
          <w:bCs/>
          <w:sz w:val="20"/>
          <w:szCs w:val="20"/>
          <w:lang w:val="en-GB" w:eastAsia="zh-CN"/>
        </w:rPr>
        <w:t>PQI indication. S</w:t>
      </w:r>
      <w:r w:rsidR="004C0148">
        <w:rPr>
          <w:rFonts w:ascii="Times New Roman" w:eastAsia="Times New Roman" w:hAnsi="Times New Roman"/>
          <w:bCs/>
          <w:sz w:val="20"/>
          <w:szCs w:val="20"/>
          <w:lang w:val="en-GB" w:eastAsia="zh-CN"/>
        </w:rPr>
        <w:t xml:space="preserve">o, </w:t>
      </w:r>
      <w:r>
        <w:rPr>
          <w:rFonts w:ascii="Times New Roman" w:eastAsia="Times New Roman" w:hAnsi="Times New Roman"/>
          <w:bCs/>
          <w:sz w:val="20"/>
          <w:szCs w:val="20"/>
          <w:lang w:val="en-GB" w:eastAsia="zh-CN"/>
        </w:rPr>
        <w:t xml:space="preserve">corresponding enhancements to the </w:t>
      </w:r>
      <w:r w:rsidRPr="008C494E">
        <w:rPr>
          <w:rFonts w:ascii="Times New Roman" w:eastAsia="Times New Roman" w:hAnsi="Times New Roman"/>
          <w:i/>
          <w:sz w:val="20"/>
          <w:szCs w:val="20"/>
          <w:lang w:val="en-GB" w:eastAsia="ja-JP"/>
        </w:rPr>
        <w:t>SidelinkUEInformation</w:t>
      </w:r>
      <w:r>
        <w:rPr>
          <w:rFonts w:ascii="Times New Roman" w:eastAsia="Times New Roman" w:hAnsi="Times New Roman"/>
          <w:i/>
          <w:sz w:val="20"/>
          <w:szCs w:val="20"/>
          <w:lang w:val="en-GB" w:eastAsia="ja-JP"/>
        </w:rPr>
        <w:t xml:space="preserve"> </w:t>
      </w:r>
      <w:r>
        <w:rPr>
          <w:rFonts w:ascii="Times New Roman" w:eastAsia="Times New Roman" w:hAnsi="Times New Roman"/>
          <w:sz w:val="20"/>
          <w:szCs w:val="20"/>
          <w:lang w:val="en-GB" w:eastAsia="ja-JP"/>
        </w:rPr>
        <w:t>are needed</w:t>
      </w:r>
      <w:r w:rsidR="009044F8">
        <w:rPr>
          <w:rFonts w:ascii="Times New Roman" w:eastAsia="Times New Roman" w:hAnsi="Times New Roman"/>
          <w:sz w:val="20"/>
          <w:szCs w:val="20"/>
          <w:lang w:val="en-GB" w:eastAsia="ja-JP"/>
        </w:rPr>
        <w:t xml:space="preserve"> to indicate the relevant QoS information to the network</w:t>
      </w:r>
      <w:r>
        <w:rPr>
          <w:rFonts w:ascii="Times New Roman" w:eastAsia="Times New Roman" w:hAnsi="Times New Roman"/>
          <w:sz w:val="20"/>
          <w:szCs w:val="20"/>
          <w:lang w:val="en-GB" w:eastAsia="ja-JP"/>
        </w:rPr>
        <w:t>. In this case, different options can be considered:</w:t>
      </w:r>
    </w:p>
    <w:p w14:paraId="39ACBA81" w14:textId="5DDA5F13" w:rsidR="008F2F8E" w:rsidRDefault="008F2F8E" w:rsidP="008F2F8E">
      <w:pPr>
        <w:pStyle w:val="ListParagraph"/>
        <w:numPr>
          <w:ilvl w:val="0"/>
          <w:numId w:val="40"/>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The QoS flow identifier (QFI) indicated by the upper layers to the AS layers is included in the SL UE information. Upon reception at the gNB</w:t>
      </w:r>
      <w:r w:rsidR="007634F7">
        <w:rPr>
          <w:rFonts w:ascii="Times New Roman" w:eastAsia="Times New Roman" w:hAnsi="Times New Roman"/>
          <w:bCs/>
          <w:sz w:val="20"/>
          <w:szCs w:val="20"/>
          <w:lang w:val="en-GB" w:eastAsia="zh-CN"/>
        </w:rPr>
        <w:t xml:space="preserve">, it is able to determine the </w:t>
      </w:r>
      <w:r>
        <w:rPr>
          <w:rFonts w:ascii="Times New Roman" w:eastAsia="Times New Roman" w:hAnsi="Times New Roman"/>
          <w:bCs/>
          <w:sz w:val="20"/>
          <w:szCs w:val="20"/>
          <w:lang w:val="en-GB" w:eastAsia="zh-CN"/>
        </w:rPr>
        <w:t>PQI and the corresponding QoS characteristics from CN configuration before allocating resources for transmission.</w:t>
      </w:r>
    </w:p>
    <w:p w14:paraId="327BC3A0" w14:textId="16154EC0" w:rsidR="008F2F8E" w:rsidRDefault="007634F7" w:rsidP="008F2F8E">
      <w:pPr>
        <w:pStyle w:val="ListParagraph"/>
        <w:numPr>
          <w:ilvl w:val="0"/>
          <w:numId w:val="40"/>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The </w:t>
      </w:r>
      <w:r w:rsidR="008F2F8E">
        <w:rPr>
          <w:rFonts w:ascii="Times New Roman" w:eastAsia="Times New Roman" w:hAnsi="Times New Roman"/>
          <w:bCs/>
          <w:sz w:val="20"/>
          <w:szCs w:val="20"/>
          <w:lang w:val="en-GB" w:eastAsia="zh-CN"/>
        </w:rPr>
        <w:t xml:space="preserve">PQI associated with a particular QoS flow is explicitly indicated within the SL UE information. The gNB is then able to determine the QoS </w:t>
      </w:r>
      <w:r>
        <w:rPr>
          <w:rFonts w:ascii="Times New Roman" w:eastAsia="Times New Roman" w:hAnsi="Times New Roman"/>
          <w:bCs/>
          <w:sz w:val="20"/>
          <w:szCs w:val="20"/>
          <w:lang w:val="en-GB" w:eastAsia="zh-CN"/>
        </w:rPr>
        <w:t>characteristics</w:t>
      </w:r>
      <w:r w:rsidR="008F2F8E">
        <w:rPr>
          <w:rFonts w:ascii="Times New Roman" w:eastAsia="Times New Roman" w:hAnsi="Times New Roman"/>
          <w:bCs/>
          <w:sz w:val="20"/>
          <w:szCs w:val="20"/>
          <w:lang w:val="en-GB" w:eastAsia="zh-CN"/>
        </w:rPr>
        <w:t xml:space="preserve">, i.e. priority, reliability, latency, etc. and </w:t>
      </w:r>
      <w:r w:rsidR="00197725">
        <w:rPr>
          <w:rFonts w:ascii="Times New Roman" w:eastAsia="Times New Roman" w:hAnsi="Times New Roman"/>
          <w:bCs/>
          <w:sz w:val="20"/>
          <w:szCs w:val="20"/>
          <w:lang w:val="en-GB" w:eastAsia="zh-CN"/>
        </w:rPr>
        <w:t xml:space="preserve">provide SLRB configuration </w:t>
      </w:r>
      <w:r w:rsidR="008F2F8E">
        <w:rPr>
          <w:rFonts w:ascii="Times New Roman" w:eastAsia="Times New Roman" w:hAnsi="Times New Roman"/>
          <w:bCs/>
          <w:sz w:val="20"/>
          <w:szCs w:val="20"/>
          <w:lang w:val="en-GB" w:eastAsia="zh-CN"/>
        </w:rPr>
        <w:t>appropriately.</w:t>
      </w:r>
    </w:p>
    <w:p w14:paraId="510CA605" w14:textId="0A420B8C" w:rsidR="008F2F8E" w:rsidRDefault="008F2F8E" w:rsidP="008F2F8E">
      <w:pPr>
        <w:pStyle w:val="ListParagraph"/>
        <w:numPr>
          <w:ilvl w:val="0"/>
          <w:numId w:val="40"/>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The UE derives the QoS </w:t>
      </w:r>
      <w:r w:rsidR="007634F7">
        <w:rPr>
          <w:rFonts w:ascii="Times New Roman" w:eastAsia="Times New Roman" w:hAnsi="Times New Roman"/>
          <w:bCs/>
          <w:sz w:val="20"/>
          <w:szCs w:val="20"/>
          <w:lang w:val="en-GB" w:eastAsia="zh-CN"/>
        </w:rPr>
        <w:t>characteristics</w:t>
      </w:r>
      <w:r>
        <w:rPr>
          <w:rFonts w:ascii="Times New Roman" w:eastAsia="Times New Roman" w:hAnsi="Times New Roman"/>
          <w:bCs/>
          <w:sz w:val="20"/>
          <w:szCs w:val="20"/>
          <w:lang w:val="en-GB" w:eastAsia="zh-CN"/>
        </w:rPr>
        <w:t>, including relia</w:t>
      </w:r>
      <w:r w:rsidR="007634F7">
        <w:rPr>
          <w:rFonts w:ascii="Times New Roman" w:eastAsia="Times New Roman" w:hAnsi="Times New Roman"/>
          <w:bCs/>
          <w:sz w:val="20"/>
          <w:szCs w:val="20"/>
          <w:lang w:val="en-GB" w:eastAsia="zh-CN"/>
        </w:rPr>
        <w:t xml:space="preserve">bility information from the </w:t>
      </w:r>
      <w:r>
        <w:rPr>
          <w:rFonts w:ascii="Times New Roman" w:eastAsia="Times New Roman" w:hAnsi="Times New Roman"/>
          <w:bCs/>
          <w:sz w:val="20"/>
          <w:szCs w:val="20"/>
          <w:lang w:val="en-GB" w:eastAsia="zh-CN"/>
        </w:rPr>
        <w:t>PQI associated with a traffic flow. In this case, the assumption is that the AS layer is configured with a mapping to be able to derive this information. This is then indicated to the gNB similar to the way it was done for LTE.</w:t>
      </w:r>
    </w:p>
    <w:p w14:paraId="7B524EF3" w14:textId="6CC39AFF" w:rsidR="00BB17CE" w:rsidRDefault="008F2F8E" w:rsidP="008F2F8E">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Even though the above options have their own set of merits and</w:t>
      </w:r>
      <w:r w:rsidR="00750A82">
        <w:rPr>
          <w:rFonts w:ascii="Times New Roman" w:eastAsia="Times New Roman" w:hAnsi="Times New Roman"/>
          <w:bCs/>
          <w:sz w:val="20"/>
          <w:szCs w:val="20"/>
          <w:lang w:val="en-GB" w:eastAsia="zh-CN"/>
        </w:rPr>
        <w:t xml:space="preserve"> demerits, we think that option</w:t>
      </w:r>
      <w:r>
        <w:rPr>
          <w:rFonts w:ascii="Times New Roman" w:eastAsia="Times New Roman" w:hAnsi="Times New Roman"/>
          <w:bCs/>
          <w:sz w:val="20"/>
          <w:szCs w:val="20"/>
          <w:lang w:val="en-GB" w:eastAsia="zh-CN"/>
        </w:rPr>
        <w:t xml:space="preserve"> 3 </w:t>
      </w:r>
      <w:r w:rsidR="00750A82">
        <w:rPr>
          <w:rFonts w:ascii="Times New Roman" w:eastAsia="Times New Roman" w:hAnsi="Times New Roman"/>
          <w:bCs/>
          <w:sz w:val="20"/>
          <w:szCs w:val="20"/>
          <w:lang w:val="en-GB" w:eastAsia="zh-CN"/>
        </w:rPr>
        <w:t>seems</w:t>
      </w:r>
      <w:r>
        <w:rPr>
          <w:rFonts w:ascii="Times New Roman" w:eastAsia="Times New Roman" w:hAnsi="Times New Roman"/>
          <w:bCs/>
          <w:sz w:val="20"/>
          <w:szCs w:val="20"/>
          <w:lang w:val="en-GB" w:eastAsia="zh-CN"/>
        </w:rPr>
        <w:t xml:space="preserve"> less valid due to reliance on NW driven SLRB configuration </w:t>
      </w:r>
      <w:r w:rsidR="007634F7">
        <w:rPr>
          <w:rFonts w:ascii="Times New Roman" w:eastAsia="Times New Roman" w:hAnsi="Times New Roman"/>
          <w:bCs/>
          <w:sz w:val="20"/>
          <w:szCs w:val="20"/>
          <w:lang w:val="en-GB" w:eastAsia="zh-CN"/>
        </w:rPr>
        <w:t xml:space="preserve">and </w:t>
      </w:r>
      <w:r w:rsidR="00BB17CE">
        <w:rPr>
          <w:rFonts w:ascii="Times New Roman" w:eastAsia="Times New Roman" w:hAnsi="Times New Roman"/>
          <w:bCs/>
          <w:sz w:val="20"/>
          <w:szCs w:val="20"/>
          <w:lang w:val="en-GB" w:eastAsia="zh-CN"/>
        </w:rPr>
        <w:t>can be ruled out. Then, regarding options 1 and 2, we need to look at SA2 progress so far on how the PFI is allocated and whether the gNB/ng-eNB is able to determine the corresponding QoS profile for a particular QoS flow from this PFI. In this regard, TS 23.287 contains the following</w:t>
      </w:r>
      <w:r w:rsidR="00B71E58">
        <w:rPr>
          <w:rFonts w:ascii="Times New Roman" w:eastAsia="Times New Roman" w:hAnsi="Times New Roman"/>
          <w:bCs/>
          <w:sz w:val="20"/>
          <w:szCs w:val="20"/>
          <w:lang w:val="en-GB" w:eastAsia="zh-CN"/>
        </w:rPr>
        <w:t xml:space="preserve"> </w:t>
      </w:r>
      <w:sdt>
        <w:sdtPr>
          <w:rPr>
            <w:rFonts w:ascii="Times New Roman" w:eastAsia="Times New Roman" w:hAnsi="Times New Roman"/>
            <w:bCs/>
            <w:sz w:val="20"/>
            <w:szCs w:val="20"/>
            <w:lang w:val="en-GB" w:eastAsia="zh-CN"/>
          </w:rPr>
          <w:id w:val="-351720650"/>
          <w:citation/>
        </w:sdtPr>
        <w:sdtEndPr/>
        <w:sdtContent>
          <w:r w:rsidR="00B71E58">
            <w:rPr>
              <w:rFonts w:ascii="Times New Roman" w:eastAsia="Times New Roman" w:hAnsi="Times New Roman"/>
              <w:bCs/>
              <w:sz w:val="20"/>
              <w:szCs w:val="20"/>
              <w:lang w:val="en-GB" w:eastAsia="zh-CN"/>
            </w:rPr>
            <w:fldChar w:fldCharType="begin"/>
          </w:r>
          <w:r w:rsidR="00B71E58">
            <w:rPr>
              <w:rFonts w:ascii="Times New Roman" w:eastAsia="Times New Roman" w:hAnsi="Times New Roman"/>
              <w:bCs/>
              <w:sz w:val="20"/>
              <w:szCs w:val="20"/>
              <w:lang w:eastAsia="zh-CN"/>
            </w:rPr>
            <w:instrText xml:space="preserve"> CITATION TS23287 \l 1033 </w:instrText>
          </w:r>
          <w:r w:rsidR="00B71E58">
            <w:rPr>
              <w:rFonts w:ascii="Times New Roman" w:eastAsia="Times New Roman" w:hAnsi="Times New Roman"/>
              <w:bCs/>
              <w:sz w:val="20"/>
              <w:szCs w:val="20"/>
              <w:lang w:val="en-GB" w:eastAsia="zh-CN"/>
            </w:rPr>
            <w:fldChar w:fldCharType="separate"/>
          </w:r>
          <w:r w:rsidR="00B71E58" w:rsidRPr="00B71E58">
            <w:rPr>
              <w:rFonts w:ascii="Times New Roman" w:eastAsia="Times New Roman" w:hAnsi="Times New Roman"/>
              <w:noProof/>
              <w:sz w:val="20"/>
              <w:szCs w:val="20"/>
              <w:lang w:eastAsia="zh-CN"/>
            </w:rPr>
            <w:t>[2]</w:t>
          </w:r>
          <w:r w:rsidR="00B71E58">
            <w:rPr>
              <w:rFonts w:ascii="Times New Roman" w:eastAsia="Times New Roman" w:hAnsi="Times New Roman"/>
              <w:bCs/>
              <w:sz w:val="20"/>
              <w:szCs w:val="20"/>
              <w:lang w:val="en-GB" w:eastAsia="zh-CN"/>
            </w:rPr>
            <w:fldChar w:fldCharType="end"/>
          </w:r>
        </w:sdtContent>
      </w:sdt>
      <w:r w:rsidR="00BB17CE">
        <w:rPr>
          <w:rFonts w:ascii="Times New Roman" w:eastAsia="Times New Roman" w:hAnsi="Times New Roman"/>
          <w:bCs/>
          <w:sz w:val="20"/>
          <w:szCs w:val="20"/>
          <w:lang w:val="en-GB" w:eastAsia="zh-CN"/>
        </w:rPr>
        <w:t>:</w:t>
      </w:r>
    </w:p>
    <w:tbl>
      <w:tblPr>
        <w:tblStyle w:val="TableGrid"/>
        <w:tblW w:w="0" w:type="auto"/>
        <w:tblLook w:val="04A0" w:firstRow="1" w:lastRow="0" w:firstColumn="1" w:lastColumn="0" w:noHBand="0" w:noVBand="1"/>
      </w:tblPr>
      <w:tblGrid>
        <w:gridCol w:w="9629"/>
      </w:tblGrid>
      <w:tr w:rsidR="00BB17CE" w14:paraId="5853C6DB" w14:textId="77777777" w:rsidTr="00BB17CE">
        <w:tc>
          <w:tcPr>
            <w:tcW w:w="9629" w:type="dxa"/>
          </w:tcPr>
          <w:p w14:paraId="4E0D1995" w14:textId="3550DD18" w:rsidR="00BB17CE" w:rsidRPr="00BB17CE" w:rsidRDefault="00BB17CE" w:rsidP="00BB17CE">
            <w:pPr>
              <w:keepNext/>
              <w:keepLines/>
              <w:spacing w:before="120" w:after="180" w:line="240" w:lineRule="auto"/>
              <w:ind w:left="1701" w:hanging="1701"/>
              <w:contextualSpacing w:val="0"/>
              <w:outlineLvl w:val="4"/>
              <w:rPr>
                <w:rFonts w:ascii="Arial" w:eastAsia="Malgun Gothic" w:hAnsi="Arial"/>
                <w:szCs w:val="20"/>
                <w:lang w:val="en-GB"/>
              </w:rPr>
            </w:pPr>
            <w:bookmarkStart w:id="1" w:name="_Toc9925100"/>
            <w:bookmarkStart w:id="2" w:name="_Toc13683851"/>
            <w:r w:rsidRPr="00BB17CE">
              <w:rPr>
                <w:rFonts w:ascii="Arial" w:eastAsia="Malgun Gothic" w:hAnsi="Arial"/>
                <w:szCs w:val="20"/>
              </w:rPr>
              <w:t>5.4.1.1.2</w:t>
            </w:r>
            <w:r w:rsidRPr="00BB17CE">
              <w:rPr>
                <w:rFonts w:ascii="Arial" w:eastAsia="Malgun Gothic" w:hAnsi="Arial"/>
                <w:szCs w:val="20"/>
              </w:rPr>
              <w:tab/>
              <w:t>Deriving PC5 QoS parameters and assigning PFI</w:t>
            </w:r>
            <w:bookmarkEnd w:id="1"/>
            <w:r w:rsidRPr="00BB17CE">
              <w:rPr>
                <w:rFonts w:ascii="Arial" w:eastAsia="Malgun Gothic" w:hAnsi="Arial"/>
                <w:szCs w:val="20"/>
              </w:rPr>
              <w:t xml:space="preserve"> for PC5 QoS Flow</w:t>
            </w:r>
            <w:bookmarkEnd w:id="2"/>
          </w:p>
          <w:p w14:paraId="679B3601" w14:textId="77777777" w:rsidR="00BB17CE" w:rsidRPr="00BB17CE" w:rsidRDefault="00BB17CE" w:rsidP="00BB17CE">
            <w:pPr>
              <w:spacing w:after="180" w:line="240" w:lineRule="auto"/>
              <w:contextualSpacing w:val="0"/>
              <w:rPr>
                <w:rFonts w:ascii="Times New Roman" w:eastAsia="MS Mincho" w:hAnsi="Times New Roman"/>
                <w:sz w:val="20"/>
                <w:szCs w:val="20"/>
                <w:lang w:val="en-GB"/>
              </w:rPr>
            </w:pPr>
            <w:r w:rsidRPr="00BB17CE">
              <w:rPr>
                <w:rFonts w:ascii="Times New Roman" w:eastAsia="Malgun Gothic" w:hAnsi="Times New Roman"/>
                <w:sz w:val="20"/>
                <w:szCs w:val="20"/>
                <w:lang w:val="en-GB"/>
              </w:rPr>
              <w:t>The following description applies to f</w:t>
            </w:r>
            <w:r w:rsidRPr="00BB17CE">
              <w:rPr>
                <w:rFonts w:ascii="Times New Roman" w:eastAsia="Malgun Gothic" w:hAnsi="Times New Roman"/>
                <w:sz w:val="20"/>
                <w:szCs w:val="20"/>
                <w:lang w:val="en-GB" w:eastAsia="ko-KR"/>
              </w:rPr>
              <w:t xml:space="preserve">or both </w:t>
            </w:r>
            <w:r w:rsidRPr="00BB17CE">
              <w:rPr>
                <w:rFonts w:ascii="Times New Roman" w:eastAsia="Malgun Gothic" w:hAnsi="Times New Roman"/>
                <w:sz w:val="20"/>
                <w:szCs w:val="20"/>
              </w:rPr>
              <w:t xml:space="preserve">network scheduled operation mode and </w:t>
            </w:r>
            <w:r w:rsidRPr="00BB17CE">
              <w:rPr>
                <w:rFonts w:ascii="Times New Roman" w:eastAsia="Malgun Gothic" w:hAnsi="Times New Roman"/>
                <w:sz w:val="20"/>
                <w:szCs w:val="20"/>
                <w:lang w:val="en-GB" w:eastAsia="ko-KR"/>
              </w:rPr>
              <w:t xml:space="preserve">UE </w:t>
            </w:r>
            <w:r w:rsidRPr="00BB17CE">
              <w:rPr>
                <w:rFonts w:ascii="Times New Roman" w:eastAsia="Malgun Gothic" w:hAnsi="Times New Roman"/>
                <w:sz w:val="20"/>
                <w:szCs w:val="20"/>
                <w:lang w:val="en-GB"/>
              </w:rPr>
              <w:t>autonomous resources selection mode</w:t>
            </w:r>
            <w:r w:rsidRPr="00BB17CE">
              <w:rPr>
                <w:rFonts w:ascii="Times New Roman" w:eastAsia="Malgun Gothic" w:hAnsi="Times New Roman"/>
                <w:sz w:val="20"/>
                <w:szCs w:val="20"/>
                <w:lang w:val="en-GB" w:eastAsia="ko-KR"/>
              </w:rPr>
              <w:t>.</w:t>
            </w:r>
          </w:p>
          <w:p w14:paraId="4873AC24" w14:textId="77777777" w:rsidR="00BB17CE" w:rsidRPr="00BB17CE" w:rsidRDefault="00BB17CE" w:rsidP="00BB17CE">
            <w:pPr>
              <w:spacing w:after="180" w:line="240" w:lineRule="auto"/>
              <w:contextualSpacing w:val="0"/>
              <w:rPr>
                <w:rFonts w:ascii="Times New Roman" w:eastAsia="MS Mincho" w:hAnsi="Times New Roman"/>
                <w:sz w:val="20"/>
                <w:szCs w:val="20"/>
                <w:lang w:val="en-GB"/>
              </w:rPr>
            </w:pPr>
            <w:r w:rsidRPr="00BB17CE">
              <w:rPr>
                <w:rFonts w:ascii="Times New Roman" w:eastAsia="MS Mincho" w:hAnsi="Times New Roman"/>
                <w:sz w:val="20"/>
                <w:szCs w:val="20"/>
                <w:lang w:val="en-GB"/>
              </w:rPr>
              <w:t>When service data or request from the V2X application layer is received, the UE determines if there is any existing PC5 QoS Flow matching the service data or request, i.e. based on the PC5 QoS Rules for the existing PC5 QoS Flow(s).</w:t>
            </w:r>
          </w:p>
          <w:p w14:paraId="189FAA83" w14:textId="77777777" w:rsidR="00BB17CE" w:rsidRPr="00BB17CE" w:rsidRDefault="00BB17CE" w:rsidP="00BB17CE">
            <w:pPr>
              <w:spacing w:after="180" w:line="240" w:lineRule="auto"/>
              <w:contextualSpacing w:val="0"/>
              <w:rPr>
                <w:rFonts w:ascii="Times New Roman" w:eastAsia="MS Mincho" w:hAnsi="Times New Roman"/>
                <w:sz w:val="20"/>
                <w:szCs w:val="20"/>
                <w:lang w:val="en-GB"/>
              </w:rPr>
            </w:pPr>
            <w:r w:rsidRPr="00BB17CE">
              <w:rPr>
                <w:rFonts w:ascii="Times New Roman" w:eastAsia="MS Mincho" w:hAnsi="Times New Roman"/>
                <w:sz w:val="20"/>
                <w:szCs w:val="20"/>
                <w:lang w:val="en-GB"/>
              </w:rPr>
              <w:t>If there is no PC5 QoS Flow matching the service data or request, the UE derives PC5 QoS parameters based on the V2X Application Requirements provided by the V2X application layer (if available) and the V2X service type (e.g. PSID or ITS-AID) according to the PC5 QoS mapping configuration defined in clause</w:t>
            </w:r>
            <w:r w:rsidRPr="00BB17CE">
              <w:rPr>
                <w:rFonts w:ascii="Times New Roman" w:eastAsia="Malgun Gothic" w:hAnsi="Times New Roman"/>
                <w:sz w:val="20"/>
                <w:szCs w:val="20"/>
                <w:lang w:val="en-GB" w:eastAsia="ko-KR"/>
              </w:rPr>
              <w:t> </w:t>
            </w:r>
            <w:r w:rsidRPr="00BB17CE">
              <w:rPr>
                <w:rFonts w:ascii="Times New Roman" w:eastAsia="MS Mincho" w:hAnsi="Times New Roman"/>
                <w:sz w:val="20"/>
                <w:szCs w:val="20"/>
                <w:lang w:val="en-GB"/>
              </w:rPr>
              <w:t>5.1.2.1. The UE creates a new PC5 QoS Flow for the derived PC5 QoS parameters.</w:t>
            </w:r>
          </w:p>
          <w:p w14:paraId="405D175E" w14:textId="77777777" w:rsidR="00BB17CE" w:rsidRPr="00BB17CE" w:rsidRDefault="00BB17CE" w:rsidP="00BB17CE">
            <w:pPr>
              <w:spacing w:after="180" w:line="240" w:lineRule="auto"/>
              <w:contextualSpacing w:val="0"/>
              <w:rPr>
                <w:rFonts w:ascii="Times New Roman" w:eastAsia="Malgun Gothic" w:hAnsi="Times New Roman"/>
                <w:sz w:val="20"/>
                <w:szCs w:val="20"/>
                <w:lang w:val="en-GB"/>
              </w:rPr>
            </w:pPr>
            <w:r w:rsidRPr="00BB17CE">
              <w:rPr>
                <w:rFonts w:ascii="Times New Roman" w:eastAsia="MS Mincho" w:hAnsi="Times New Roman"/>
                <w:sz w:val="20"/>
                <w:szCs w:val="20"/>
                <w:highlight w:val="yellow"/>
                <w:lang w:val="en-GB"/>
              </w:rPr>
              <w:t>The UE then assigns a PFI and derives PC5 QoS Rule for this PC5 QoS Flow.</w:t>
            </w:r>
          </w:p>
          <w:p w14:paraId="4E563854" w14:textId="77777777" w:rsidR="00BB17CE" w:rsidRPr="00BB17CE" w:rsidRDefault="00BB17CE" w:rsidP="00BB17CE">
            <w:pPr>
              <w:spacing w:after="180" w:line="240" w:lineRule="auto"/>
              <w:contextualSpacing w:val="0"/>
              <w:rPr>
                <w:rFonts w:ascii="Times New Roman" w:eastAsia="Malgun Gothic" w:hAnsi="Times New Roman"/>
                <w:sz w:val="20"/>
                <w:szCs w:val="20"/>
                <w:lang w:val="en-GB"/>
              </w:rPr>
            </w:pPr>
            <w:r w:rsidRPr="00BB17CE">
              <w:rPr>
                <w:rFonts w:ascii="Times New Roman" w:eastAsia="Malgun Gothic" w:hAnsi="Times New Roman"/>
                <w:sz w:val="20"/>
                <w:szCs w:val="20"/>
                <w:lang w:val="en-GB"/>
              </w:rPr>
              <w:t xml:space="preserve">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 </w:t>
            </w:r>
          </w:p>
          <w:p w14:paraId="7E9FECFE" w14:textId="2E3837BF" w:rsidR="00BB17CE" w:rsidRPr="00BB17CE" w:rsidRDefault="00BB17CE" w:rsidP="00BB17CE">
            <w:pPr>
              <w:keepLines/>
              <w:spacing w:after="180" w:line="240" w:lineRule="auto"/>
              <w:ind w:left="1135" w:hanging="851"/>
              <w:contextualSpacing w:val="0"/>
              <w:rPr>
                <w:rFonts w:ascii="Times New Roman" w:eastAsia="MS Mincho" w:hAnsi="Times New Roman"/>
                <w:color w:val="FF0000"/>
                <w:sz w:val="20"/>
                <w:szCs w:val="20"/>
                <w:lang w:val="en-GB"/>
              </w:rPr>
            </w:pPr>
            <w:r w:rsidRPr="00BB17CE">
              <w:rPr>
                <w:rFonts w:ascii="Times New Roman" w:hAnsi="Times New Roman" w:hint="eastAsia"/>
                <w:color w:val="FF0000"/>
                <w:sz w:val="20"/>
                <w:szCs w:val="20"/>
                <w:lang w:val="en-GB" w:eastAsia="zh-CN"/>
              </w:rPr>
              <w:t>E</w:t>
            </w:r>
            <w:r w:rsidRPr="00BB17CE">
              <w:rPr>
                <w:rFonts w:ascii="Times New Roman" w:hAnsi="Times New Roman"/>
                <w:color w:val="FF0000"/>
                <w:sz w:val="20"/>
                <w:szCs w:val="20"/>
                <w:lang w:val="en-GB" w:eastAsia="zh-CN"/>
              </w:rPr>
              <w:t>ditor's note: It is FFS whether to handle same PC5 QoS parameters with same destination L2 ID for a V2X service using different communication modes (e.g. broadcast, groupcast, unicast) as separate PC5 QoS Flows.</w:t>
            </w:r>
          </w:p>
        </w:tc>
      </w:tr>
    </w:tbl>
    <w:p w14:paraId="1FABB3AB" w14:textId="77777777" w:rsidR="00BB17CE" w:rsidRDefault="00BB17CE" w:rsidP="008F2F8E">
      <w:pPr>
        <w:rPr>
          <w:rFonts w:ascii="Times New Roman" w:eastAsia="Times New Roman" w:hAnsi="Times New Roman"/>
          <w:bCs/>
          <w:sz w:val="20"/>
          <w:szCs w:val="20"/>
          <w:lang w:val="en-GB" w:eastAsia="zh-CN"/>
        </w:rPr>
      </w:pPr>
    </w:p>
    <w:p w14:paraId="5CC8023C" w14:textId="1998BC8D" w:rsidR="00BB17CE" w:rsidRPr="000A3953" w:rsidRDefault="00BB17CE" w:rsidP="008F2F8E">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From the text highlighted above, it is not clear whether the UE </w:t>
      </w:r>
      <w:r w:rsidRPr="00750A82">
        <w:rPr>
          <w:rFonts w:ascii="Times New Roman" w:eastAsia="Times New Roman" w:hAnsi="Times New Roman"/>
          <w:b/>
          <w:bCs/>
          <w:sz w:val="20"/>
          <w:szCs w:val="20"/>
          <w:lang w:val="en-GB" w:eastAsia="zh-CN"/>
        </w:rPr>
        <w:t>self-assigns</w:t>
      </w:r>
      <w:r>
        <w:rPr>
          <w:rFonts w:ascii="Times New Roman" w:eastAsia="Times New Roman" w:hAnsi="Times New Roman"/>
          <w:bCs/>
          <w:sz w:val="20"/>
          <w:szCs w:val="20"/>
          <w:lang w:val="en-GB" w:eastAsia="zh-CN"/>
        </w:rPr>
        <w:t xml:space="preserve"> the PFI when a new QoS flow is to be created for the derived QoS parameters. If </w:t>
      </w:r>
      <w:r w:rsidR="000A3953">
        <w:rPr>
          <w:rFonts w:ascii="Times New Roman" w:eastAsia="Times New Roman" w:hAnsi="Times New Roman"/>
          <w:bCs/>
          <w:sz w:val="20"/>
          <w:szCs w:val="20"/>
          <w:lang w:val="en-GB" w:eastAsia="zh-CN"/>
        </w:rPr>
        <w:t xml:space="preserve">it is </w:t>
      </w:r>
      <w:r w:rsidR="00750A82">
        <w:rPr>
          <w:rFonts w:ascii="Times New Roman" w:eastAsia="Times New Roman" w:hAnsi="Times New Roman"/>
          <w:bCs/>
          <w:sz w:val="20"/>
          <w:szCs w:val="20"/>
          <w:lang w:val="en-GB" w:eastAsia="zh-CN"/>
        </w:rPr>
        <w:t xml:space="preserve">indeed </w:t>
      </w:r>
      <w:r w:rsidR="000A3953">
        <w:rPr>
          <w:rFonts w:ascii="Times New Roman" w:eastAsia="Times New Roman" w:hAnsi="Times New Roman"/>
          <w:bCs/>
          <w:sz w:val="20"/>
          <w:szCs w:val="20"/>
          <w:lang w:val="en-GB" w:eastAsia="zh-CN"/>
        </w:rPr>
        <w:t xml:space="preserve">the </w:t>
      </w:r>
      <w:r w:rsidR="00750A82">
        <w:rPr>
          <w:rFonts w:ascii="Times New Roman" w:eastAsia="Times New Roman" w:hAnsi="Times New Roman"/>
          <w:bCs/>
          <w:sz w:val="20"/>
          <w:szCs w:val="20"/>
          <w:lang w:val="en-GB" w:eastAsia="zh-CN"/>
        </w:rPr>
        <w:t>case</w:t>
      </w:r>
      <w:r w:rsidR="000A3953">
        <w:rPr>
          <w:rFonts w:ascii="Times New Roman" w:eastAsia="Times New Roman" w:hAnsi="Times New Roman"/>
          <w:bCs/>
          <w:sz w:val="20"/>
          <w:szCs w:val="20"/>
          <w:lang w:val="en-GB" w:eastAsia="zh-CN"/>
        </w:rPr>
        <w:t>, i.e. the UE self-assigns the PFI</w:t>
      </w:r>
      <w:r>
        <w:rPr>
          <w:rFonts w:ascii="Times New Roman" w:eastAsia="Times New Roman" w:hAnsi="Times New Roman"/>
          <w:bCs/>
          <w:sz w:val="20"/>
          <w:szCs w:val="20"/>
          <w:lang w:val="en-GB" w:eastAsia="zh-CN"/>
        </w:rPr>
        <w:t xml:space="preserve">, the gNB/ng-eNB has no way of being aware of the QoS profile associated to this newly assigned PFI and </w:t>
      </w:r>
      <w:r w:rsidR="000A3953">
        <w:rPr>
          <w:rFonts w:ascii="Times New Roman" w:eastAsia="Times New Roman" w:hAnsi="Times New Roman"/>
          <w:bCs/>
          <w:sz w:val="20"/>
          <w:szCs w:val="20"/>
          <w:lang w:val="en-GB" w:eastAsia="zh-CN"/>
        </w:rPr>
        <w:t>thu</w:t>
      </w:r>
      <w:r>
        <w:rPr>
          <w:rFonts w:ascii="Times New Roman" w:eastAsia="Times New Roman" w:hAnsi="Times New Roman"/>
          <w:bCs/>
          <w:sz w:val="20"/>
          <w:szCs w:val="20"/>
          <w:lang w:val="en-GB" w:eastAsia="zh-CN"/>
        </w:rPr>
        <w:t xml:space="preserve">s, the PQI (and communication range in case of groupcast) has to be </w:t>
      </w:r>
      <w:r w:rsidR="000A3953">
        <w:rPr>
          <w:rFonts w:ascii="Times New Roman" w:eastAsia="Times New Roman" w:hAnsi="Times New Roman"/>
          <w:bCs/>
          <w:sz w:val="20"/>
          <w:szCs w:val="20"/>
          <w:lang w:val="en-GB" w:eastAsia="zh-CN"/>
        </w:rPr>
        <w:t xml:space="preserve">sent as part of the QoS information within the </w:t>
      </w:r>
      <w:r w:rsidR="000A3953" w:rsidRPr="008C494E">
        <w:rPr>
          <w:rFonts w:ascii="Times New Roman" w:eastAsia="Times New Roman" w:hAnsi="Times New Roman"/>
          <w:i/>
          <w:sz w:val="20"/>
          <w:szCs w:val="20"/>
          <w:lang w:val="en-GB" w:eastAsia="ja-JP"/>
        </w:rPr>
        <w:t>SidelinkUEInformation</w:t>
      </w:r>
      <w:r w:rsidR="000A3953">
        <w:rPr>
          <w:rFonts w:ascii="Times New Roman" w:eastAsia="Times New Roman" w:hAnsi="Times New Roman"/>
          <w:i/>
          <w:sz w:val="20"/>
          <w:szCs w:val="20"/>
          <w:lang w:val="en-GB" w:eastAsia="ja-JP"/>
        </w:rPr>
        <w:t xml:space="preserve"> </w:t>
      </w:r>
      <w:r w:rsidR="000A3953">
        <w:rPr>
          <w:rFonts w:ascii="Times New Roman" w:eastAsia="Times New Roman" w:hAnsi="Times New Roman"/>
          <w:sz w:val="20"/>
          <w:szCs w:val="20"/>
          <w:lang w:val="en-GB" w:eastAsia="ja-JP"/>
        </w:rPr>
        <w:t xml:space="preserve">message. </w:t>
      </w:r>
      <w:r w:rsidR="00750A82">
        <w:rPr>
          <w:rFonts w:ascii="Times New Roman" w:eastAsia="Times New Roman" w:hAnsi="Times New Roman"/>
          <w:sz w:val="20"/>
          <w:szCs w:val="20"/>
          <w:lang w:val="en-GB" w:eastAsia="ja-JP"/>
        </w:rPr>
        <w:t>If it is not the case</w:t>
      </w:r>
      <w:r w:rsidR="000A3953">
        <w:rPr>
          <w:rFonts w:ascii="Times New Roman" w:eastAsia="Times New Roman" w:hAnsi="Times New Roman"/>
          <w:sz w:val="20"/>
          <w:szCs w:val="20"/>
          <w:lang w:val="en-GB" w:eastAsia="ja-JP"/>
        </w:rPr>
        <w:t xml:space="preserve">, sending the PFI itself should be sufficient since the gNB/ng-eNB is already aware of the QoS profile </w:t>
      </w:r>
      <w:r w:rsidR="00750A82">
        <w:rPr>
          <w:rFonts w:ascii="Times New Roman" w:eastAsia="Times New Roman" w:hAnsi="Times New Roman"/>
          <w:sz w:val="20"/>
          <w:szCs w:val="20"/>
          <w:lang w:val="en-GB" w:eastAsia="ja-JP"/>
        </w:rPr>
        <w:t xml:space="preserve">(from CN signalling) </w:t>
      </w:r>
      <w:r w:rsidR="000A3953">
        <w:rPr>
          <w:rFonts w:ascii="Times New Roman" w:eastAsia="Times New Roman" w:hAnsi="Times New Roman"/>
          <w:sz w:val="20"/>
          <w:szCs w:val="20"/>
          <w:lang w:val="en-GB" w:eastAsia="ja-JP"/>
        </w:rPr>
        <w:t xml:space="preserve">and can provide the SLRB configuration accordingly. In our view, since there is no real downside to indicating the PQI (and range) within the </w:t>
      </w:r>
      <w:r w:rsidR="000A3953" w:rsidRPr="008C494E">
        <w:rPr>
          <w:rFonts w:ascii="Times New Roman" w:eastAsia="Times New Roman" w:hAnsi="Times New Roman"/>
          <w:i/>
          <w:sz w:val="20"/>
          <w:szCs w:val="20"/>
          <w:lang w:val="en-GB" w:eastAsia="ja-JP"/>
        </w:rPr>
        <w:t>SidelinkUEInformation</w:t>
      </w:r>
      <w:r w:rsidR="000A3953">
        <w:rPr>
          <w:rFonts w:ascii="Times New Roman" w:eastAsia="Times New Roman" w:hAnsi="Times New Roman"/>
          <w:sz w:val="20"/>
          <w:szCs w:val="20"/>
          <w:lang w:val="en-GB" w:eastAsia="ja-JP"/>
        </w:rPr>
        <w:t>, we propose to go with that option (rather than the PFI).</w:t>
      </w:r>
    </w:p>
    <w:p w14:paraId="73549F9E" w14:textId="77777777" w:rsidR="00B43DF8" w:rsidRPr="008C494E" w:rsidRDefault="00B43DF8" w:rsidP="008F2F8E">
      <w:pPr>
        <w:rPr>
          <w:rFonts w:ascii="Times New Roman" w:eastAsia="Times New Roman" w:hAnsi="Times New Roman"/>
          <w:bCs/>
          <w:sz w:val="20"/>
          <w:szCs w:val="20"/>
          <w:lang w:val="en-GB" w:eastAsia="zh-CN"/>
        </w:rPr>
      </w:pPr>
    </w:p>
    <w:p w14:paraId="74E5DD1D" w14:textId="3BC6B61A" w:rsidR="008F2F8E" w:rsidRDefault="008F2F8E" w:rsidP="008F2F8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7F1C57">
        <w:rPr>
          <w:rFonts w:ascii="Times New Roman" w:eastAsia="Times New Roman" w:hAnsi="Times New Roman"/>
          <w:b/>
          <w:bCs/>
          <w:sz w:val="20"/>
          <w:szCs w:val="20"/>
          <w:u w:val="single"/>
          <w:lang w:val="en-GB" w:eastAsia="zh-CN"/>
        </w:rPr>
        <w:t xml:space="preserve"> </w:t>
      </w:r>
      <w:r w:rsidR="002C544B">
        <w:rPr>
          <w:rFonts w:ascii="Times New Roman" w:eastAsia="Times New Roman" w:hAnsi="Times New Roman"/>
          <w:b/>
          <w:bCs/>
          <w:sz w:val="20"/>
          <w:szCs w:val="20"/>
          <w:u w:val="single"/>
          <w:lang w:val="en-GB" w:eastAsia="zh-CN"/>
        </w:rPr>
        <w:t>1</w:t>
      </w:r>
      <w:r w:rsidR="000A3953">
        <w:rPr>
          <w:rFonts w:ascii="Times New Roman" w:eastAsia="Times New Roman" w:hAnsi="Times New Roman"/>
          <w:b/>
          <w:bCs/>
          <w:sz w:val="20"/>
          <w:szCs w:val="20"/>
          <w:u w:val="single"/>
          <w:lang w:val="en-GB" w:eastAsia="zh-CN"/>
        </w:rPr>
        <w:t>a</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Sidelink UE information for NR V2X shall include at least the following information:</w:t>
      </w:r>
    </w:p>
    <w:p w14:paraId="31609CDE" w14:textId="77777777" w:rsidR="008F2F8E" w:rsidRPr="00A70815" w:rsidRDefault="008F2F8E" w:rsidP="008F2F8E">
      <w:pPr>
        <w:numPr>
          <w:ilvl w:val="1"/>
          <w:numId w:val="39"/>
        </w:numPr>
        <w:rPr>
          <w:rFonts w:ascii="Times New Roman" w:eastAsia="Times New Roman" w:hAnsi="Times New Roman"/>
          <w:bCs/>
          <w:i/>
          <w:sz w:val="20"/>
          <w:szCs w:val="20"/>
          <w:lang w:val="en-GB" w:eastAsia="zh-CN"/>
        </w:rPr>
      </w:pPr>
      <w:r w:rsidRPr="00A70815">
        <w:rPr>
          <w:rFonts w:ascii="Times New Roman" w:eastAsia="Times New Roman" w:hAnsi="Times New Roman"/>
          <w:bCs/>
          <w:i/>
          <w:sz w:val="20"/>
          <w:szCs w:val="20"/>
          <w:lang w:val="en-GB" w:eastAsia="zh-CN"/>
        </w:rPr>
        <w:t>Carrier frequencies on which UE is interested to transmit and receive sidelink V2X communication</w:t>
      </w:r>
    </w:p>
    <w:p w14:paraId="626EC9E3" w14:textId="77777777" w:rsidR="008F2F8E" w:rsidRPr="00A70815" w:rsidRDefault="008F2F8E" w:rsidP="008F2F8E">
      <w:pPr>
        <w:numPr>
          <w:ilvl w:val="1"/>
          <w:numId w:val="39"/>
        </w:numPr>
        <w:rPr>
          <w:rFonts w:ascii="Times New Roman" w:eastAsia="Times New Roman" w:hAnsi="Times New Roman"/>
          <w:bCs/>
          <w:i/>
          <w:sz w:val="20"/>
          <w:szCs w:val="20"/>
          <w:lang w:val="en-GB" w:eastAsia="zh-CN"/>
        </w:rPr>
      </w:pPr>
      <w:r w:rsidRPr="00A70815">
        <w:rPr>
          <w:rFonts w:ascii="Times New Roman" w:eastAsia="Times New Roman" w:hAnsi="Times New Roman"/>
          <w:bCs/>
          <w:i/>
          <w:sz w:val="20"/>
          <w:szCs w:val="20"/>
          <w:lang w:val="en-GB" w:eastAsia="zh-CN"/>
        </w:rPr>
        <w:t>Type of synchronization reference used</w:t>
      </w:r>
    </w:p>
    <w:p w14:paraId="7C5F82E4" w14:textId="4357AAE3" w:rsidR="008F2F8E" w:rsidRPr="00A70815" w:rsidRDefault="008F2F8E" w:rsidP="008F2F8E">
      <w:pPr>
        <w:numPr>
          <w:ilvl w:val="1"/>
          <w:numId w:val="39"/>
        </w:numPr>
        <w:rPr>
          <w:rFonts w:ascii="Times New Roman" w:eastAsia="Times New Roman" w:hAnsi="Times New Roman"/>
          <w:bCs/>
          <w:i/>
          <w:sz w:val="20"/>
          <w:szCs w:val="20"/>
          <w:lang w:val="en-GB" w:eastAsia="zh-CN"/>
        </w:rPr>
      </w:pPr>
      <w:r w:rsidRPr="00A70815">
        <w:rPr>
          <w:rFonts w:ascii="Times New Roman" w:eastAsia="Times New Roman" w:hAnsi="Times New Roman"/>
          <w:bCs/>
          <w:i/>
          <w:sz w:val="20"/>
          <w:szCs w:val="20"/>
          <w:lang w:val="en-GB" w:eastAsia="zh-CN"/>
        </w:rPr>
        <w:t xml:space="preserve">QoS information for the reported </w:t>
      </w:r>
      <w:r w:rsidR="000A3953">
        <w:rPr>
          <w:rFonts w:ascii="Times New Roman" w:eastAsia="Times New Roman" w:hAnsi="Times New Roman"/>
          <w:bCs/>
          <w:i/>
          <w:sz w:val="20"/>
          <w:szCs w:val="20"/>
          <w:lang w:val="en-GB" w:eastAsia="zh-CN"/>
        </w:rPr>
        <w:t>V2X traffic</w:t>
      </w:r>
    </w:p>
    <w:p w14:paraId="772D566B" w14:textId="77777777" w:rsidR="008F2F8E" w:rsidRDefault="008F2F8E" w:rsidP="008F2F8E">
      <w:pPr>
        <w:rPr>
          <w:rFonts w:ascii="Times New Roman" w:hAnsi="Times New Roman"/>
          <w:sz w:val="20"/>
          <w:lang w:val="en-GB" w:eastAsia="zh-CN"/>
        </w:rPr>
      </w:pPr>
    </w:p>
    <w:p w14:paraId="278E643A" w14:textId="5BAA7704" w:rsidR="000A3953" w:rsidRPr="00A70815" w:rsidRDefault="002C544B" w:rsidP="000A3953">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000A3953">
        <w:rPr>
          <w:rFonts w:ascii="Times New Roman" w:eastAsia="Times New Roman" w:hAnsi="Times New Roman"/>
          <w:b/>
          <w:bCs/>
          <w:sz w:val="20"/>
          <w:szCs w:val="20"/>
          <w:u w:val="single"/>
          <w:lang w:val="en-GB" w:eastAsia="zh-CN"/>
        </w:rPr>
        <w:t>b:</w:t>
      </w:r>
      <w:r w:rsidR="000A3953">
        <w:rPr>
          <w:rFonts w:ascii="Times New Roman" w:eastAsia="Times New Roman" w:hAnsi="Times New Roman"/>
          <w:b/>
          <w:bCs/>
          <w:sz w:val="20"/>
          <w:szCs w:val="20"/>
          <w:lang w:val="en-GB" w:eastAsia="zh-CN"/>
        </w:rPr>
        <w:tab/>
      </w:r>
      <w:r w:rsidR="000A3953">
        <w:rPr>
          <w:rFonts w:ascii="Times New Roman" w:eastAsia="Times New Roman" w:hAnsi="Times New Roman"/>
          <w:bCs/>
          <w:i/>
          <w:sz w:val="20"/>
          <w:szCs w:val="20"/>
          <w:lang w:val="en-GB" w:eastAsia="zh-CN"/>
        </w:rPr>
        <w:t>RAN2 to discuss and confirm that PQI (and optionally range parameter) shall be indicated to the gNB/ng-eNB</w:t>
      </w:r>
      <w:r w:rsidR="00147CED">
        <w:rPr>
          <w:rFonts w:ascii="Times New Roman" w:eastAsia="Times New Roman" w:hAnsi="Times New Roman"/>
          <w:bCs/>
          <w:i/>
          <w:sz w:val="20"/>
          <w:szCs w:val="20"/>
          <w:lang w:val="en-GB" w:eastAsia="zh-CN"/>
        </w:rPr>
        <w:t xml:space="preserve"> as the reported QoS information for a given V2X service</w:t>
      </w:r>
      <w:r w:rsidR="000A3953">
        <w:rPr>
          <w:rFonts w:ascii="Times New Roman" w:eastAsia="Times New Roman" w:hAnsi="Times New Roman"/>
          <w:bCs/>
          <w:i/>
          <w:sz w:val="20"/>
          <w:szCs w:val="20"/>
          <w:lang w:val="en-GB" w:eastAsia="zh-CN"/>
        </w:rPr>
        <w:t>.</w:t>
      </w:r>
    </w:p>
    <w:p w14:paraId="75751408" w14:textId="77777777" w:rsidR="000A3953" w:rsidRDefault="000A3953" w:rsidP="008F2F8E">
      <w:pPr>
        <w:rPr>
          <w:rFonts w:ascii="Times New Roman" w:hAnsi="Times New Roman"/>
          <w:sz w:val="20"/>
          <w:lang w:val="en-GB" w:eastAsia="zh-CN"/>
        </w:rPr>
      </w:pPr>
    </w:p>
    <w:p w14:paraId="21592ECD" w14:textId="22404021" w:rsidR="008F2F8E" w:rsidRDefault="008F2F8E" w:rsidP="008F2F8E">
      <w:pPr>
        <w:rPr>
          <w:rFonts w:ascii="Times New Roman" w:hAnsi="Times New Roman"/>
          <w:sz w:val="20"/>
          <w:lang w:val="en-GB" w:eastAsia="zh-CN"/>
        </w:rPr>
      </w:pPr>
      <w:r>
        <w:rPr>
          <w:rFonts w:ascii="Times New Roman" w:hAnsi="Times New Roman"/>
          <w:sz w:val="20"/>
          <w:lang w:val="en-GB" w:eastAsia="zh-CN"/>
        </w:rPr>
        <w:t xml:space="preserve">Similarly for the case of UE assistance information, which carries traffic destination information and traffic pattern information for sidelink V2X communication to support SPS configuration (and is largely relevant for periodic traffic only), including periodicity, timing offset, priority (PPPP) and reliability (PPPR) for the expected V2X traffic, the same argument applies. The QoS metrics, i.e. PPPP and PPPR from LTE have to be replaced with the NR V2X QoS characteristics accordingly. Since SA2 assume that only standardized </w:t>
      </w:r>
      <w:r w:rsidR="00B71E58">
        <w:rPr>
          <w:rFonts w:ascii="Times New Roman" w:hAnsi="Times New Roman"/>
          <w:sz w:val="20"/>
          <w:lang w:val="en-GB" w:eastAsia="zh-CN"/>
        </w:rPr>
        <w:t>P</w:t>
      </w:r>
      <w:r>
        <w:rPr>
          <w:rFonts w:ascii="Times New Roman" w:hAnsi="Times New Roman"/>
          <w:sz w:val="20"/>
          <w:lang w:val="en-GB" w:eastAsia="zh-CN"/>
        </w:rPr>
        <w:t xml:space="preserve">QI is supported for this release </w:t>
      </w:r>
      <w:sdt>
        <w:sdtPr>
          <w:rPr>
            <w:rFonts w:ascii="Times New Roman" w:hAnsi="Times New Roman"/>
            <w:sz w:val="20"/>
            <w:lang w:val="en-GB" w:eastAsia="zh-CN"/>
          </w:rPr>
          <w:id w:val="-947932384"/>
          <w:citation/>
        </w:sdtPr>
        <w:sdtEndPr/>
        <w:sdtContent>
          <w:r>
            <w:rPr>
              <w:rFonts w:ascii="Times New Roman" w:hAnsi="Times New Roman"/>
              <w:sz w:val="20"/>
              <w:lang w:val="en-GB" w:eastAsia="zh-CN"/>
            </w:rPr>
            <w:fldChar w:fldCharType="begin"/>
          </w:r>
          <w:r>
            <w:rPr>
              <w:rFonts w:ascii="Times New Roman" w:hAnsi="Times New Roman"/>
              <w:sz w:val="20"/>
              <w:lang w:eastAsia="zh-CN"/>
            </w:rPr>
            <w:instrText xml:space="preserve"> CITATION TR23786 \l 1033 </w:instrText>
          </w:r>
          <w:r>
            <w:rPr>
              <w:rFonts w:ascii="Times New Roman" w:hAnsi="Times New Roman"/>
              <w:sz w:val="20"/>
              <w:lang w:val="en-GB" w:eastAsia="zh-CN"/>
            </w:rPr>
            <w:fldChar w:fldCharType="separate"/>
          </w:r>
          <w:r w:rsidR="00B71E58" w:rsidRPr="00B71E58">
            <w:rPr>
              <w:rFonts w:ascii="Times New Roman" w:hAnsi="Times New Roman"/>
              <w:noProof/>
              <w:sz w:val="20"/>
              <w:lang w:eastAsia="zh-CN"/>
            </w:rPr>
            <w:t>[3]</w:t>
          </w:r>
          <w:r>
            <w:rPr>
              <w:rFonts w:ascii="Times New Roman" w:hAnsi="Times New Roman"/>
              <w:sz w:val="20"/>
              <w:lang w:val="en-GB" w:eastAsia="zh-CN"/>
            </w:rPr>
            <w:fldChar w:fldCharType="end"/>
          </w:r>
        </w:sdtContent>
      </w:sdt>
      <w:r w:rsidR="00147CED">
        <w:rPr>
          <w:rFonts w:ascii="Times New Roman" w:hAnsi="Times New Roman"/>
          <w:sz w:val="20"/>
          <w:lang w:val="en-GB" w:eastAsia="zh-CN"/>
        </w:rPr>
        <w:t xml:space="preserve">, the </w:t>
      </w:r>
      <w:r>
        <w:rPr>
          <w:rFonts w:ascii="Times New Roman" w:hAnsi="Times New Roman"/>
          <w:sz w:val="20"/>
          <w:lang w:val="en-GB" w:eastAsia="zh-CN"/>
        </w:rPr>
        <w:t>PQI associated with a given V2X traffic pattern should be sufficient to indicate at least the prior</w:t>
      </w:r>
      <w:r w:rsidR="008312A0">
        <w:rPr>
          <w:rFonts w:ascii="Times New Roman" w:hAnsi="Times New Roman"/>
          <w:sz w:val="20"/>
          <w:lang w:val="en-GB" w:eastAsia="zh-CN"/>
        </w:rPr>
        <w:t xml:space="preserve">ity and reliability information. In addition, since the </w:t>
      </w:r>
      <w:r w:rsidR="00147CED">
        <w:rPr>
          <w:rFonts w:ascii="Times New Roman" w:hAnsi="Times New Roman"/>
          <w:sz w:val="20"/>
          <w:lang w:val="en-GB" w:eastAsia="zh-CN"/>
        </w:rPr>
        <w:t>P</w:t>
      </w:r>
      <w:r w:rsidR="008312A0">
        <w:rPr>
          <w:rFonts w:ascii="Times New Roman" w:hAnsi="Times New Roman"/>
          <w:sz w:val="20"/>
          <w:lang w:val="en-GB" w:eastAsia="zh-CN"/>
        </w:rPr>
        <w:t>QI table does not include the range parameter, the</w:t>
      </w:r>
      <w:r>
        <w:rPr>
          <w:rFonts w:ascii="Times New Roman" w:hAnsi="Times New Roman"/>
          <w:sz w:val="20"/>
          <w:lang w:val="en-GB" w:eastAsia="zh-CN"/>
        </w:rPr>
        <w:t xml:space="preserve"> range needs to be addi</w:t>
      </w:r>
      <w:r w:rsidR="008312A0">
        <w:rPr>
          <w:rFonts w:ascii="Times New Roman" w:hAnsi="Times New Roman"/>
          <w:sz w:val="20"/>
          <w:lang w:val="en-GB" w:eastAsia="zh-CN"/>
        </w:rPr>
        <w:t>tionally indicated alongside</w:t>
      </w:r>
      <w:r w:rsidR="00ED2C11">
        <w:rPr>
          <w:rFonts w:ascii="Times New Roman" w:hAnsi="Times New Roman"/>
          <w:sz w:val="20"/>
          <w:lang w:val="en-GB" w:eastAsia="zh-CN"/>
        </w:rPr>
        <w:t>. Therefore</w:t>
      </w:r>
      <w:r>
        <w:rPr>
          <w:rFonts w:ascii="Times New Roman" w:hAnsi="Times New Roman"/>
          <w:sz w:val="20"/>
          <w:lang w:val="en-GB" w:eastAsia="zh-CN"/>
        </w:rPr>
        <w:t>, ex</w:t>
      </w:r>
      <w:r w:rsidR="00147CED">
        <w:rPr>
          <w:rFonts w:ascii="Times New Roman" w:hAnsi="Times New Roman"/>
          <w:sz w:val="20"/>
          <w:lang w:val="en-GB" w:eastAsia="zh-CN"/>
        </w:rPr>
        <w:t>plicit indication of PQI (through which priority/reliability can be derived) and</w:t>
      </w:r>
      <w:r w:rsidR="008312A0">
        <w:rPr>
          <w:rFonts w:ascii="Times New Roman" w:hAnsi="Times New Roman"/>
          <w:sz w:val="20"/>
          <w:lang w:val="en-GB" w:eastAsia="zh-CN"/>
        </w:rPr>
        <w:t xml:space="preserve"> the minimum communication range </w:t>
      </w:r>
      <w:r>
        <w:rPr>
          <w:rFonts w:ascii="Times New Roman" w:hAnsi="Times New Roman"/>
          <w:sz w:val="20"/>
          <w:lang w:val="en-GB" w:eastAsia="zh-CN"/>
        </w:rPr>
        <w:t>should be sufficient to inform gNB regarding the expected V2X traffic at the UE.</w:t>
      </w:r>
    </w:p>
    <w:p w14:paraId="675B669A" w14:textId="77777777" w:rsidR="00ED2C11" w:rsidRPr="0042051B" w:rsidRDefault="00ED2C11" w:rsidP="008F2F8E">
      <w:pPr>
        <w:rPr>
          <w:rFonts w:ascii="Times New Roman" w:hAnsi="Times New Roman"/>
          <w:sz w:val="20"/>
          <w:lang w:val="en-GB" w:eastAsia="zh-CN"/>
        </w:rPr>
      </w:pPr>
    </w:p>
    <w:p w14:paraId="1971769A" w14:textId="5E3893DB" w:rsidR="008F2F8E" w:rsidRPr="00A70815" w:rsidRDefault="002C544B" w:rsidP="001914E7">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008F2F8E">
        <w:rPr>
          <w:rFonts w:ascii="Times New Roman" w:eastAsia="Times New Roman" w:hAnsi="Times New Roman"/>
          <w:b/>
          <w:bCs/>
          <w:sz w:val="20"/>
          <w:szCs w:val="20"/>
          <w:u w:val="single"/>
          <w:lang w:val="en-GB" w:eastAsia="zh-CN"/>
        </w:rPr>
        <w:t>:</w:t>
      </w:r>
      <w:r w:rsidR="008F2F8E">
        <w:rPr>
          <w:rFonts w:ascii="Times New Roman" w:eastAsia="Times New Roman" w:hAnsi="Times New Roman"/>
          <w:b/>
          <w:bCs/>
          <w:sz w:val="20"/>
          <w:szCs w:val="20"/>
          <w:lang w:val="en-GB" w:eastAsia="zh-CN"/>
        </w:rPr>
        <w:tab/>
      </w:r>
      <w:r w:rsidR="008F2F8E">
        <w:rPr>
          <w:rFonts w:ascii="Times New Roman" w:eastAsia="Times New Roman" w:hAnsi="Times New Roman"/>
          <w:bCs/>
          <w:i/>
          <w:sz w:val="20"/>
          <w:szCs w:val="20"/>
          <w:lang w:val="en-GB" w:eastAsia="zh-CN"/>
        </w:rPr>
        <w:t xml:space="preserve">The </w:t>
      </w:r>
      <w:r w:rsidR="008F2F8E" w:rsidRPr="00A70815">
        <w:rPr>
          <w:rFonts w:ascii="Times New Roman" w:eastAsia="Times New Roman" w:hAnsi="Times New Roman"/>
          <w:bCs/>
          <w:i/>
          <w:sz w:val="20"/>
          <w:szCs w:val="20"/>
          <w:lang w:val="en-GB" w:eastAsia="zh-CN"/>
        </w:rPr>
        <w:t xml:space="preserve">QoS information </w:t>
      </w:r>
      <w:r w:rsidR="00491FE1">
        <w:rPr>
          <w:rFonts w:ascii="Times New Roman" w:eastAsia="Times New Roman" w:hAnsi="Times New Roman"/>
          <w:bCs/>
          <w:i/>
          <w:sz w:val="20"/>
          <w:szCs w:val="20"/>
          <w:lang w:val="en-GB" w:eastAsia="zh-CN"/>
        </w:rPr>
        <w:t xml:space="preserve">within UE assistance information </w:t>
      </w:r>
      <w:r w:rsidR="008F2F8E" w:rsidRPr="00A70815">
        <w:rPr>
          <w:rFonts w:ascii="Times New Roman" w:eastAsia="Times New Roman" w:hAnsi="Times New Roman"/>
          <w:bCs/>
          <w:i/>
          <w:sz w:val="20"/>
          <w:szCs w:val="20"/>
          <w:lang w:val="en-GB" w:eastAsia="zh-CN"/>
        </w:rPr>
        <w:t xml:space="preserve">for the reported </w:t>
      </w:r>
      <w:r w:rsidR="00491FE1">
        <w:rPr>
          <w:rFonts w:ascii="Times New Roman" w:eastAsia="Times New Roman" w:hAnsi="Times New Roman"/>
          <w:bCs/>
          <w:i/>
          <w:sz w:val="20"/>
          <w:szCs w:val="20"/>
          <w:lang w:val="en-GB" w:eastAsia="zh-CN"/>
        </w:rPr>
        <w:t xml:space="preserve">NR </w:t>
      </w:r>
      <w:r w:rsidR="008F2F8E">
        <w:rPr>
          <w:rFonts w:ascii="Times New Roman" w:eastAsia="Times New Roman" w:hAnsi="Times New Roman"/>
          <w:bCs/>
          <w:i/>
          <w:sz w:val="20"/>
          <w:szCs w:val="20"/>
          <w:lang w:val="en-GB" w:eastAsia="zh-CN"/>
        </w:rPr>
        <w:t xml:space="preserve">V2X traffic </w:t>
      </w:r>
      <w:r w:rsidR="00491FE1">
        <w:rPr>
          <w:rFonts w:ascii="Times New Roman" w:eastAsia="Times New Roman" w:hAnsi="Times New Roman"/>
          <w:bCs/>
          <w:i/>
          <w:sz w:val="20"/>
          <w:szCs w:val="20"/>
          <w:lang w:val="en-GB" w:eastAsia="zh-CN"/>
        </w:rPr>
        <w:t xml:space="preserve">includes </w:t>
      </w:r>
      <w:r w:rsidR="00147CED">
        <w:rPr>
          <w:rFonts w:ascii="Times New Roman" w:eastAsia="Times New Roman" w:hAnsi="Times New Roman"/>
          <w:bCs/>
          <w:i/>
          <w:sz w:val="20"/>
          <w:szCs w:val="20"/>
          <w:lang w:val="en-GB" w:eastAsia="zh-CN"/>
        </w:rPr>
        <w:t>PQI</w:t>
      </w:r>
      <w:r w:rsidR="008F2F8E">
        <w:rPr>
          <w:rFonts w:ascii="Times New Roman" w:eastAsia="Times New Roman" w:hAnsi="Times New Roman"/>
          <w:bCs/>
          <w:i/>
          <w:sz w:val="20"/>
          <w:szCs w:val="20"/>
          <w:lang w:val="en-GB" w:eastAsia="zh-CN"/>
        </w:rPr>
        <w:t xml:space="preserve"> </w:t>
      </w:r>
      <w:r w:rsidR="00147CED">
        <w:rPr>
          <w:rFonts w:ascii="Times New Roman" w:eastAsia="Times New Roman" w:hAnsi="Times New Roman"/>
          <w:bCs/>
          <w:i/>
          <w:sz w:val="20"/>
          <w:szCs w:val="20"/>
          <w:lang w:val="en-GB" w:eastAsia="zh-CN"/>
        </w:rPr>
        <w:t xml:space="preserve">(and optionally range) </w:t>
      </w:r>
      <w:r w:rsidR="008F2F8E">
        <w:rPr>
          <w:rFonts w:ascii="Times New Roman" w:eastAsia="Times New Roman" w:hAnsi="Times New Roman"/>
          <w:bCs/>
          <w:i/>
          <w:sz w:val="20"/>
          <w:szCs w:val="20"/>
          <w:lang w:val="en-GB" w:eastAsia="zh-CN"/>
        </w:rPr>
        <w:t xml:space="preserve">for </w:t>
      </w:r>
      <w:r w:rsidR="00491FE1">
        <w:rPr>
          <w:rFonts w:ascii="Times New Roman" w:eastAsia="Times New Roman" w:hAnsi="Times New Roman"/>
          <w:bCs/>
          <w:i/>
          <w:sz w:val="20"/>
          <w:szCs w:val="20"/>
          <w:lang w:val="en-GB" w:eastAsia="zh-CN"/>
        </w:rPr>
        <w:t>the</w:t>
      </w:r>
      <w:r w:rsidR="008F2F8E">
        <w:rPr>
          <w:rFonts w:ascii="Times New Roman" w:eastAsia="Times New Roman" w:hAnsi="Times New Roman"/>
          <w:bCs/>
          <w:i/>
          <w:sz w:val="20"/>
          <w:szCs w:val="20"/>
          <w:lang w:val="en-GB" w:eastAsia="zh-CN"/>
        </w:rPr>
        <w:t xml:space="preserve"> </w:t>
      </w:r>
      <w:r w:rsidR="00491FE1">
        <w:rPr>
          <w:rFonts w:ascii="Times New Roman" w:eastAsia="Times New Roman" w:hAnsi="Times New Roman"/>
          <w:bCs/>
          <w:i/>
          <w:sz w:val="20"/>
          <w:szCs w:val="20"/>
          <w:lang w:val="en-GB" w:eastAsia="zh-CN"/>
        </w:rPr>
        <w:t xml:space="preserve">corresponding </w:t>
      </w:r>
      <w:r w:rsidR="008F2F8E">
        <w:rPr>
          <w:rFonts w:ascii="Times New Roman" w:eastAsia="Times New Roman" w:hAnsi="Times New Roman"/>
          <w:bCs/>
          <w:i/>
          <w:sz w:val="20"/>
          <w:szCs w:val="20"/>
          <w:lang w:val="en-GB" w:eastAsia="zh-CN"/>
        </w:rPr>
        <w:t>traffic flow</w:t>
      </w:r>
      <w:r w:rsidR="00432FD2">
        <w:rPr>
          <w:rFonts w:ascii="Times New Roman" w:eastAsia="Times New Roman" w:hAnsi="Times New Roman"/>
          <w:bCs/>
          <w:i/>
          <w:sz w:val="20"/>
          <w:szCs w:val="20"/>
          <w:lang w:val="en-GB" w:eastAsia="zh-CN"/>
        </w:rPr>
        <w:t>.</w:t>
      </w:r>
    </w:p>
    <w:p w14:paraId="30DFB336" w14:textId="77777777" w:rsidR="008F2F8E" w:rsidRPr="00BA50C6" w:rsidRDefault="008F2F8E" w:rsidP="008F2F8E">
      <w:pPr>
        <w:ind w:left="1170" w:hanging="1170"/>
        <w:rPr>
          <w:rFonts w:ascii="Times New Roman" w:eastAsia="Times New Roman" w:hAnsi="Times New Roman"/>
          <w:bCs/>
          <w:i/>
          <w:sz w:val="20"/>
          <w:szCs w:val="20"/>
          <w:lang w:val="en-GB" w:eastAsia="zh-CN"/>
        </w:rPr>
      </w:pPr>
    </w:p>
    <w:p w14:paraId="2F007446" w14:textId="3B730E29" w:rsidR="0078224D" w:rsidRDefault="008F2F8E" w:rsidP="008F2F8E">
      <w:pPr>
        <w:rPr>
          <w:rFonts w:ascii="Times New Roman" w:eastAsia="Times New Roman" w:hAnsi="Times New Roman"/>
          <w:sz w:val="20"/>
          <w:szCs w:val="20"/>
          <w:lang w:val="en-GB" w:eastAsia="ja-JP"/>
        </w:rPr>
      </w:pPr>
      <w:r>
        <w:rPr>
          <w:rFonts w:ascii="Times New Roman" w:hAnsi="Times New Roman"/>
          <w:sz w:val="20"/>
          <w:lang w:val="en-GB" w:eastAsia="zh-CN"/>
        </w:rPr>
        <w:t xml:space="preserve">One related aspect </w:t>
      </w:r>
      <w:r w:rsidR="00753CC4">
        <w:rPr>
          <w:rFonts w:ascii="Times New Roman" w:hAnsi="Times New Roman"/>
          <w:sz w:val="20"/>
          <w:lang w:val="en-GB" w:eastAsia="zh-CN"/>
        </w:rPr>
        <w:t xml:space="preserve">which is left FFS from last meeting </w:t>
      </w:r>
      <w:r>
        <w:rPr>
          <w:rFonts w:ascii="Times New Roman" w:hAnsi="Times New Roman"/>
          <w:sz w:val="20"/>
          <w:lang w:val="en-GB" w:eastAsia="zh-CN"/>
        </w:rPr>
        <w:t>is actually specifying how the UE sets the content of the traffic pattern information</w:t>
      </w:r>
      <w:r w:rsidR="00753CC4">
        <w:rPr>
          <w:rFonts w:ascii="Times New Roman" w:hAnsi="Times New Roman"/>
          <w:sz w:val="20"/>
          <w:lang w:val="en-GB" w:eastAsia="zh-CN"/>
        </w:rPr>
        <w:t xml:space="preserve"> and when to send this information to the network</w:t>
      </w:r>
      <w:r>
        <w:rPr>
          <w:rFonts w:ascii="Times New Roman" w:hAnsi="Times New Roman"/>
          <w:sz w:val="20"/>
          <w:lang w:val="en-GB" w:eastAsia="zh-CN"/>
        </w:rPr>
        <w:t xml:space="preserve">. In LTE, when to trigger and how to trigger the assistance information, as well as how to set the content of the </w:t>
      </w:r>
      <w:r w:rsidRPr="00DF0B7E">
        <w:rPr>
          <w:rFonts w:ascii="Times New Roman" w:eastAsia="Times New Roman" w:hAnsi="Times New Roman"/>
          <w:i/>
          <w:sz w:val="20"/>
          <w:szCs w:val="20"/>
          <w:lang w:val="en-GB" w:eastAsia="ja-JP"/>
        </w:rPr>
        <w:t>TrafficPatternInfo</w:t>
      </w:r>
      <w:r>
        <w:rPr>
          <w:rFonts w:ascii="Times New Roman" w:eastAsia="Times New Roman" w:hAnsi="Times New Roman"/>
          <w:i/>
          <w:sz w:val="20"/>
          <w:szCs w:val="20"/>
          <w:lang w:val="en-GB" w:eastAsia="ja-JP"/>
        </w:rPr>
        <w:t xml:space="preserve"> </w:t>
      </w:r>
      <w:r>
        <w:rPr>
          <w:rFonts w:ascii="Times New Roman" w:eastAsia="Times New Roman" w:hAnsi="Times New Roman"/>
          <w:sz w:val="20"/>
          <w:szCs w:val="20"/>
          <w:lang w:val="en-GB" w:eastAsia="ja-JP"/>
        </w:rPr>
        <w:t>IE was left to UE implementation</w:t>
      </w:r>
      <w:r w:rsidR="0078224D">
        <w:rPr>
          <w:rFonts w:ascii="Times New Roman" w:eastAsia="Times New Roman" w:hAnsi="Times New Roman"/>
          <w:sz w:val="20"/>
          <w:szCs w:val="20"/>
          <w:lang w:val="en-GB" w:eastAsia="ja-JP"/>
        </w:rPr>
        <w:t xml:space="preserve"> (see the notes below from 5.6.10.3 in TS 36.331)</w:t>
      </w:r>
      <w:r>
        <w:rPr>
          <w:rFonts w:ascii="Times New Roman" w:eastAsia="Times New Roman" w:hAnsi="Times New Roman"/>
          <w:sz w:val="20"/>
          <w:szCs w:val="20"/>
          <w:lang w:val="en-GB" w:eastAsia="ja-JP"/>
        </w:rPr>
        <w:t xml:space="preserve"> </w:t>
      </w:r>
      <w:sdt>
        <w:sdtPr>
          <w:rPr>
            <w:rFonts w:ascii="Times New Roman" w:eastAsia="Times New Roman" w:hAnsi="Times New Roman"/>
            <w:sz w:val="20"/>
            <w:szCs w:val="20"/>
            <w:lang w:val="en-GB" w:eastAsia="ja-JP"/>
          </w:rPr>
          <w:id w:val="-192162457"/>
          <w:citation/>
        </w:sdtPr>
        <w:sdtEndPr/>
        <w:sdtContent>
          <w:r>
            <w:rPr>
              <w:rFonts w:ascii="Times New Roman" w:eastAsia="Times New Roman" w:hAnsi="Times New Roman"/>
              <w:sz w:val="20"/>
              <w:szCs w:val="20"/>
              <w:lang w:val="en-GB" w:eastAsia="ja-JP"/>
            </w:rPr>
            <w:fldChar w:fldCharType="begin"/>
          </w:r>
          <w:r>
            <w:rPr>
              <w:rFonts w:ascii="Times New Roman" w:eastAsia="Times New Roman" w:hAnsi="Times New Roman"/>
              <w:sz w:val="20"/>
              <w:szCs w:val="20"/>
              <w:lang w:eastAsia="ja-JP"/>
            </w:rPr>
            <w:instrText xml:space="preserve"> CITATION 36331 \l 1033 </w:instrText>
          </w:r>
          <w:r>
            <w:rPr>
              <w:rFonts w:ascii="Times New Roman" w:eastAsia="Times New Roman" w:hAnsi="Times New Roman"/>
              <w:sz w:val="20"/>
              <w:szCs w:val="20"/>
              <w:lang w:val="en-GB" w:eastAsia="ja-JP"/>
            </w:rPr>
            <w:fldChar w:fldCharType="separate"/>
          </w:r>
          <w:r w:rsidR="00B71E58" w:rsidRPr="00B71E58">
            <w:rPr>
              <w:rFonts w:ascii="Times New Roman" w:eastAsia="Times New Roman" w:hAnsi="Times New Roman"/>
              <w:noProof/>
              <w:sz w:val="20"/>
              <w:szCs w:val="20"/>
              <w:lang w:eastAsia="ja-JP"/>
            </w:rPr>
            <w:t>[4]</w:t>
          </w:r>
          <w:r>
            <w:rPr>
              <w:rFonts w:ascii="Times New Roman" w:eastAsia="Times New Roman" w:hAnsi="Times New Roman"/>
              <w:sz w:val="20"/>
              <w:szCs w:val="20"/>
              <w:lang w:val="en-GB" w:eastAsia="ja-JP"/>
            </w:rPr>
            <w:fldChar w:fldCharType="end"/>
          </w:r>
        </w:sdtContent>
      </w:sdt>
      <w:r>
        <w:rPr>
          <w:rFonts w:ascii="Times New Roman" w:eastAsia="Times New Roman" w:hAnsi="Times New Roman"/>
          <w:sz w:val="20"/>
          <w:szCs w:val="20"/>
          <w:lang w:val="en-GB" w:eastAsia="ja-JP"/>
        </w:rPr>
        <w:t xml:space="preserve">. </w:t>
      </w:r>
    </w:p>
    <w:tbl>
      <w:tblPr>
        <w:tblStyle w:val="TableGrid"/>
        <w:tblW w:w="0" w:type="auto"/>
        <w:tblLook w:val="04A0" w:firstRow="1" w:lastRow="0" w:firstColumn="1" w:lastColumn="0" w:noHBand="0" w:noVBand="1"/>
      </w:tblPr>
      <w:tblGrid>
        <w:gridCol w:w="9629"/>
      </w:tblGrid>
      <w:tr w:rsidR="0078224D" w14:paraId="5E8BFC4C" w14:textId="77777777" w:rsidTr="0078224D">
        <w:tc>
          <w:tcPr>
            <w:tcW w:w="9629" w:type="dxa"/>
          </w:tcPr>
          <w:p w14:paraId="28058EE3" w14:textId="77777777" w:rsidR="0078224D" w:rsidRPr="00867590" w:rsidRDefault="0078224D" w:rsidP="0078224D">
            <w:pPr>
              <w:pStyle w:val="NO"/>
              <w:rPr>
                <w:lang w:val="en-GB"/>
              </w:rPr>
            </w:pPr>
            <w:r w:rsidRPr="00867590">
              <w:rPr>
                <w:lang w:val="en-GB"/>
              </w:rPr>
              <w:t>NOTE 1:</w:t>
            </w:r>
            <w:r w:rsidRPr="00867590">
              <w:rPr>
                <w:lang w:val="en-GB"/>
              </w:rPr>
              <w:tab/>
            </w:r>
            <w:r w:rsidRPr="00867590">
              <w:rPr>
                <w:lang w:val="en-GB" w:eastAsia="zh-CN"/>
              </w:rPr>
              <w:t>It is up to UE implementation when and how to trigger SPS assistance information</w:t>
            </w:r>
            <w:r w:rsidRPr="00867590">
              <w:rPr>
                <w:lang w:val="en-GB"/>
              </w:rPr>
              <w:t>.</w:t>
            </w:r>
          </w:p>
          <w:p w14:paraId="78475F19" w14:textId="77777777" w:rsidR="0078224D" w:rsidRPr="00867590" w:rsidRDefault="0078224D" w:rsidP="0078224D">
            <w:pPr>
              <w:pStyle w:val="NO"/>
              <w:rPr>
                <w:lang w:val="en-GB"/>
              </w:rPr>
            </w:pPr>
            <w:r w:rsidRPr="00867590">
              <w:rPr>
                <w:lang w:val="en-GB"/>
              </w:rPr>
              <w:t xml:space="preserve">NOTE </w:t>
            </w:r>
            <w:r w:rsidRPr="00867590">
              <w:rPr>
                <w:lang w:val="en-GB" w:eastAsia="zh-CN"/>
              </w:rPr>
              <w:t>2</w:t>
            </w:r>
            <w:r w:rsidRPr="00867590">
              <w:rPr>
                <w:lang w:val="en-GB"/>
              </w:rPr>
              <w:t>:</w:t>
            </w:r>
            <w:r w:rsidRPr="00867590">
              <w:rPr>
                <w:lang w:val="en-GB"/>
              </w:rPr>
              <w:tab/>
            </w:r>
            <w:r w:rsidRPr="00867590">
              <w:rPr>
                <w:lang w:val="en-GB" w:eastAsia="zh-CN"/>
              </w:rPr>
              <w:t xml:space="preserve">It is up to UE implementation to set the content of </w:t>
            </w:r>
            <w:r w:rsidRPr="00867590">
              <w:rPr>
                <w:i/>
                <w:lang w:val="en-GB" w:eastAsia="zh-CN"/>
              </w:rPr>
              <w:t>trafficPatternInfo</w:t>
            </w:r>
            <w:r w:rsidRPr="00867590">
              <w:rPr>
                <w:i/>
                <w:lang w:val="en-GB"/>
              </w:rPr>
              <w:t>List</w:t>
            </w:r>
            <w:r w:rsidRPr="00867590">
              <w:rPr>
                <w:i/>
                <w:lang w:val="en-GB" w:eastAsia="zh-CN"/>
              </w:rPr>
              <w:t>SL</w:t>
            </w:r>
            <w:r w:rsidRPr="00867590">
              <w:rPr>
                <w:lang w:val="en-GB" w:eastAsia="zh-CN"/>
              </w:rPr>
              <w:t xml:space="preserve"> and </w:t>
            </w:r>
            <w:r w:rsidRPr="00867590">
              <w:rPr>
                <w:i/>
                <w:lang w:val="en-GB" w:eastAsia="zh-CN"/>
              </w:rPr>
              <w:t>trafficPatternInfo</w:t>
            </w:r>
            <w:r w:rsidRPr="00867590">
              <w:rPr>
                <w:i/>
                <w:lang w:val="en-GB"/>
              </w:rPr>
              <w:t>List</w:t>
            </w:r>
            <w:r w:rsidRPr="00867590">
              <w:rPr>
                <w:i/>
                <w:lang w:val="en-GB" w:eastAsia="zh-CN"/>
              </w:rPr>
              <w:t>UL</w:t>
            </w:r>
            <w:r w:rsidRPr="00867590">
              <w:rPr>
                <w:lang w:val="en-GB"/>
              </w:rPr>
              <w:t>.</w:t>
            </w:r>
          </w:p>
          <w:p w14:paraId="65182A9B" w14:textId="77777777" w:rsidR="0078224D" w:rsidRPr="00867590" w:rsidRDefault="0078224D" w:rsidP="0078224D">
            <w:pPr>
              <w:pStyle w:val="NO"/>
              <w:rPr>
                <w:lang w:val="en-GB"/>
              </w:rPr>
            </w:pPr>
            <w:r w:rsidRPr="00867590">
              <w:rPr>
                <w:lang w:val="en-GB"/>
              </w:rPr>
              <w:t>NOTE 3:</w:t>
            </w:r>
            <w:r w:rsidRPr="00867590">
              <w:rPr>
                <w:lang w:val="en-GB"/>
              </w:rPr>
              <w:tab/>
              <w:t>T</w:t>
            </w:r>
            <w:r w:rsidRPr="00867590">
              <w:rPr>
                <w:lang w:val="en-GB" w:eastAsia="zh-CN"/>
              </w:rPr>
              <w:t xml:space="preserve">raffic patterns for different Destination Layer 2 IDs are provided in different entries in </w:t>
            </w:r>
            <w:r w:rsidRPr="00867590">
              <w:rPr>
                <w:i/>
                <w:lang w:val="en-GB" w:eastAsia="zh-CN"/>
              </w:rPr>
              <w:t>trafficPatternInfoListSL.</w:t>
            </w:r>
          </w:p>
          <w:p w14:paraId="50296171" w14:textId="77777777" w:rsidR="0078224D" w:rsidRDefault="0078224D" w:rsidP="008F2F8E">
            <w:pPr>
              <w:rPr>
                <w:rFonts w:ascii="Times New Roman" w:eastAsia="Times New Roman" w:hAnsi="Times New Roman"/>
                <w:sz w:val="20"/>
                <w:szCs w:val="20"/>
                <w:lang w:val="en-GB" w:eastAsia="ja-JP"/>
              </w:rPr>
            </w:pPr>
          </w:p>
        </w:tc>
      </w:tr>
    </w:tbl>
    <w:p w14:paraId="331EB05E" w14:textId="77777777" w:rsidR="0078224D" w:rsidRDefault="0078224D" w:rsidP="008F2F8E">
      <w:pPr>
        <w:rPr>
          <w:rFonts w:ascii="Times New Roman" w:eastAsia="Times New Roman" w:hAnsi="Times New Roman"/>
          <w:sz w:val="20"/>
          <w:szCs w:val="20"/>
          <w:lang w:val="en-GB" w:eastAsia="ja-JP"/>
        </w:rPr>
      </w:pPr>
    </w:p>
    <w:p w14:paraId="10EADA1D" w14:textId="3F797F8A" w:rsidR="008F2F8E" w:rsidRDefault="008F2F8E" w:rsidP="008F2F8E">
      <w:pPr>
        <w:rPr>
          <w:rFonts w:ascii="Times New Roman" w:eastAsia="Times New Roman" w:hAnsi="Times New Roman"/>
          <w:sz w:val="20"/>
          <w:szCs w:val="20"/>
          <w:lang w:val="en-GB" w:eastAsia="ja-JP"/>
        </w:rPr>
      </w:pPr>
      <w:r>
        <w:rPr>
          <w:rFonts w:ascii="Times New Roman" w:eastAsia="Times New Roman" w:hAnsi="Times New Roman"/>
          <w:sz w:val="20"/>
          <w:szCs w:val="20"/>
          <w:lang w:val="en-GB" w:eastAsia="ja-JP"/>
        </w:rPr>
        <w:t xml:space="preserve">For NR, we do not see any reason to differ from this behaviour, given that UE has the best idea of the expected V2X traffic it needs to transmit and the related periodicity and QoS information. </w:t>
      </w:r>
      <w:r w:rsidR="00ED2C11">
        <w:rPr>
          <w:rFonts w:ascii="Times New Roman" w:eastAsia="Times New Roman" w:hAnsi="Times New Roman"/>
          <w:sz w:val="20"/>
          <w:szCs w:val="20"/>
          <w:lang w:val="en-GB" w:eastAsia="ja-JP"/>
        </w:rPr>
        <w:t xml:space="preserve">It is also not clear if the application layer has clear way of indicating the periodicity information, given that it can be generating traffic corresponding to different services at any given time. </w:t>
      </w:r>
      <w:r>
        <w:rPr>
          <w:rFonts w:ascii="Times New Roman" w:eastAsia="Times New Roman" w:hAnsi="Times New Roman"/>
          <w:sz w:val="20"/>
          <w:szCs w:val="20"/>
          <w:lang w:val="en-GB" w:eastAsia="ja-JP"/>
        </w:rPr>
        <w:t>Therefore, we propose to keep the same behaviour as LTE.</w:t>
      </w:r>
    </w:p>
    <w:p w14:paraId="437AAE38" w14:textId="77777777" w:rsidR="00ED2C11" w:rsidRDefault="00ED2C11" w:rsidP="008F2F8E">
      <w:pPr>
        <w:ind w:left="1170" w:hanging="1170"/>
        <w:rPr>
          <w:rFonts w:ascii="Times New Roman" w:eastAsia="Times New Roman" w:hAnsi="Times New Roman"/>
          <w:b/>
          <w:bCs/>
          <w:sz w:val="20"/>
          <w:szCs w:val="20"/>
          <w:u w:val="single"/>
          <w:lang w:val="en-GB" w:eastAsia="zh-CN"/>
        </w:rPr>
      </w:pPr>
    </w:p>
    <w:p w14:paraId="1CBE468E" w14:textId="32EA0C79" w:rsidR="008F2F8E" w:rsidRPr="001D5230" w:rsidRDefault="008F2F8E" w:rsidP="008F2F8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2C544B">
        <w:rPr>
          <w:rFonts w:ascii="Times New Roman" w:eastAsia="Times New Roman" w:hAnsi="Times New Roman"/>
          <w:b/>
          <w:bCs/>
          <w:sz w:val="20"/>
          <w:szCs w:val="20"/>
          <w:u w:val="single"/>
          <w:lang w:val="en-GB" w:eastAsia="zh-CN"/>
        </w:rPr>
        <w:t xml:space="preserve"> 3</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7F1C57">
        <w:rPr>
          <w:rFonts w:ascii="Times New Roman" w:eastAsia="Times New Roman" w:hAnsi="Times New Roman"/>
          <w:bCs/>
          <w:i/>
          <w:sz w:val="20"/>
          <w:szCs w:val="20"/>
          <w:lang w:val="en-GB" w:eastAsia="zh-CN"/>
        </w:rPr>
        <w:t>W</w:t>
      </w:r>
      <w:r>
        <w:rPr>
          <w:rFonts w:ascii="Times New Roman" w:eastAsia="Times New Roman" w:hAnsi="Times New Roman"/>
          <w:bCs/>
          <w:i/>
          <w:sz w:val="20"/>
          <w:szCs w:val="20"/>
          <w:lang w:val="en-GB" w:eastAsia="zh-CN"/>
        </w:rPr>
        <w:t xml:space="preserve">hen and how to trigger UE assistance information and how to specify the content of </w:t>
      </w:r>
      <w:r w:rsidR="0078224D">
        <w:rPr>
          <w:rFonts w:ascii="Times New Roman" w:eastAsia="Times New Roman" w:hAnsi="Times New Roman"/>
          <w:bCs/>
          <w:i/>
          <w:sz w:val="20"/>
          <w:szCs w:val="20"/>
          <w:lang w:val="en-GB" w:eastAsia="zh-CN"/>
        </w:rPr>
        <w:t xml:space="preserve">sidelink </w:t>
      </w:r>
      <w:r>
        <w:rPr>
          <w:rFonts w:ascii="Times New Roman" w:eastAsia="Times New Roman" w:hAnsi="Times New Roman"/>
          <w:bCs/>
          <w:i/>
          <w:sz w:val="20"/>
          <w:szCs w:val="20"/>
          <w:lang w:val="en-GB" w:eastAsia="zh-CN"/>
        </w:rPr>
        <w:t>traffic pattern information (e.g. periodicity) is left to UE implementation (similar to LTE).</w:t>
      </w:r>
    </w:p>
    <w:p w14:paraId="0751770D" w14:textId="77777777" w:rsidR="00B556A6" w:rsidRPr="00B556A6" w:rsidRDefault="00B556A6" w:rsidP="00443607">
      <w:pPr>
        <w:rPr>
          <w:rFonts w:ascii="Times New Roman" w:eastAsia="Times New Roman" w:hAnsi="Times New Roman"/>
          <w:bCs/>
          <w:sz w:val="20"/>
          <w:szCs w:val="20"/>
          <w:lang w:val="en-GB" w:eastAsia="zh-CN"/>
        </w:rPr>
      </w:pPr>
    </w:p>
    <w:p w14:paraId="50A28EC3" w14:textId="77777777" w:rsidR="008669B1" w:rsidRPr="00E0063E" w:rsidRDefault="008669B1" w:rsidP="008669B1">
      <w:pPr>
        <w:pStyle w:val="Tdoc"/>
      </w:pPr>
      <w:r w:rsidRPr="00E0063E">
        <w:t>Conclusion</w:t>
      </w:r>
    </w:p>
    <w:p w14:paraId="50A28EC4" w14:textId="4F1EC218"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3" w:name="_Ref458739888"/>
      <w:r>
        <w:rPr>
          <w:rFonts w:ascii="Times New Roman" w:eastAsia="Times New Roman" w:hAnsi="Times New Roman"/>
          <w:bCs/>
          <w:sz w:val="20"/>
          <w:szCs w:val="20"/>
          <w:lang w:val="en-GB" w:eastAsia="zh-CN"/>
        </w:rPr>
        <w:t xml:space="preserve">This contribution discusses </w:t>
      </w:r>
      <w:r w:rsidR="00883D0A">
        <w:rPr>
          <w:rFonts w:ascii="Times New Roman" w:eastAsia="Times New Roman" w:hAnsi="Times New Roman"/>
          <w:bCs/>
          <w:sz w:val="20"/>
          <w:szCs w:val="20"/>
          <w:lang w:val="en-GB" w:eastAsia="zh-CN"/>
        </w:rPr>
        <w:t xml:space="preserve">aspects related to </w:t>
      </w:r>
      <w:r w:rsidR="00134755">
        <w:rPr>
          <w:rFonts w:ascii="Times New Roman" w:eastAsia="Times New Roman" w:hAnsi="Times New Roman"/>
          <w:bCs/>
          <w:sz w:val="20"/>
          <w:szCs w:val="20"/>
          <w:lang w:val="en-GB" w:eastAsia="zh-CN"/>
        </w:rPr>
        <w:t>MAC design</w:t>
      </w:r>
      <w:r w:rsidR="00C40041">
        <w:rPr>
          <w:rFonts w:ascii="Times New Roman" w:eastAsia="Times New Roman" w:hAnsi="Times New Roman"/>
          <w:bCs/>
          <w:sz w:val="20"/>
          <w:szCs w:val="20"/>
          <w:lang w:val="en-GB" w:eastAsia="zh-CN"/>
        </w:rPr>
        <w:t xml:space="preserve"> </w:t>
      </w:r>
      <w:r w:rsidR="00134755">
        <w:rPr>
          <w:rFonts w:ascii="Times New Roman" w:eastAsia="Times New Roman" w:hAnsi="Times New Roman"/>
          <w:bCs/>
          <w:sz w:val="20"/>
          <w:szCs w:val="20"/>
          <w:lang w:val="en-GB" w:eastAsia="zh-CN"/>
        </w:rPr>
        <w:t xml:space="preserve">for NR </w:t>
      </w:r>
      <w:r w:rsidR="00C40041">
        <w:rPr>
          <w:rFonts w:ascii="Times New Roman" w:eastAsia="Times New Roman" w:hAnsi="Times New Roman"/>
          <w:bCs/>
          <w:sz w:val="20"/>
          <w:szCs w:val="20"/>
          <w:lang w:val="en-GB" w:eastAsia="zh-CN"/>
        </w:rPr>
        <w:t>sidelink</w:t>
      </w:r>
      <w:r w:rsidR="00134755">
        <w:rPr>
          <w:rFonts w:ascii="Times New Roman" w:eastAsia="Times New Roman" w:hAnsi="Times New Roman"/>
          <w:bCs/>
          <w:sz w:val="20"/>
          <w:szCs w:val="20"/>
          <w:lang w:val="en-GB" w:eastAsia="zh-CN"/>
        </w:rPr>
        <w:t xml:space="preserve"> </w:t>
      </w:r>
      <w:r w:rsidR="00883D0A">
        <w:rPr>
          <w:rFonts w:ascii="Times New Roman" w:eastAsia="Times New Roman" w:hAnsi="Times New Roman"/>
          <w:bCs/>
          <w:sz w:val="20"/>
          <w:szCs w:val="20"/>
          <w:lang w:val="en-GB" w:eastAsia="zh-CN"/>
        </w:rPr>
        <w:t xml:space="preserve">and </w:t>
      </w:r>
      <w:r w:rsidR="00BD4C5D">
        <w:rPr>
          <w:rFonts w:ascii="Times New Roman" w:eastAsia="Times New Roman" w:hAnsi="Times New Roman"/>
          <w:bCs/>
          <w:sz w:val="20"/>
          <w:szCs w:val="20"/>
          <w:lang w:val="en-GB" w:eastAsia="zh-CN"/>
        </w:rPr>
        <w:t>makes the following proposals</w:t>
      </w:r>
      <w:r w:rsidR="00777344">
        <w:rPr>
          <w:rFonts w:ascii="Times New Roman" w:eastAsia="Times New Roman" w:hAnsi="Times New Roman"/>
          <w:bCs/>
          <w:sz w:val="20"/>
          <w:szCs w:val="20"/>
          <w:lang w:val="en-GB" w:eastAsia="zh-CN"/>
        </w:rPr>
        <w:t>:</w:t>
      </w:r>
    </w:p>
    <w:p w14:paraId="6D0CF263" w14:textId="77777777" w:rsidR="00B54EC7" w:rsidRDefault="00B54EC7"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4292592A" w14:textId="77777777" w:rsidR="00B54EC7" w:rsidRDefault="00B54EC7" w:rsidP="00B54EC7">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1a:</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Sidelink UE information for NR V2X shall include at least the following information:</w:t>
      </w:r>
    </w:p>
    <w:p w14:paraId="03736D70" w14:textId="77777777" w:rsidR="00B54EC7" w:rsidRPr="00A70815" w:rsidRDefault="00B54EC7" w:rsidP="00B54EC7">
      <w:pPr>
        <w:numPr>
          <w:ilvl w:val="1"/>
          <w:numId w:val="39"/>
        </w:numPr>
        <w:rPr>
          <w:rFonts w:ascii="Times New Roman" w:eastAsia="Times New Roman" w:hAnsi="Times New Roman"/>
          <w:bCs/>
          <w:i/>
          <w:sz w:val="20"/>
          <w:szCs w:val="20"/>
          <w:lang w:val="en-GB" w:eastAsia="zh-CN"/>
        </w:rPr>
      </w:pPr>
      <w:r w:rsidRPr="00A70815">
        <w:rPr>
          <w:rFonts w:ascii="Times New Roman" w:eastAsia="Times New Roman" w:hAnsi="Times New Roman"/>
          <w:bCs/>
          <w:i/>
          <w:sz w:val="20"/>
          <w:szCs w:val="20"/>
          <w:lang w:val="en-GB" w:eastAsia="zh-CN"/>
        </w:rPr>
        <w:t>Carrier frequencies on which UE is interested to transmit and receive sidelink V2X communication</w:t>
      </w:r>
    </w:p>
    <w:p w14:paraId="7E3A189B" w14:textId="77777777" w:rsidR="00B54EC7" w:rsidRPr="00A70815" w:rsidRDefault="00B54EC7" w:rsidP="00B54EC7">
      <w:pPr>
        <w:numPr>
          <w:ilvl w:val="1"/>
          <w:numId w:val="39"/>
        </w:numPr>
        <w:rPr>
          <w:rFonts w:ascii="Times New Roman" w:eastAsia="Times New Roman" w:hAnsi="Times New Roman"/>
          <w:bCs/>
          <w:i/>
          <w:sz w:val="20"/>
          <w:szCs w:val="20"/>
          <w:lang w:val="en-GB" w:eastAsia="zh-CN"/>
        </w:rPr>
      </w:pPr>
      <w:r w:rsidRPr="00A70815">
        <w:rPr>
          <w:rFonts w:ascii="Times New Roman" w:eastAsia="Times New Roman" w:hAnsi="Times New Roman"/>
          <w:bCs/>
          <w:i/>
          <w:sz w:val="20"/>
          <w:szCs w:val="20"/>
          <w:lang w:val="en-GB" w:eastAsia="zh-CN"/>
        </w:rPr>
        <w:t>Type of synchronization reference used</w:t>
      </w:r>
    </w:p>
    <w:p w14:paraId="15CEF7FC" w14:textId="77777777" w:rsidR="00B54EC7" w:rsidRPr="00A70815" w:rsidRDefault="00B54EC7" w:rsidP="00B54EC7">
      <w:pPr>
        <w:numPr>
          <w:ilvl w:val="1"/>
          <w:numId w:val="39"/>
        </w:numPr>
        <w:rPr>
          <w:rFonts w:ascii="Times New Roman" w:eastAsia="Times New Roman" w:hAnsi="Times New Roman"/>
          <w:bCs/>
          <w:i/>
          <w:sz w:val="20"/>
          <w:szCs w:val="20"/>
          <w:lang w:val="en-GB" w:eastAsia="zh-CN"/>
        </w:rPr>
      </w:pPr>
      <w:r w:rsidRPr="00A70815">
        <w:rPr>
          <w:rFonts w:ascii="Times New Roman" w:eastAsia="Times New Roman" w:hAnsi="Times New Roman"/>
          <w:bCs/>
          <w:i/>
          <w:sz w:val="20"/>
          <w:szCs w:val="20"/>
          <w:lang w:val="en-GB" w:eastAsia="zh-CN"/>
        </w:rPr>
        <w:t xml:space="preserve">QoS information for the reported </w:t>
      </w:r>
      <w:r>
        <w:rPr>
          <w:rFonts w:ascii="Times New Roman" w:eastAsia="Times New Roman" w:hAnsi="Times New Roman"/>
          <w:bCs/>
          <w:i/>
          <w:sz w:val="20"/>
          <w:szCs w:val="20"/>
          <w:lang w:val="en-GB" w:eastAsia="zh-CN"/>
        </w:rPr>
        <w:t>V2X traffic</w:t>
      </w:r>
    </w:p>
    <w:p w14:paraId="400C33D2" w14:textId="77777777" w:rsidR="00B54EC7" w:rsidRDefault="00B54EC7" w:rsidP="00B54EC7">
      <w:pPr>
        <w:rPr>
          <w:rFonts w:ascii="Times New Roman" w:hAnsi="Times New Roman"/>
          <w:sz w:val="20"/>
          <w:lang w:val="en-GB" w:eastAsia="zh-CN"/>
        </w:rPr>
      </w:pPr>
    </w:p>
    <w:p w14:paraId="2F2CDEC0" w14:textId="77777777" w:rsidR="00B54EC7" w:rsidRPr="00A70815" w:rsidRDefault="00B54EC7" w:rsidP="00B54EC7">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1b:</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to discuss and confirm that PQI (and optionally range parameter) shall be indicated to the gNB/ng-eNB as the reported QoS information for a given V2X service.</w:t>
      </w:r>
    </w:p>
    <w:p w14:paraId="676A2EF5" w14:textId="77777777" w:rsidR="00B54EC7" w:rsidRPr="00A70815" w:rsidRDefault="00B54EC7" w:rsidP="00B54EC7">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The </w:t>
      </w:r>
      <w:r w:rsidRPr="00A70815">
        <w:rPr>
          <w:rFonts w:ascii="Times New Roman" w:eastAsia="Times New Roman" w:hAnsi="Times New Roman"/>
          <w:bCs/>
          <w:i/>
          <w:sz w:val="20"/>
          <w:szCs w:val="20"/>
          <w:lang w:val="en-GB" w:eastAsia="zh-CN"/>
        </w:rPr>
        <w:t xml:space="preserve">QoS information </w:t>
      </w:r>
      <w:r>
        <w:rPr>
          <w:rFonts w:ascii="Times New Roman" w:eastAsia="Times New Roman" w:hAnsi="Times New Roman"/>
          <w:bCs/>
          <w:i/>
          <w:sz w:val="20"/>
          <w:szCs w:val="20"/>
          <w:lang w:val="en-GB" w:eastAsia="zh-CN"/>
        </w:rPr>
        <w:t xml:space="preserve">within UE assistance information </w:t>
      </w:r>
      <w:r w:rsidRPr="00A70815">
        <w:rPr>
          <w:rFonts w:ascii="Times New Roman" w:eastAsia="Times New Roman" w:hAnsi="Times New Roman"/>
          <w:bCs/>
          <w:i/>
          <w:sz w:val="20"/>
          <w:szCs w:val="20"/>
          <w:lang w:val="en-GB" w:eastAsia="zh-CN"/>
        </w:rPr>
        <w:t xml:space="preserve">for the reported </w:t>
      </w:r>
      <w:r>
        <w:rPr>
          <w:rFonts w:ascii="Times New Roman" w:eastAsia="Times New Roman" w:hAnsi="Times New Roman"/>
          <w:bCs/>
          <w:i/>
          <w:sz w:val="20"/>
          <w:szCs w:val="20"/>
          <w:lang w:val="en-GB" w:eastAsia="zh-CN"/>
        </w:rPr>
        <w:t>NR V2X traffic includes PQI (and optionally range) for the corresponding traffic flow.</w:t>
      </w:r>
    </w:p>
    <w:p w14:paraId="6F986A95" w14:textId="77777777" w:rsidR="00B54EC7" w:rsidRPr="001D5230" w:rsidRDefault="00B54EC7" w:rsidP="00B54EC7">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When and how to trigger UE assistance information and how to specify the content of sidelink traffic pattern information (e.g. periodicity) is left to UE implementation (similar to LTE).</w:t>
      </w:r>
    </w:p>
    <w:p w14:paraId="67C04A2A" w14:textId="77777777" w:rsidR="00C40041" w:rsidRDefault="00C40041"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sdt>
      <w:sdtPr>
        <w:rPr>
          <w:rFonts w:ascii="Calibri" w:eastAsia="SimSun" w:hAnsi="Calibri"/>
          <w:noProof w:val="0"/>
          <w:sz w:val="22"/>
          <w:szCs w:val="22"/>
          <w:lang w:eastAsia="en-US"/>
        </w:rPr>
        <w:id w:val="70091276"/>
        <w:docPartObj>
          <w:docPartGallery w:val="Bibliographies"/>
          <w:docPartUnique/>
        </w:docPartObj>
      </w:sdtPr>
      <w:sdtEndPr/>
      <w:sdtContent>
        <w:p w14:paraId="2DB9A5C3" w14:textId="77777777" w:rsidR="00B71E58" w:rsidRDefault="0063286E" w:rsidP="00B71E58">
          <w:pPr>
            <w:pStyle w:val="Tdoc"/>
            <w:divId w:val="1131898881"/>
            <w:rPr>
              <w:sz w:val="20"/>
            </w:rPr>
          </w:pPr>
          <w:r>
            <w:t>References</w:t>
          </w:r>
          <w:r w:rsidR="000A472B">
            <w:fldChar w:fldCharType="begin"/>
          </w:r>
          <w:r w:rsidR="000A472B" w:rsidRPr="000B32EB">
            <w:instrText xml:space="preserve"> BIBLIOGRAPHY  \l 1033 </w:instrText>
          </w:r>
          <w:r w:rsidR="000A472B">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B71E58" w14:paraId="0BFF208F" w14:textId="77777777" w:rsidTr="00B71E58">
            <w:trPr>
              <w:divId w:val="1131898881"/>
              <w:tblCellSpacing w:w="15" w:type="dxa"/>
            </w:trPr>
            <w:tc>
              <w:tcPr>
                <w:tcW w:w="50" w:type="pct"/>
                <w:hideMark/>
              </w:tcPr>
              <w:p w14:paraId="4CB7502A" w14:textId="77777777" w:rsidR="00B71E58" w:rsidRDefault="00B71E58">
                <w:pPr>
                  <w:pStyle w:val="Bibliography"/>
                  <w:rPr>
                    <w:noProof/>
                    <w:sz w:val="24"/>
                    <w:szCs w:val="24"/>
                  </w:rPr>
                </w:pPr>
                <w:r>
                  <w:rPr>
                    <w:noProof/>
                  </w:rPr>
                  <w:t xml:space="preserve">[1] </w:t>
                </w:r>
              </w:p>
            </w:tc>
            <w:tc>
              <w:tcPr>
                <w:tcW w:w="0" w:type="auto"/>
                <w:hideMark/>
              </w:tcPr>
              <w:p w14:paraId="2F8B3F10" w14:textId="77777777" w:rsidR="00B71E58" w:rsidRDefault="00B71E58">
                <w:pPr>
                  <w:pStyle w:val="Bibliography"/>
                  <w:rPr>
                    <w:noProof/>
                  </w:rPr>
                </w:pPr>
                <w:r>
                  <w:rPr>
                    <w:noProof/>
                  </w:rPr>
                  <w:t xml:space="preserve">"RAN2#106, NR V2X: Chairman Notes". </w:t>
                </w:r>
              </w:p>
            </w:tc>
          </w:tr>
          <w:tr w:rsidR="00B71E58" w14:paraId="6C879B2F" w14:textId="77777777" w:rsidTr="00B71E58">
            <w:trPr>
              <w:divId w:val="1131898881"/>
              <w:tblCellSpacing w:w="15" w:type="dxa"/>
            </w:trPr>
            <w:tc>
              <w:tcPr>
                <w:tcW w:w="50" w:type="pct"/>
                <w:hideMark/>
              </w:tcPr>
              <w:p w14:paraId="5590B5F6" w14:textId="77777777" w:rsidR="00B71E58" w:rsidRDefault="00B71E58">
                <w:pPr>
                  <w:pStyle w:val="Bibliography"/>
                  <w:rPr>
                    <w:noProof/>
                  </w:rPr>
                </w:pPr>
                <w:r>
                  <w:rPr>
                    <w:noProof/>
                  </w:rPr>
                  <w:t xml:space="preserve">[2] </w:t>
                </w:r>
              </w:p>
            </w:tc>
            <w:tc>
              <w:tcPr>
                <w:tcW w:w="0" w:type="auto"/>
                <w:hideMark/>
              </w:tcPr>
              <w:p w14:paraId="2BA1780F" w14:textId="77777777" w:rsidR="00B71E58" w:rsidRDefault="00B71E58">
                <w:pPr>
                  <w:pStyle w:val="Bibliography"/>
                  <w:rPr>
                    <w:noProof/>
                  </w:rPr>
                </w:pPr>
                <w:r>
                  <w:rPr>
                    <w:noProof/>
                  </w:rPr>
                  <w:t xml:space="preserve">"TS 23.287, Architecture enhancements for 5G System (5GS) to support Vehicle-to-Everything (V2X) services, Release 16". </w:t>
                </w:r>
              </w:p>
            </w:tc>
          </w:tr>
          <w:tr w:rsidR="00B71E58" w14:paraId="4265F61A" w14:textId="77777777" w:rsidTr="00B71E58">
            <w:trPr>
              <w:divId w:val="1131898881"/>
              <w:tblCellSpacing w:w="15" w:type="dxa"/>
            </w:trPr>
            <w:tc>
              <w:tcPr>
                <w:tcW w:w="50" w:type="pct"/>
                <w:hideMark/>
              </w:tcPr>
              <w:p w14:paraId="29593BB5" w14:textId="77777777" w:rsidR="00B71E58" w:rsidRDefault="00B71E58">
                <w:pPr>
                  <w:pStyle w:val="Bibliography"/>
                  <w:rPr>
                    <w:noProof/>
                  </w:rPr>
                </w:pPr>
                <w:r>
                  <w:rPr>
                    <w:noProof/>
                  </w:rPr>
                  <w:t xml:space="preserve">[3] </w:t>
                </w:r>
              </w:p>
            </w:tc>
            <w:tc>
              <w:tcPr>
                <w:tcW w:w="0" w:type="auto"/>
                <w:hideMark/>
              </w:tcPr>
              <w:p w14:paraId="5F545C4E" w14:textId="77777777" w:rsidR="00B71E58" w:rsidRDefault="00B71E58">
                <w:pPr>
                  <w:pStyle w:val="Bibliography"/>
                  <w:rPr>
                    <w:noProof/>
                  </w:rPr>
                </w:pPr>
                <w:r>
                  <w:rPr>
                    <w:noProof/>
                  </w:rPr>
                  <w:t xml:space="preserve">TR 23.786, Study on architecture enhancements for the Evolved Packet System (EPS) and the 5G System (5GS) to support advanced V2X services. </w:t>
                </w:r>
              </w:p>
            </w:tc>
          </w:tr>
          <w:tr w:rsidR="00B71E58" w14:paraId="4A48E247" w14:textId="77777777" w:rsidTr="00B71E58">
            <w:trPr>
              <w:divId w:val="1131898881"/>
              <w:tblCellSpacing w:w="15" w:type="dxa"/>
            </w:trPr>
            <w:tc>
              <w:tcPr>
                <w:tcW w:w="50" w:type="pct"/>
                <w:hideMark/>
              </w:tcPr>
              <w:p w14:paraId="5C9F0E26" w14:textId="77777777" w:rsidR="00B71E58" w:rsidRDefault="00B71E58">
                <w:pPr>
                  <w:pStyle w:val="Bibliography"/>
                  <w:rPr>
                    <w:noProof/>
                  </w:rPr>
                </w:pPr>
                <w:r>
                  <w:rPr>
                    <w:noProof/>
                  </w:rPr>
                  <w:t xml:space="preserve">[4] </w:t>
                </w:r>
              </w:p>
            </w:tc>
            <w:tc>
              <w:tcPr>
                <w:tcW w:w="0" w:type="auto"/>
                <w:hideMark/>
              </w:tcPr>
              <w:p w14:paraId="5CEEA550" w14:textId="77777777" w:rsidR="00B71E58" w:rsidRDefault="00B71E58">
                <w:pPr>
                  <w:pStyle w:val="Bibliography"/>
                  <w:rPr>
                    <w:noProof/>
                  </w:rPr>
                </w:pPr>
                <w:r>
                  <w:rPr>
                    <w:noProof/>
                  </w:rPr>
                  <w:t xml:space="preserve">"TS 36.331, Evolved Universal Terrestrial Radio Access (E-UTRA); Radio Resource Control (RRC); Protocol specification". </w:t>
                </w:r>
              </w:p>
            </w:tc>
          </w:tr>
        </w:tbl>
        <w:p w14:paraId="691D8D11" w14:textId="77777777" w:rsidR="00B71E58" w:rsidRDefault="00B71E58" w:rsidP="00B71E58">
          <w:pPr>
            <w:divId w:val="1131898881"/>
            <w:rPr>
              <w:rFonts w:eastAsia="Times New Roman"/>
              <w:noProof/>
            </w:rPr>
          </w:pPr>
        </w:p>
        <w:p w14:paraId="3B293168" w14:textId="42F460DC" w:rsidR="00E43B63" w:rsidRDefault="000A472B" w:rsidP="00B71E58">
          <w:pPr>
            <w:divId w:val="1131898881"/>
            <w:rPr>
              <w:rFonts w:eastAsia="Times New Roman"/>
              <w:noProof/>
            </w:rPr>
          </w:pPr>
          <w:r>
            <w:rPr>
              <w:rFonts w:eastAsia="Times New Roman"/>
              <w:noProof/>
            </w:rPr>
            <w:fldChar w:fldCharType="end"/>
          </w:r>
        </w:p>
        <w:p w14:paraId="50A28EEF" w14:textId="41D9B9E6" w:rsidR="00E0063E" w:rsidRPr="00E43B63" w:rsidRDefault="00F33D9F" w:rsidP="00E43B63"/>
      </w:sdtContent>
    </w:sdt>
    <w:bookmarkEnd w:id="3" w:displacedByCustomXml="prev"/>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A3213E" w:rsidRDefault="00A3213E">
      <w:pPr>
        <w:spacing w:after="0" w:line="240" w:lineRule="auto"/>
      </w:pPr>
      <w:r>
        <w:separator/>
      </w:r>
    </w:p>
  </w:endnote>
  <w:endnote w:type="continuationSeparator" w:id="0">
    <w:p w14:paraId="50A28EF3" w14:textId="77777777" w:rsidR="00A3213E" w:rsidRDefault="00A32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A3213E" w:rsidRDefault="00A3213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1E9D">
      <w:rPr>
        <w:rFonts w:ascii="Arial" w:hAnsi="Arial" w:cs="Arial"/>
        <w:b/>
        <w:noProof/>
        <w:sz w:val="18"/>
        <w:szCs w:val="18"/>
      </w:rPr>
      <w:t>4</w:t>
    </w:r>
    <w:r>
      <w:rPr>
        <w:rFonts w:ascii="Arial" w:hAnsi="Arial" w:cs="Arial"/>
        <w:b/>
        <w:sz w:val="18"/>
        <w:szCs w:val="18"/>
      </w:rPr>
      <w:fldChar w:fldCharType="end"/>
    </w:r>
  </w:p>
  <w:p w14:paraId="50A28EF5" w14:textId="77777777" w:rsidR="00A3213E" w:rsidRDefault="00A321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A3213E" w:rsidRDefault="00A3213E">
      <w:pPr>
        <w:spacing w:after="0" w:line="240" w:lineRule="auto"/>
      </w:pPr>
      <w:r>
        <w:separator/>
      </w:r>
    </w:p>
  </w:footnote>
  <w:footnote w:type="continuationSeparator" w:id="0">
    <w:p w14:paraId="50A28EF1" w14:textId="77777777" w:rsidR="00A3213E" w:rsidRDefault="00A321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581315"/>
    <w:multiLevelType w:val="hybridMultilevel"/>
    <w:tmpl w:val="C2D03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E17585"/>
    <w:multiLevelType w:val="hybridMultilevel"/>
    <w:tmpl w:val="FB883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FE6188"/>
    <w:multiLevelType w:val="hybridMultilevel"/>
    <w:tmpl w:val="0848F22A"/>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5E0EA6"/>
    <w:multiLevelType w:val="hybridMultilevel"/>
    <w:tmpl w:val="E11ED1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CE46A8"/>
    <w:multiLevelType w:val="multilevel"/>
    <w:tmpl w:val="BF6E7C6A"/>
    <w:lvl w:ilvl="0">
      <w:start w:val="1"/>
      <w:numFmt w:val="decimal"/>
      <w:pStyle w:val="Tdoc"/>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3"/>
  </w:num>
  <w:num w:numId="2">
    <w:abstractNumId w:val="24"/>
  </w:num>
  <w:num w:numId="3">
    <w:abstractNumId w:val="17"/>
  </w:num>
  <w:num w:numId="4">
    <w:abstractNumId w:val="16"/>
  </w:num>
  <w:num w:numId="5">
    <w:abstractNumId w:val="6"/>
    <w:lvlOverride w:ilvl="0">
      <w:startOverride w:val="1"/>
    </w:lvlOverride>
  </w:num>
  <w:num w:numId="6">
    <w:abstractNumId w:val="8"/>
    <w:lvlOverride w:ilvl="0">
      <w:startOverride w:val="2"/>
    </w:lvlOverride>
  </w:num>
  <w:num w:numId="7">
    <w:abstractNumId w:val="35"/>
  </w:num>
  <w:num w:numId="8">
    <w:abstractNumId w:val="12"/>
  </w:num>
  <w:num w:numId="9">
    <w:abstractNumId w:val="9"/>
  </w:num>
  <w:num w:numId="10">
    <w:abstractNumId w:val="29"/>
  </w:num>
  <w:num w:numId="11">
    <w:abstractNumId w:val="37"/>
  </w:num>
  <w:num w:numId="12">
    <w:abstractNumId w:val="7"/>
  </w:num>
  <w:num w:numId="13">
    <w:abstractNumId w:val="10"/>
  </w:num>
  <w:num w:numId="14">
    <w:abstractNumId w:val="3"/>
  </w:num>
  <w:num w:numId="15">
    <w:abstractNumId w:val="4"/>
  </w:num>
  <w:num w:numId="16">
    <w:abstractNumId w:val="15"/>
  </w:num>
  <w:num w:numId="17">
    <w:abstractNumId w:val="34"/>
  </w:num>
  <w:num w:numId="18">
    <w:abstractNumId w:val="13"/>
  </w:num>
  <w:num w:numId="19">
    <w:abstractNumId w:val="30"/>
  </w:num>
  <w:num w:numId="20">
    <w:abstractNumId w:val="2"/>
  </w:num>
  <w:num w:numId="21">
    <w:abstractNumId w:val="36"/>
  </w:num>
  <w:num w:numId="22">
    <w:abstractNumId w:val="1"/>
  </w:num>
  <w:num w:numId="23">
    <w:abstractNumId w:val="28"/>
  </w:num>
  <w:num w:numId="24">
    <w:abstractNumId w:val="39"/>
  </w:num>
  <w:num w:numId="25">
    <w:abstractNumId w:val="26"/>
  </w:num>
  <w:num w:numId="26">
    <w:abstractNumId w:val="22"/>
  </w:num>
  <w:num w:numId="27">
    <w:abstractNumId w:val="20"/>
  </w:num>
  <w:num w:numId="28">
    <w:abstractNumId w:val="38"/>
  </w:num>
  <w:num w:numId="29">
    <w:abstractNumId w:val="0"/>
  </w:num>
  <w:num w:numId="30">
    <w:abstractNumId w:val="11"/>
  </w:num>
  <w:num w:numId="31">
    <w:abstractNumId w:val="32"/>
  </w:num>
  <w:num w:numId="32">
    <w:abstractNumId w:val="21"/>
  </w:num>
  <w:num w:numId="33">
    <w:abstractNumId w:val="27"/>
  </w:num>
  <w:num w:numId="34">
    <w:abstractNumId w:val="23"/>
  </w:num>
  <w:num w:numId="35">
    <w:abstractNumId w:val="14"/>
  </w:num>
  <w:num w:numId="36">
    <w:abstractNumId w:val="18"/>
  </w:num>
  <w:num w:numId="37">
    <w:abstractNumId w:val="19"/>
  </w:num>
  <w:num w:numId="38">
    <w:abstractNumId w:val="31"/>
  </w:num>
  <w:num w:numId="39">
    <w:abstractNumId w:val="25"/>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742B"/>
    <w:rsid w:val="0001227E"/>
    <w:rsid w:val="00015966"/>
    <w:rsid w:val="0002151A"/>
    <w:rsid w:val="00031A47"/>
    <w:rsid w:val="000336C8"/>
    <w:rsid w:val="00053B8A"/>
    <w:rsid w:val="00060D54"/>
    <w:rsid w:val="00061F84"/>
    <w:rsid w:val="000632AE"/>
    <w:rsid w:val="00066057"/>
    <w:rsid w:val="00070FE7"/>
    <w:rsid w:val="000712B7"/>
    <w:rsid w:val="00071BD0"/>
    <w:rsid w:val="000760CC"/>
    <w:rsid w:val="0007638E"/>
    <w:rsid w:val="00077473"/>
    <w:rsid w:val="00081766"/>
    <w:rsid w:val="0008197A"/>
    <w:rsid w:val="00096596"/>
    <w:rsid w:val="000A09E6"/>
    <w:rsid w:val="000A13E8"/>
    <w:rsid w:val="000A3953"/>
    <w:rsid w:val="000A472B"/>
    <w:rsid w:val="000A7E1C"/>
    <w:rsid w:val="000A7FE2"/>
    <w:rsid w:val="000B32EB"/>
    <w:rsid w:val="000D2BE5"/>
    <w:rsid w:val="000D6536"/>
    <w:rsid w:val="000E4761"/>
    <w:rsid w:val="000E493C"/>
    <w:rsid w:val="000F00FC"/>
    <w:rsid w:val="000F1C37"/>
    <w:rsid w:val="000F54CA"/>
    <w:rsid w:val="00100001"/>
    <w:rsid w:val="00100A13"/>
    <w:rsid w:val="00111236"/>
    <w:rsid w:val="001128E0"/>
    <w:rsid w:val="0011610B"/>
    <w:rsid w:val="00116AED"/>
    <w:rsid w:val="00120B9E"/>
    <w:rsid w:val="00126F08"/>
    <w:rsid w:val="00134755"/>
    <w:rsid w:val="00143E86"/>
    <w:rsid w:val="00143F5D"/>
    <w:rsid w:val="00144CD4"/>
    <w:rsid w:val="00147C5C"/>
    <w:rsid w:val="00147CED"/>
    <w:rsid w:val="00151E30"/>
    <w:rsid w:val="00153601"/>
    <w:rsid w:val="00153EA5"/>
    <w:rsid w:val="00154CC9"/>
    <w:rsid w:val="00160710"/>
    <w:rsid w:val="0016207C"/>
    <w:rsid w:val="0016488C"/>
    <w:rsid w:val="0016703F"/>
    <w:rsid w:val="00171180"/>
    <w:rsid w:val="00175B7F"/>
    <w:rsid w:val="00175DCB"/>
    <w:rsid w:val="00181357"/>
    <w:rsid w:val="001914E7"/>
    <w:rsid w:val="00195430"/>
    <w:rsid w:val="00197725"/>
    <w:rsid w:val="00197B45"/>
    <w:rsid w:val="001A793C"/>
    <w:rsid w:val="001A79BD"/>
    <w:rsid w:val="001B7098"/>
    <w:rsid w:val="001C137C"/>
    <w:rsid w:val="001C479B"/>
    <w:rsid w:val="001C60FD"/>
    <w:rsid w:val="001C6E8B"/>
    <w:rsid w:val="001D28A0"/>
    <w:rsid w:val="001D5499"/>
    <w:rsid w:val="001E221E"/>
    <w:rsid w:val="001E251D"/>
    <w:rsid w:val="001E54F9"/>
    <w:rsid w:val="001F03C4"/>
    <w:rsid w:val="001F221E"/>
    <w:rsid w:val="001F6936"/>
    <w:rsid w:val="00203D1C"/>
    <w:rsid w:val="0020567B"/>
    <w:rsid w:val="0020671E"/>
    <w:rsid w:val="00220EC4"/>
    <w:rsid w:val="00223E09"/>
    <w:rsid w:val="00225341"/>
    <w:rsid w:val="00231844"/>
    <w:rsid w:val="002410A5"/>
    <w:rsid w:val="0024165F"/>
    <w:rsid w:val="00253F58"/>
    <w:rsid w:val="00255F2A"/>
    <w:rsid w:val="00260222"/>
    <w:rsid w:val="00263354"/>
    <w:rsid w:val="0026345A"/>
    <w:rsid w:val="00265EF0"/>
    <w:rsid w:val="00274F99"/>
    <w:rsid w:val="00276574"/>
    <w:rsid w:val="002769B9"/>
    <w:rsid w:val="00281DB7"/>
    <w:rsid w:val="00282464"/>
    <w:rsid w:val="00283FDE"/>
    <w:rsid w:val="00285A48"/>
    <w:rsid w:val="00285FD9"/>
    <w:rsid w:val="00286053"/>
    <w:rsid w:val="0028689C"/>
    <w:rsid w:val="00286B58"/>
    <w:rsid w:val="00286CD8"/>
    <w:rsid w:val="00291433"/>
    <w:rsid w:val="00291DB2"/>
    <w:rsid w:val="00293F66"/>
    <w:rsid w:val="0029495D"/>
    <w:rsid w:val="002A5F0F"/>
    <w:rsid w:val="002A78E6"/>
    <w:rsid w:val="002B17B0"/>
    <w:rsid w:val="002B2F0A"/>
    <w:rsid w:val="002C544B"/>
    <w:rsid w:val="002D2168"/>
    <w:rsid w:val="002F04F8"/>
    <w:rsid w:val="002F153B"/>
    <w:rsid w:val="002F432E"/>
    <w:rsid w:val="00305CD5"/>
    <w:rsid w:val="0032490D"/>
    <w:rsid w:val="00330823"/>
    <w:rsid w:val="00332463"/>
    <w:rsid w:val="00332851"/>
    <w:rsid w:val="00336D1D"/>
    <w:rsid w:val="003379D6"/>
    <w:rsid w:val="00337A0E"/>
    <w:rsid w:val="003400B0"/>
    <w:rsid w:val="00343C43"/>
    <w:rsid w:val="00345654"/>
    <w:rsid w:val="00346CBD"/>
    <w:rsid w:val="0035278E"/>
    <w:rsid w:val="00361918"/>
    <w:rsid w:val="00361EF9"/>
    <w:rsid w:val="003638A3"/>
    <w:rsid w:val="0037540A"/>
    <w:rsid w:val="00377DF9"/>
    <w:rsid w:val="003848A3"/>
    <w:rsid w:val="00384CB8"/>
    <w:rsid w:val="00385E3E"/>
    <w:rsid w:val="00396B24"/>
    <w:rsid w:val="00397FA3"/>
    <w:rsid w:val="003A766F"/>
    <w:rsid w:val="003B424F"/>
    <w:rsid w:val="003B6208"/>
    <w:rsid w:val="003B6BC4"/>
    <w:rsid w:val="003C238A"/>
    <w:rsid w:val="003C2812"/>
    <w:rsid w:val="003D022C"/>
    <w:rsid w:val="003D1D55"/>
    <w:rsid w:val="003D42CB"/>
    <w:rsid w:val="003E1161"/>
    <w:rsid w:val="003E250C"/>
    <w:rsid w:val="003E76DD"/>
    <w:rsid w:val="003F0F74"/>
    <w:rsid w:val="0040277F"/>
    <w:rsid w:val="004035EF"/>
    <w:rsid w:val="004061A4"/>
    <w:rsid w:val="004114F2"/>
    <w:rsid w:val="00412F14"/>
    <w:rsid w:val="00413455"/>
    <w:rsid w:val="00415F96"/>
    <w:rsid w:val="00416235"/>
    <w:rsid w:val="00424635"/>
    <w:rsid w:val="00430F3A"/>
    <w:rsid w:val="00432FD2"/>
    <w:rsid w:val="00433DA4"/>
    <w:rsid w:val="00434F17"/>
    <w:rsid w:val="0043655F"/>
    <w:rsid w:val="00437AB1"/>
    <w:rsid w:val="00440C74"/>
    <w:rsid w:val="00443607"/>
    <w:rsid w:val="00443E40"/>
    <w:rsid w:val="00445B7E"/>
    <w:rsid w:val="00453DB6"/>
    <w:rsid w:val="0045665A"/>
    <w:rsid w:val="00460EBA"/>
    <w:rsid w:val="0046730A"/>
    <w:rsid w:val="00467867"/>
    <w:rsid w:val="004747C6"/>
    <w:rsid w:val="00480D6C"/>
    <w:rsid w:val="00483C87"/>
    <w:rsid w:val="004873A1"/>
    <w:rsid w:val="00491FE1"/>
    <w:rsid w:val="0049247B"/>
    <w:rsid w:val="004941A2"/>
    <w:rsid w:val="004A45E2"/>
    <w:rsid w:val="004B0748"/>
    <w:rsid w:val="004B2F1A"/>
    <w:rsid w:val="004C0148"/>
    <w:rsid w:val="004C21C6"/>
    <w:rsid w:val="004C546C"/>
    <w:rsid w:val="004D12A9"/>
    <w:rsid w:val="004D44CA"/>
    <w:rsid w:val="004D6C2B"/>
    <w:rsid w:val="004D7A2E"/>
    <w:rsid w:val="004E2339"/>
    <w:rsid w:val="004E3975"/>
    <w:rsid w:val="004E3ED3"/>
    <w:rsid w:val="004E6A8F"/>
    <w:rsid w:val="004F361D"/>
    <w:rsid w:val="004F415B"/>
    <w:rsid w:val="00504033"/>
    <w:rsid w:val="005067A7"/>
    <w:rsid w:val="00510E66"/>
    <w:rsid w:val="00511AF4"/>
    <w:rsid w:val="0051392C"/>
    <w:rsid w:val="00513956"/>
    <w:rsid w:val="005214C0"/>
    <w:rsid w:val="005231DC"/>
    <w:rsid w:val="00523734"/>
    <w:rsid w:val="005279F9"/>
    <w:rsid w:val="00533214"/>
    <w:rsid w:val="00534DC6"/>
    <w:rsid w:val="00536974"/>
    <w:rsid w:val="005442B6"/>
    <w:rsid w:val="00544AAA"/>
    <w:rsid w:val="00545C8C"/>
    <w:rsid w:val="0055379C"/>
    <w:rsid w:val="00555440"/>
    <w:rsid w:val="0055706A"/>
    <w:rsid w:val="00557402"/>
    <w:rsid w:val="00561F69"/>
    <w:rsid w:val="00593190"/>
    <w:rsid w:val="00597FD5"/>
    <w:rsid w:val="005A4656"/>
    <w:rsid w:val="005A701A"/>
    <w:rsid w:val="005A7CEA"/>
    <w:rsid w:val="005C158A"/>
    <w:rsid w:val="005C3DFF"/>
    <w:rsid w:val="005D37A5"/>
    <w:rsid w:val="005E3E1B"/>
    <w:rsid w:val="005E4401"/>
    <w:rsid w:val="005E4E14"/>
    <w:rsid w:val="005F30EF"/>
    <w:rsid w:val="0060381E"/>
    <w:rsid w:val="00613A40"/>
    <w:rsid w:val="00625D8E"/>
    <w:rsid w:val="00627647"/>
    <w:rsid w:val="0063286E"/>
    <w:rsid w:val="00633024"/>
    <w:rsid w:val="00661C20"/>
    <w:rsid w:val="00667231"/>
    <w:rsid w:val="006720DF"/>
    <w:rsid w:val="00673EBD"/>
    <w:rsid w:val="006821CE"/>
    <w:rsid w:val="0068421C"/>
    <w:rsid w:val="006851F2"/>
    <w:rsid w:val="00696FDC"/>
    <w:rsid w:val="006A27E5"/>
    <w:rsid w:val="006A65D5"/>
    <w:rsid w:val="006B69DF"/>
    <w:rsid w:val="006C65A8"/>
    <w:rsid w:val="006D0058"/>
    <w:rsid w:val="006D1A4B"/>
    <w:rsid w:val="006D512C"/>
    <w:rsid w:val="006D53FD"/>
    <w:rsid w:val="006D7CC2"/>
    <w:rsid w:val="006E0F37"/>
    <w:rsid w:val="006F4DDB"/>
    <w:rsid w:val="006F631D"/>
    <w:rsid w:val="00705D31"/>
    <w:rsid w:val="00710503"/>
    <w:rsid w:val="00711B34"/>
    <w:rsid w:val="007158F5"/>
    <w:rsid w:val="007178DB"/>
    <w:rsid w:val="00722993"/>
    <w:rsid w:val="00723298"/>
    <w:rsid w:val="0072364C"/>
    <w:rsid w:val="00732A41"/>
    <w:rsid w:val="00732CD4"/>
    <w:rsid w:val="007336B5"/>
    <w:rsid w:val="007356BA"/>
    <w:rsid w:val="00740D3E"/>
    <w:rsid w:val="00743313"/>
    <w:rsid w:val="00750A82"/>
    <w:rsid w:val="00752D0F"/>
    <w:rsid w:val="00753CC4"/>
    <w:rsid w:val="007634F7"/>
    <w:rsid w:val="007646CF"/>
    <w:rsid w:val="00773DDF"/>
    <w:rsid w:val="0077506E"/>
    <w:rsid w:val="00777344"/>
    <w:rsid w:val="00777B6B"/>
    <w:rsid w:val="00781376"/>
    <w:rsid w:val="0078224D"/>
    <w:rsid w:val="00786A05"/>
    <w:rsid w:val="00786EC6"/>
    <w:rsid w:val="00790DC8"/>
    <w:rsid w:val="007917EB"/>
    <w:rsid w:val="00791A9C"/>
    <w:rsid w:val="00792327"/>
    <w:rsid w:val="00797358"/>
    <w:rsid w:val="007A2068"/>
    <w:rsid w:val="007A49CD"/>
    <w:rsid w:val="007B7DD5"/>
    <w:rsid w:val="007C3A70"/>
    <w:rsid w:val="007D042C"/>
    <w:rsid w:val="007D05E3"/>
    <w:rsid w:val="007D32DD"/>
    <w:rsid w:val="007F1C57"/>
    <w:rsid w:val="007F2F4C"/>
    <w:rsid w:val="007F4E81"/>
    <w:rsid w:val="00813FBF"/>
    <w:rsid w:val="00822B9A"/>
    <w:rsid w:val="00827742"/>
    <w:rsid w:val="008312A0"/>
    <w:rsid w:val="00833E79"/>
    <w:rsid w:val="00835599"/>
    <w:rsid w:val="008364DC"/>
    <w:rsid w:val="008369AB"/>
    <w:rsid w:val="008418C6"/>
    <w:rsid w:val="00842457"/>
    <w:rsid w:val="00845DB1"/>
    <w:rsid w:val="00850DC6"/>
    <w:rsid w:val="00851FB1"/>
    <w:rsid w:val="008610A8"/>
    <w:rsid w:val="00861C7A"/>
    <w:rsid w:val="008669B1"/>
    <w:rsid w:val="00870C94"/>
    <w:rsid w:val="00875F14"/>
    <w:rsid w:val="00876F5D"/>
    <w:rsid w:val="008775ED"/>
    <w:rsid w:val="00883D0A"/>
    <w:rsid w:val="00883EF2"/>
    <w:rsid w:val="008843ED"/>
    <w:rsid w:val="008848AB"/>
    <w:rsid w:val="00886353"/>
    <w:rsid w:val="0089023C"/>
    <w:rsid w:val="00893665"/>
    <w:rsid w:val="008937A3"/>
    <w:rsid w:val="00895646"/>
    <w:rsid w:val="00897CC2"/>
    <w:rsid w:val="008A1007"/>
    <w:rsid w:val="008A1604"/>
    <w:rsid w:val="008A3B9F"/>
    <w:rsid w:val="008A3EC6"/>
    <w:rsid w:val="008B0017"/>
    <w:rsid w:val="008B7DB0"/>
    <w:rsid w:val="008C0567"/>
    <w:rsid w:val="008C6004"/>
    <w:rsid w:val="008D2846"/>
    <w:rsid w:val="008E03BE"/>
    <w:rsid w:val="008E4A12"/>
    <w:rsid w:val="008E5071"/>
    <w:rsid w:val="008E719B"/>
    <w:rsid w:val="008F15B9"/>
    <w:rsid w:val="008F2F8E"/>
    <w:rsid w:val="008F53FA"/>
    <w:rsid w:val="008F7B19"/>
    <w:rsid w:val="00901F6D"/>
    <w:rsid w:val="00902C16"/>
    <w:rsid w:val="009044F8"/>
    <w:rsid w:val="00915CAD"/>
    <w:rsid w:val="009209B1"/>
    <w:rsid w:val="009215C6"/>
    <w:rsid w:val="00925869"/>
    <w:rsid w:val="00927261"/>
    <w:rsid w:val="009331B4"/>
    <w:rsid w:val="00934516"/>
    <w:rsid w:val="00934A52"/>
    <w:rsid w:val="00936F83"/>
    <w:rsid w:val="00937013"/>
    <w:rsid w:val="009374DF"/>
    <w:rsid w:val="00943FF6"/>
    <w:rsid w:val="00944290"/>
    <w:rsid w:val="009459D5"/>
    <w:rsid w:val="0094797B"/>
    <w:rsid w:val="009511B9"/>
    <w:rsid w:val="00952743"/>
    <w:rsid w:val="009546A8"/>
    <w:rsid w:val="00955F6D"/>
    <w:rsid w:val="009573C2"/>
    <w:rsid w:val="009714E8"/>
    <w:rsid w:val="009737B4"/>
    <w:rsid w:val="009759A1"/>
    <w:rsid w:val="00976070"/>
    <w:rsid w:val="00981113"/>
    <w:rsid w:val="00981471"/>
    <w:rsid w:val="009917F0"/>
    <w:rsid w:val="009A301E"/>
    <w:rsid w:val="009A3832"/>
    <w:rsid w:val="009A5E1C"/>
    <w:rsid w:val="009A7A28"/>
    <w:rsid w:val="009B6A2D"/>
    <w:rsid w:val="009C4F61"/>
    <w:rsid w:val="009C54C2"/>
    <w:rsid w:val="009D5BAB"/>
    <w:rsid w:val="009E4EC5"/>
    <w:rsid w:val="009E6ED4"/>
    <w:rsid w:val="009E7171"/>
    <w:rsid w:val="009F06CB"/>
    <w:rsid w:val="009F2285"/>
    <w:rsid w:val="009F731B"/>
    <w:rsid w:val="009F758B"/>
    <w:rsid w:val="00A01CDB"/>
    <w:rsid w:val="00A27826"/>
    <w:rsid w:val="00A3157F"/>
    <w:rsid w:val="00A3213E"/>
    <w:rsid w:val="00A35BD3"/>
    <w:rsid w:val="00A446DF"/>
    <w:rsid w:val="00A44954"/>
    <w:rsid w:val="00A45F0D"/>
    <w:rsid w:val="00A5035B"/>
    <w:rsid w:val="00A507B8"/>
    <w:rsid w:val="00A53711"/>
    <w:rsid w:val="00A601C3"/>
    <w:rsid w:val="00A63B12"/>
    <w:rsid w:val="00A824AF"/>
    <w:rsid w:val="00A83DE0"/>
    <w:rsid w:val="00A85069"/>
    <w:rsid w:val="00A86A88"/>
    <w:rsid w:val="00A871CB"/>
    <w:rsid w:val="00A92667"/>
    <w:rsid w:val="00AA1496"/>
    <w:rsid w:val="00AB388C"/>
    <w:rsid w:val="00AC4F72"/>
    <w:rsid w:val="00AD20FE"/>
    <w:rsid w:val="00AD48B8"/>
    <w:rsid w:val="00AE0020"/>
    <w:rsid w:val="00AE0A3D"/>
    <w:rsid w:val="00AE13FE"/>
    <w:rsid w:val="00AE5AC2"/>
    <w:rsid w:val="00AE5BAD"/>
    <w:rsid w:val="00AE7C91"/>
    <w:rsid w:val="00AF256D"/>
    <w:rsid w:val="00B019D2"/>
    <w:rsid w:val="00B117C2"/>
    <w:rsid w:val="00B14023"/>
    <w:rsid w:val="00B1479A"/>
    <w:rsid w:val="00B20B32"/>
    <w:rsid w:val="00B24821"/>
    <w:rsid w:val="00B3013F"/>
    <w:rsid w:val="00B329F9"/>
    <w:rsid w:val="00B33EE3"/>
    <w:rsid w:val="00B438F2"/>
    <w:rsid w:val="00B43DF8"/>
    <w:rsid w:val="00B44AFF"/>
    <w:rsid w:val="00B45EDF"/>
    <w:rsid w:val="00B54EC7"/>
    <w:rsid w:val="00B556A6"/>
    <w:rsid w:val="00B556D6"/>
    <w:rsid w:val="00B70F01"/>
    <w:rsid w:val="00B71E58"/>
    <w:rsid w:val="00B737FF"/>
    <w:rsid w:val="00B74D9C"/>
    <w:rsid w:val="00B76EA2"/>
    <w:rsid w:val="00B810AC"/>
    <w:rsid w:val="00B81256"/>
    <w:rsid w:val="00B87F36"/>
    <w:rsid w:val="00B9000F"/>
    <w:rsid w:val="00B91D6D"/>
    <w:rsid w:val="00B92FEE"/>
    <w:rsid w:val="00B9460B"/>
    <w:rsid w:val="00BA2CEB"/>
    <w:rsid w:val="00BB17CE"/>
    <w:rsid w:val="00BB7B6E"/>
    <w:rsid w:val="00BC052F"/>
    <w:rsid w:val="00BC068A"/>
    <w:rsid w:val="00BD4114"/>
    <w:rsid w:val="00BD4C5D"/>
    <w:rsid w:val="00BD4D14"/>
    <w:rsid w:val="00BD67D0"/>
    <w:rsid w:val="00BE00A3"/>
    <w:rsid w:val="00BE0DBD"/>
    <w:rsid w:val="00BE4AC7"/>
    <w:rsid w:val="00BE6D20"/>
    <w:rsid w:val="00BF5579"/>
    <w:rsid w:val="00BF78E3"/>
    <w:rsid w:val="00C10CE1"/>
    <w:rsid w:val="00C13538"/>
    <w:rsid w:val="00C13DB4"/>
    <w:rsid w:val="00C16A65"/>
    <w:rsid w:val="00C27475"/>
    <w:rsid w:val="00C348A8"/>
    <w:rsid w:val="00C40041"/>
    <w:rsid w:val="00C45ED2"/>
    <w:rsid w:val="00C47BFB"/>
    <w:rsid w:val="00C54226"/>
    <w:rsid w:val="00C641CB"/>
    <w:rsid w:val="00C65B7C"/>
    <w:rsid w:val="00C667DF"/>
    <w:rsid w:val="00C67B49"/>
    <w:rsid w:val="00C73BA9"/>
    <w:rsid w:val="00C84589"/>
    <w:rsid w:val="00C8595C"/>
    <w:rsid w:val="00C90D45"/>
    <w:rsid w:val="00CA41AF"/>
    <w:rsid w:val="00CA4212"/>
    <w:rsid w:val="00CA751B"/>
    <w:rsid w:val="00CB248A"/>
    <w:rsid w:val="00CB6AB5"/>
    <w:rsid w:val="00CC4863"/>
    <w:rsid w:val="00CD2ABF"/>
    <w:rsid w:val="00CD4245"/>
    <w:rsid w:val="00CE5D88"/>
    <w:rsid w:val="00CE70AB"/>
    <w:rsid w:val="00CF00C9"/>
    <w:rsid w:val="00D0160E"/>
    <w:rsid w:val="00D05CFA"/>
    <w:rsid w:val="00D244A7"/>
    <w:rsid w:val="00D30389"/>
    <w:rsid w:val="00D304C8"/>
    <w:rsid w:val="00D30D35"/>
    <w:rsid w:val="00D4144E"/>
    <w:rsid w:val="00D4639F"/>
    <w:rsid w:val="00D51C38"/>
    <w:rsid w:val="00D65AAE"/>
    <w:rsid w:val="00D70FEC"/>
    <w:rsid w:val="00D714C5"/>
    <w:rsid w:val="00D74365"/>
    <w:rsid w:val="00D75EC2"/>
    <w:rsid w:val="00D75FE1"/>
    <w:rsid w:val="00D80BD1"/>
    <w:rsid w:val="00D90B79"/>
    <w:rsid w:val="00D94525"/>
    <w:rsid w:val="00DA2C5B"/>
    <w:rsid w:val="00DA51EE"/>
    <w:rsid w:val="00DC00B2"/>
    <w:rsid w:val="00DC097B"/>
    <w:rsid w:val="00DC299B"/>
    <w:rsid w:val="00DD1D39"/>
    <w:rsid w:val="00DD532A"/>
    <w:rsid w:val="00DE207A"/>
    <w:rsid w:val="00DF07FB"/>
    <w:rsid w:val="00DF106B"/>
    <w:rsid w:val="00DF2222"/>
    <w:rsid w:val="00DF25A3"/>
    <w:rsid w:val="00E0063E"/>
    <w:rsid w:val="00E01E30"/>
    <w:rsid w:val="00E10C75"/>
    <w:rsid w:val="00E13016"/>
    <w:rsid w:val="00E14C3C"/>
    <w:rsid w:val="00E267E6"/>
    <w:rsid w:val="00E31E41"/>
    <w:rsid w:val="00E32368"/>
    <w:rsid w:val="00E36EAC"/>
    <w:rsid w:val="00E42BBE"/>
    <w:rsid w:val="00E43B63"/>
    <w:rsid w:val="00E52066"/>
    <w:rsid w:val="00E529F9"/>
    <w:rsid w:val="00E53137"/>
    <w:rsid w:val="00E60548"/>
    <w:rsid w:val="00E63487"/>
    <w:rsid w:val="00E65894"/>
    <w:rsid w:val="00E6786C"/>
    <w:rsid w:val="00E67A80"/>
    <w:rsid w:val="00E73BA3"/>
    <w:rsid w:val="00E76581"/>
    <w:rsid w:val="00E772C0"/>
    <w:rsid w:val="00E77C59"/>
    <w:rsid w:val="00E77D40"/>
    <w:rsid w:val="00E86837"/>
    <w:rsid w:val="00E87B8A"/>
    <w:rsid w:val="00E93113"/>
    <w:rsid w:val="00E936F6"/>
    <w:rsid w:val="00EA1EA7"/>
    <w:rsid w:val="00EA295F"/>
    <w:rsid w:val="00EA395E"/>
    <w:rsid w:val="00EA68B2"/>
    <w:rsid w:val="00EB0968"/>
    <w:rsid w:val="00EB2A11"/>
    <w:rsid w:val="00EB52C7"/>
    <w:rsid w:val="00EC1C57"/>
    <w:rsid w:val="00EC7E0A"/>
    <w:rsid w:val="00ED00AF"/>
    <w:rsid w:val="00ED2C11"/>
    <w:rsid w:val="00ED52F8"/>
    <w:rsid w:val="00ED7949"/>
    <w:rsid w:val="00EE3B7D"/>
    <w:rsid w:val="00EE5DBE"/>
    <w:rsid w:val="00EF0145"/>
    <w:rsid w:val="00EF37F4"/>
    <w:rsid w:val="00EF7293"/>
    <w:rsid w:val="00F10505"/>
    <w:rsid w:val="00F14233"/>
    <w:rsid w:val="00F14583"/>
    <w:rsid w:val="00F16547"/>
    <w:rsid w:val="00F16840"/>
    <w:rsid w:val="00F20B33"/>
    <w:rsid w:val="00F2103E"/>
    <w:rsid w:val="00F22C9F"/>
    <w:rsid w:val="00F2386B"/>
    <w:rsid w:val="00F239D6"/>
    <w:rsid w:val="00F25073"/>
    <w:rsid w:val="00F267E0"/>
    <w:rsid w:val="00F27189"/>
    <w:rsid w:val="00F33D9F"/>
    <w:rsid w:val="00F349C6"/>
    <w:rsid w:val="00F376B7"/>
    <w:rsid w:val="00F37D4B"/>
    <w:rsid w:val="00F37FEE"/>
    <w:rsid w:val="00F443D7"/>
    <w:rsid w:val="00F46717"/>
    <w:rsid w:val="00F6097D"/>
    <w:rsid w:val="00F61E9D"/>
    <w:rsid w:val="00F71990"/>
    <w:rsid w:val="00F75027"/>
    <w:rsid w:val="00F7592D"/>
    <w:rsid w:val="00F77B6D"/>
    <w:rsid w:val="00F77BD9"/>
    <w:rsid w:val="00F816A9"/>
    <w:rsid w:val="00F83629"/>
    <w:rsid w:val="00F87B5D"/>
    <w:rsid w:val="00F9593B"/>
    <w:rsid w:val="00F97382"/>
    <w:rsid w:val="00FA03CA"/>
    <w:rsid w:val="00FA374A"/>
    <w:rsid w:val="00FA458F"/>
    <w:rsid w:val="00FA4DC9"/>
    <w:rsid w:val="00FB08ED"/>
    <w:rsid w:val="00FC16BC"/>
    <w:rsid w:val="00FC2DCE"/>
    <w:rsid w:val="00FC2EDB"/>
    <w:rsid w:val="00FD039C"/>
    <w:rsid w:val="00FD085B"/>
    <w:rsid w:val="00FD2574"/>
    <w:rsid w:val="00FD3E66"/>
    <w:rsid w:val="00FD4AC8"/>
    <w:rsid w:val="00FE0F53"/>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BB17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C40041"/>
    <w:pPr>
      <w:spacing w:after="200" w:line="240" w:lineRule="auto"/>
    </w:pPr>
    <w:rPr>
      <w:i/>
      <w:iCs/>
      <w:color w:val="44546A" w:themeColor="text2"/>
      <w:sz w:val="18"/>
      <w:szCs w:val="18"/>
    </w:rPr>
  </w:style>
  <w:style w:type="character" w:customStyle="1" w:styleId="Heading5Char">
    <w:name w:val="Heading 5 Char"/>
    <w:basedOn w:val="DefaultParagraphFont"/>
    <w:link w:val="Heading5"/>
    <w:uiPriority w:val="9"/>
    <w:semiHidden/>
    <w:rsid w:val="00BB17CE"/>
    <w:rPr>
      <w:rFonts w:asciiTheme="majorHAnsi" w:eastAsiaTheme="majorEastAsia" w:hAnsiTheme="majorHAnsi" w:cstheme="majorBidi"/>
      <w:color w:val="2E74B5" w:themeColor="accent1" w:themeShade="BF"/>
      <w:sz w:val="22"/>
      <w:szCs w:val="22"/>
    </w:rPr>
  </w:style>
  <w:style w:type="paragraph" w:customStyle="1" w:styleId="NO">
    <w:name w:val="NO"/>
    <w:basedOn w:val="Normal"/>
    <w:link w:val="NOChar"/>
    <w:qFormat/>
    <w:rsid w:val="0078224D"/>
    <w:pPr>
      <w:keepLines/>
      <w:overflowPunct w:val="0"/>
      <w:autoSpaceDE w:val="0"/>
      <w:autoSpaceDN w:val="0"/>
      <w:adjustRightInd w:val="0"/>
      <w:spacing w:after="180" w:line="240" w:lineRule="auto"/>
      <w:ind w:left="1135" w:hanging="851"/>
      <w:contextualSpacing w:val="0"/>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78224D"/>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105859">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25953321">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43142057">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4398718">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211921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46363873">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1551337">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40991427">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3370833">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78820055">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8750099">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3283621">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20162747">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1732666">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0452059">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2344004">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249369">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08797170">
      <w:bodyDiv w:val="1"/>
      <w:marLeft w:val="0"/>
      <w:marRight w:val="0"/>
      <w:marTop w:val="0"/>
      <w:marBottom w:val="0"/>
      <w:divBdr>
        <w:top w:val="none" w:sz="0" w:space="0" w:color="auto"/>
        <w:left w:val="none" w:sz="0" w:space="0" w:color="auto"/>
        <w:bottom w:val="none" w:sz="0" w:space="0" w:color="auto"/>
        <w:right w:val="none" w:sz="0" w:space="0" w:color="auto"/>
      </w:divBdr>
    </w:div>
    <w:div w:id="712116463">
      <w:bodyDiv w:val="1"/>
      <w:marLeft w:val="0"/>
      <w:marRight w:val="0"/>
      <w:marTop w:val="0"/>
      <w:marBottom w:val="0"/>
      <w:divBdr>
        <w:top w:val="none" w:sz="0" w:space="0" w:color="auto"/>
        <w:left w:val="none" w:sz="0" w:space="0" w:color="auto"/>
        <w:bottom w:val="none" w:sz="0" w:space="0" w:color="auto"/>
        <w:right w:val="none" w:sz="0" w:space="0" w:color="auto"/>
      </w:divBdr>
    </w:div>
    <w:div w:id="718628829">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3634242">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47297531">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68268123">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7927016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02203718">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4724502">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32489694">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58522285">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1584550">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26018648">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57226916">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696806817">
      <w:bodyDiv w:val="1"/>
      <w:marLeft w:val="0"/>
      <w:marRight w:val="0"/>
      <w:marTop w:val="0"/>
      <w:marBottom w:val="0"/>
      <w:divBdr>
        <w:top w:val="none" w:sz="0" w:space="0" w:color="auto"/>
        <w:left w:val="none" w:sz="0" w:space="0" w:color="auto"/>
        <w:bottom w:val="none" w:sz="0" w:space="0" w:color="auto"/>
        <w:right w:val="none" w:sz="0" w:space="0" w:color="auto"/>
      </w:divBdr>
    </w:div>
    <w:div w:id="169754276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4697330">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51799897">
      <w:bodyDiv w:val="1"/>
      <w:marLeft w:val="0"/>
      <w:marRight w:val="0"/>
      <w:marTop w:val="0"/>
      <w:marBottom w:val="0"/>
      <w:divBdr>
        <w:top w:val="none" w:sz="0" w:space="0" w:color="auto"/>
        <w:left w:val="none" w:sz="0" w:space="0" w:color="auto"/>
        <w:bottom w:val="none" w:sz="0" w:space="0" w:color="auto"/>
        <w:right w:val="none" w:sz="0" w:space="0" w:color="auto"/>
      </w:divBdr>
    </w:div>
    <w:div w:id="1860309826">
      <w:bodyDiv w:val="1"/>
      <w:marLeft w:val="0"/>
      <w:marRight w:val="0"/>
      <w:marTop w:val="0"/>
      <w:marBottom w:val="0"/>
      <w:divBdr>
        <w:top w:val="none" w:sz="0" w:space="0" w:color="auto"/>
        <w:left w:val="none" w:sz="0" w:space="0" w:color="auto"/>
        <w:bottom w:val="none" w:sz="0" w:space="0" w:color="auto"/>
        <w:right w:val="none" w:sz="0" w:space="0" w:color="auto"/>
      </w:divBdr>
    </w:div>
    <w:div w:id="1890531100">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323207">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04120682">
      <w:bodyDiv w:val="1"/>
      <w:marLeft w:val="0"/>
      <w:marRight w:val="0"/>
      <w:marTop w:val="0"/>
      <w:marBottom w:val="0"/>
      <w:divBdr>
        <w:top w:val="none" w:sz="0" w:space="0" w:color="auto"/>
        <w:left w:val="none" w:sz="0" w:space="0" w:color="auto"/>
        <w:bottom w:val="none" w:sz="0" w:space="0" w:color="auto"/>
        <w:right w:val="none" w:sz="0" w:space="0" w:color="auto"/>
      </w:divBdr>
    </w:div>
    <w:div w:id="2013751363">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23622072">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 w:id="214298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36331</b:Tag>
    <b:SourceType>ConferenceProceedings</b:SourceType>
    <b:Guid>{A45FF0F1-BF19-41B2-9A28-22FFC07C7548}</b:Guid>
    <b:Title>TS 36.331, Evolved Universal Terrestrial Radio Access (E-UTRA); Radio Resource Control (RRC); Protocol specification</b:Title>
    <b:RefOrder>4</b:RefOrder>
  </b:Source>
  <b:Source>
    <b:Tag>TR23786</b:Tag>
    <b:SourceType>Book</b:SourceType>
    <b:Guid>{9D64D244-E1B1-441B-A6AE-760AAAAE9A2E}</b:Guid>
    <b:Title>TR 23.786, Study on architecture enhancements for the Evolved Packet System (EPS) and the 5G System (5GS) to support advanced V2X services</b:Title>
    <b:RefOrder>3</b:RefOrder>
  </b:Source>
  <b:Source>
    <b:Tag>RAN2106V2xnotes</b:Tag>
    <b:SourceType>ConferenceProceedings</b:SourceType>
    <b:Guid>{61571DAC-367C-42B8-929D-D3D2BBF82A11}</b:Guid>
    <b:Title>RAN2#106, NR V2X: Chairman Notes</b:Title>
    <b:RefOrder>1</b:RefOrder>
  </b:Source>
  <b:Source>
    <b:Tag>TS23287</b:Tag>
    <b:SourceType>ConferenceProceedings</b:SourceType>
    <b:Guid>{362D8672-C383-481D-887B-3D00BF9537E4}</b:Guid>
    <b:Title>TS 23.287, Architecture enhancements for 5G System (5GS) to support Vehicle-to-Everything (V2X) services, Release 16</b:Title>
    <b:RefOrder>2</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69657C-909D-4954-AC96-438360CAA015}">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4.xml><?xml version="1.0" encoding="utf-8"?>
<ds:datastoreItem xmlns:ds="http://schemas.openxmlformats.org/officeDocument/2006/customXml" ds:itemID="{15D52DB7-F4B8-419C-9D3C-7506B95C7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14106</TotalTime>
  <Pages>4</Pages>
  <Words>2183</Words>
  <Characters>11263</Characters>
  <Application>Microsoft Office Word</Application>
  <DocSecurity>0</DocSecurity>
  <Lines>186</Lines>
  <Paragraphs>75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415</cp:revision>
  <dcterms:created xsi:type="dcterms:W3CDTF">2017-08-12T02:26:00Z</dcterms:created>
  <dcterms:modified xsi:type="dcterms:W3CDTF">2019-08-16T00:59:00Z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cb7eda87-e8d7-409b-a641-dfa2e4bb0cba</vt:lpwstr>
  </property>
  <property fmtid="{D5CDD505-2E9C-101B-9397-08002B2CF9AE}" pid="4" name="CTP_BU">
    <vt:lpwstr>NA</vt:lpwstr>
  </property>
  <property fmtid="{D5CDD505-2E9C-101B-9397-08002B2CF9AE}" pid="5" name="CTP_TimeStamp">
    <vt:lpwstr>2019-08-16 00:59:07Z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